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012AB" w:rsidRPr="00062E1C" w14:paraId="5A930575" w14:textId="77777777" w:rsidTr="00BA6876">
        <w:tc>
          <w:tcPr>
            <w:tcW w:w="2263" w:type="dxa"/>
          </w:tcPr>
          <w:p w14:paraId="2026F26E" w14:textId="5695190F" w:rsidR="00C012AB" w:rsidRPr="00062E1C" w:rsidRDefault="00C012AB" w:rsidP="00BA6876">
            <w:pPr>
              <w:rPr>
                <w:rFonts w:ascii="Cambria" w:hAnsi="Cambria"/>
                <w:b/>
                <w:bCs/>
              </w:rPr>
            </w:pPr>
            <w:r w:rsidRPr="00062E1C">
              <w:rPr>
                <w:rFonts w:ascii="Cambria" w:hAnsi="Cambria"/>
                <w:b/>
                <w:bCs/>
              </w:rPr>
              <w:t>EXPT NO:</w:t>
            </w:r>
            <w:r>
              <w:rPr>
                <w:rFonts w:ascii="Cambria" w:hAnsi="Cambria"/>
                <w:b/>
                <w:bCs/>
              </w:rPr>
              <w:t>4</w:t>
            </w:r>
          </w:p>
        </w:tc>
        <w:tc>
          <w:tcPr>
            <w:tcW w:w="6753" w:type="dxa"/>
            <w:vMerge w:val="restart"/>
          </w:tcPr>
          <w:p w14:paraId="112F31B7" w14:textId="31BEFD29" w:rsidR="00C012AB" w:rsidRPr="00062E1C" w:rsidRDefault="00C012AB" w:rsidP="00BA6876">
            <w:pPr>
              <w:jc w:val="center"/>
              <w:rPr>
                <w:rFonts w:ascii="Cambria" w:hAnsi="Cambria"/>
                <w:b/>
                <w:bCs/>
              </w:rPr>
            </w:pPr>
            <w:r w:rsidRPr="00C012AB">
              <w:rPr>
                <w:rFonts w:ascii="Cambria" w:hAnsi="Cambria"/>
                <w:b/>
                <w:bCs/>
              </w:rPr>
              <w:t>Visual encoding of data</w:t>
            </w:r>
          </w:p>
        </w:tc>
      </w:tr>
      <w:tr w:rsidR="00C012AB" w:rsidRPr="00062E1C" w14:paraId="6494B6B0" w14:textId="77777777" w:rsidTr="00BA6876">
        <w:tc>
          <w:tcPr>
            <w:tcW w:w="2263" w:type="dxa"/>
          </w:tcPr>
          <w:p w14:paraId="55453A63" w14:textId="2C1CA6B3" w:rsidR="00C012AB" w:rsidRPr="00062E1C" w:rsidRDefault="00C012AB" w:rsidP="00BA6876">
            <w:pPr>
              <w:rPr>
                <w:rFonts w:ascii="Cambria" w:hAnsi="Cambria"/>
                <w:b/>
                <w:bCs/>
              </w:rPr>
            </w:pPr>
            <w:r w:rsidRPr="00062E1C">
              <w:rPr>
                <w:rFonts w:ascii="Cambria" w:hAnsi="Cambria"/>
                <w:b/>
                <w:bCs/>
              </w:rPr>
              <w:t xml:space="preserve">DATE: </w:t>
            </w:r>
            <w:r>
              <w:rPr>
                <w:rFonts w:ascii="Cambria" w:hAnsi="Cambria"/>
                <w:b/>
                <w:bCs/>
              </w:rPr>
              <w:t>20</w:t>
            </w:r>
            <w:r w:rsidRPr="00062E1C">
              <w:rPr>
                <w:rFonts w:ascii="Cambria" w:hAnsi="Cambria"/>
                <w:b/>
                <w:bCs/>
              </w:rPr>
              <w:t>.01.202</w:t>
            </w:r>
            <w:r>
              <w:rPr>
                <w:rFonts w:ascii="Cambria" w:hAnsi="Cambria"/>
                <w:b/>
                <w:bCs/>
              </w:rPr>
              <w:t>6</w:t>
            </w:r>
          </w:p>
        </w:tc>
        <w:tc>
          <w:tcPr>
            <w:tcW w:w="6753" w:type="dxa"/>
            <w:vMerge/>
          </w:tcPr>
          <w:p w14:paraId="5BDDBC7C" w14:textId="77777777" w:rsidR="00C012AB" w:rsidRPr="00062E1C" w:rsidRDefault="00C012AB" w:rsidP="00BA6876">
            <w:pPr>
              <w:jc w:val="center"/>
              <w:rPr>
                <w:rFonts w:ascii="Cambria" w:hAnsi="Cambria"/>
                <w:b/>
                <w:bCs/>
              </w:rPr>
            </w:pPr>
          </w:p>
        </w:tc>
      </w:tr>
    </w:tbl>
    <w:p w14:paraId="38316F61" w14:textId="77777777" w:rsidR="00C012AB" w:rsidRPr="00062E1C" w:rsidRDefault="00C012AB" w:rsidP="00C012AB">
      <w:pPr>
        <w:spacing w:after="0" w:line="240" w:lineRule="auto"/>
        <w:rPr>
          <w:rFonts w:ascii="Cambria" w:hAnsi="Cambria"/>
        </w:rPr>
      </w:pPr>
    </w:p>
    <w:p w14:paraId="08220F9F" w14:textId="77777777" w:rsidR="00C012AB" w:rsidRPr="00C012AB" w:rsidRDefault="00C012AB" w:rsidP="00C012AB">
      <w:pPr>
        <w:spacing w:after="0" w:line="240" w:lineRule="auto"/>
        <w:rPr>
          <w:rFonts w:ascii="Cambria" w:hAnsi="Cambria"/>
          <w:b/>
          <w:bCs/>
        </w:rPr>
      </w:pPr>
      <w:r w:rsidRPr="00C012AB">
        <w:rPr>
          <w:rFonts w:ascii="Cambria" w:hAnsi="Cambria"/>
          <w:b/>
          <w:bCs/>
        </w:rPr>
        <w:t>PRE-LAB QUESTIONS</w:t>
      </w:r>
    </w:p>
    <w:p w14:paraId="691C5C2E" w14:textId="77777777" w:rsidR="004A6E83" w:rsidRPr="004A6E83" w:rsidRDefault="00C012AB" w:rsidP="004A6E83">
      <w:pPr>
        <w:numPr>
          <w:ilvl w:val="0"/>
          <w:numId w:val="4"/>
        </w:numPr>
        <w:spacing w:after="0" w:line="240" w:lineRule="auto"/>
        <w:rPr>
          <w:rFonts w:ascii="Cambria" w:hAnsi="Cambria"/>
          <w:b/>
          <w:bCs/>
        </w:rPr>
      </w:pPr>
      <w:r w:rsidRPr="004A6E83">
        <w:rPr>
          <w:rFonts w:ascii="Cambria" w:hAnsi="Cambria"/>
          <w:b/>
          <w:bCs/>
        </w:rPr>
        <w:t>How does the human visual system process visual variables?</w:t>
      </w:r>
    </w:p>
    <w:p w14:paraId="7CEE3B28" w14:textId="77777777" w:rsidR="004A6E83" w:rsidRDefault="004A6E83" w:rsidP="004A6E83">
      <w:pPr>
        <w:spacing w:after="0" w:line="240" w:lineRule="auto"/>
        <w:ind w:left="360"/>
        <w:rPr>
          <w:rFonts w:ascii="Cambria" w:hAnsi="Cambria"/>
        </w:rPr>
      </w:pPr>
    </w:p>
    <w:p w14:paraId="0B85C71D" w14:textId="7A98E4E7" w:rsidR="004A6E83" w:rsidRPr="004A6E83" w:rsidRDefault="00156A32" w:rsidP="004A6E83">
      <w:pPr>
        <w:spacing w:after="0" w:line="240" w:lineRule="auto"/>
        <w:ind w:left="360"/>
        <w:rPr>
          <w:rFonts w:ascii="Cambria" w:hAnsi="Cambria"/>
        </w:rPr>
      </w:pPr>
      <w:r w:rsidRPr="00156A32">
        <w:rPr>
          <w:rFonts w:ascii="Cambria" w:hAnsi="Cambria"/>
        </w:rPr>
        <w:t>The human visual system quickly interprets visual variables such as position, color, size, and shape. In the R visualization, position shows accident location and severity, color represents severity, size indicates accident frequency, and shape distinguishes accident types. This combination enables fast pattern recognition with minimal cognitive effort.</w:t>
      </w:r>
    </w:p>
    <w:p w14:paraId="36528708" w14:textId="77777777" w:rsidR="004A6E83" w:rsidRPr="00C012AB" w:rsidRDefault="004A6E83" w:rsidP="004A6E83">
      <w:pPr>
        <w:spacing w:after="0" w:line="240" w:lineRule="auto"/>
        <w:ind w:left="720"/>
        <w:rPr>
          <w:rFonts w:ascii="Cambria" w:hAnsi="Cambria"/>
        </w:rPr>
      </w:pPr>
    </w:p>
    <w:p w14:paraId="3DC0E0EB" w14:textId="77777777" w:rsidR="00156A32" w:rsidRDefault="00C012AB" w:rsidP="00156A32">
      <w:pPr>
        <w:numPr>
          <w:ilvl w:val="0"/>
          <w:numId w:val="4"/>
        </w:numPr>
        <w:spacing w:after="0" w:line="240" w:lineRule="auto"/>
        <w:rPr>
          <w:rFonts w:ascii="Cambria" w:hAnsi="Cambria"/>
          <w:b/>
          <w:bCs/>
        </w:rPr>
      </w:pPr>
      <w:r w:rsidRPr="004A6E83">
        <w:rPr>
          <w:rFonts w:ascii="Cambria" w:hAnsi="Cambria"/>
          <w:b/>
          <w:bCs/>
        </w:rPr>
        <w:t>Why is improper encoding misleading in analytics?</w:t>
      </w:r>
    </w:p>
    <w:p w14:paraId="1D90E7F0" w14:textId="77777777" w:rsidR="00156A32" w:rsidRDefault="00156A32" w:rsidP="00156A32">
      <w:pPr>
        <w:spacing w:after="0" w:line="240" w:lineRule="auto"/>
        <w:ind w:left="360"/>
        <w:rPr>
          <w:rFonts w:ascii="Cambria" w:hAnsi="Cambria"/>
          <w:b/>
          <w:bCs/>
        </w:rPr>
      </w:pPr>
    </w:p>
    <w:p w14:paraId="7AAB2B26" w14:textId="0216BF98" w:rsidR="004A6E83" w:rsidRDefault="00156A32" w:rsidP="00156A32">
      <w:pPr>
        <w:spacing w:after="0" w:line="240" w:lineRule="auto"/>
        <w:ind w:left="360"/>
        <w:rPr>
          <w:rFonts w:ascii="Cambria" w:hAnsi="Cambria"/>
        </w:rPr>
      </w:pPr>
      <w:r w:rsidRPr="00156A32">
        <w:rPr>
          <w:rFonts w:ascii="Cambria" w:hAnsi="Cambria"/>
        </w:rPr>
        <w:t>Improper encoding can distort data interpretation. Incorrect color scales or size mappings may exaggerate or downplay accident severity and frequency, leading to false conclusions about high-risk zones and poor decision-making in traffic management.</w:t>
      </w:r>
    </w:p>
    <w:p w14:paraId="3EB11452" w14:textId="77777777" w:rsidR="00156A32" w:rsidRPr="00156A32" w:rsidRDefault="00156A32" w:rsidP="00156A32">
      <w:pPr>
        <w:spacing w:after="0" w:line="240" w:lineRule="auto"/>
        <w:ind w:left="360"/>
        <w:rPr>
          <w:rFonts w:ascii="Cambria" w:hAnsi="Cambria"/>
          <w:b/>
          <w:bCs/>
        </w:rPr>
      </w:pPr>
    </w:p>
    <w:p w14:paraId="5BE8AB81" w14:textId="77777777" w:rsidR="004A6E83" w:rsidRPr="004A6E83" w:rsidRDefault="00C012AB" w:rsidP="004A6E83">
      <w:pPr>
        <w:numPr>
          <w:ilvl w:val="0"/>
          <w:numId w:val="4"/>
        </w:numPr>
        <w:spacing w:after="0" w:line="240" w:lineRule="auto"/>
        <w:rPr>
          <w:rFonts w:ascii="Cambria" w:hAnsi="Cambria"/>
          <w:b/>
          <w:bCs/>
        </w:rPr>
      </w:pPr>
      <w:r w:rsidRPr="004A6E83">
        <w:rPr>
          <w:rFonts w:ascii="Cambria" w:hAnsi="Cambria"/>
          <w:b/>
          <w:bCs/>
        </w:rPr>
        <w:t>What are perceptual limitations in visualization?</w:t>
      </w:r>
    </w:p>
    <w:p w14:paraId="35D97EBA" w14:textId="77777777" w:rsidR="004A6E83" w:rsidRDefault="004A6E83" w:rsidP="004A6E83">
      <w:pPr>
        <w:spacing w:after="0" w:line="240" w:lineRule="auto"/>
        <w:ind w:left="360"/>
        <w:rPr>
          <w:rFonts w:ascii="Cambria" w:hAnsi="Cambria"/>
        </w:rPr>
      </w:pPr>
    </w:p>
    <w:p w14:paraId="5A0D99D3" w14:textId="25EB012D" w:rsidR="004A6E83" w:rsidRPr="004A6E83" w:rsidRDefault="00156A32" w:rsidP="004A6E83">
      <w:pPr>
        <w:spacing w:after="0" w:line="240" w:lineRule="auto"/>
        <w:ind w:left="360"/>
        <w:rPr>
          <w:rFonts w:ascii="Cambria" w:hAnsi="Cambria"/>
        </w:rPr>
      </w:pPr>
      <w:r w:rsidRPr="00156A32">
        <w:rPr>
          <w:rFonts w:ascii="Cambria" w:hAnsi="Cambria"/>
        </w:rPr>
        <w:t>Perceptual limitations include difficulty in comparing sizes, distinguishing similar colors, and handling excessive visual information. In traffic data visualization, overcrowding or poor color choices can reduce clarity, which is addressed using jittering, clear color contrast, and controlled point sizes.</w:t>
      </w:r>
    </w:p>
    <w:p w14:paraId="5353519B" w14:textId="77777777" w:rsidR="004A6E83" w:rsidRPr="00C012AB" w:rsidRDefault="004A6E83" w:rsidP="004A6E83">
      <w:pPr>
        <w:spacing w:after="0" w:line="240" w:lineRule="auto"/>
        <w:ind w:left="720"/>
        <w:rPr>
          <w:rFonts w:ascii="Cambria" w:hAnsi="Cambria"/>
        </w:rPr>
      </w:pPr>
    </w:p>
    <w:p w14:paraId="277898F6" w14:textId="77777777" w:rsidR="00156A32" w:rsidRDefault="00C012AB" w:rsidP="00156A32">
      <w:pPr>
        <w:numPr>
          <w:ilvl w:val="0"/>
          <w:numId w:val="4"/>
        </w:numPr>
        <w:spacing w:after="0" w:line="240" w:lineRule="auto"/>
        <w:rPr>
          <w:rFonts w:ascii="Cambria" w:hAnsi="Cambria"/>
          <w:b/>
          <w:bCs/>
        </w:rPr>
      </w:pPr>
      <w:r w:rsidRPr="004A6E83">
        <w:rPr>
          <w:rFonts w:ascii="Cambria" w:hAnsi="Cambria"/>
          <w:b/>
          <w:bCs/>
        </w:rPr>
        <w:t>How does color choice affect interpretation?</w:t>
      </w:r>
    </w:p>
    <w:p w14:paraId="4AC85AD7" w14:textId="77777777" w:rsidR="00156A32" w:rsidRDefault="00156A32" w:rsidP="00156A32">
      <w:pPr>
        <w:spacing w:after="0" w:line="240" w:lineRule="auto"/>
        <w:ind w:left="360"/>
        <w:rPr>
          <w:rFonts w:ascii="Cambria" w:hAnsi="Cambria"/>
          <w:b/>
          <w:bCs/>
        </w:rPr>
      </w:pPr>
    </w:p>
    <w:p w14:paraId="32B3E5B7" w14:textId="5890EC5C" w:rsidR="004A6E83" w:rsidRPr="00156A32" w:rsidRDefault="00156A32" w:rsidP="00156A32">
      <w:pPr>
        <w:spacing w:after="0" w:line="240" w:lineRule="auto"/>
        <w:ind w:left="360"/>
        <w:rPr>
          <w:rFonts w:ascii="Cambria" w:hAnsi="Cambria"/>
          <w:b/>
          <w:bCs/>
        </w:rPr>
      </w:pPr>
      <w:r w:rsidRPr="00156A32">
        <w:rPr>
          <w:rFonts w:ascii="Cambria" w:hAnsi="Cambria"/>
        </w:rPr>
        <w:t>Color strongly affects interpretation by conveying severity and urgency. Distinct colors for Minor, Major, and Fatal accidents make severity differences clear, while poor color contrast can confuse viewers or hide critical patterns.</w:t>
      </w:r>
    </w:p>
    <w:p w14:paraId="63812742" w14:textId="77777777" w:rsidR="00156A32" w:rsidRPr="004A6E83" w:rsidRDefault="00156A32" w:rsidP="004A6E83">
      <w:pPr>
        <w:spacing w:after="0" w:line="240" w:lineRule="auto"/>
        <w:ind w:left="720"/>
        <w:rPr>
          <w:rFonts w:ascii="Cambria" w:hAnsi="Cambria"/>
          <w:b/>
          <w:bCs/>
        </w:rPr>
      </w:pPr>
    </w:p>
    <w:p w14:paraId="28B00357" w14:textId="77777777" w:rsidR="008D405B" w:rsidRDefault="00C012AB" w:rsidP="00156A32">
      <w:pPr>
        <w:numPr>
          <w:ilvl w:val="0"/>
          <w:numId w:val="4"/>
        </w:numPr>
        <w:spacing w:after="0" w:line="240" w:lineRule="auto"/>
        <w:rPr>
          <w:rFonts w:ascii="Cambria" w:hAnsi="Cambria"/>
          <w:b/>
          <w:bCs/>
        </w:rPr>
      </w:pPr>
      <w:r w:rsidRPr="004A6E83">
        <w:rPr>
          <w:rFonts w:ascii="Cambria" w:hAnsi="Cambria"/>
          <w:b/>
          <w:bCs/>
        </w:rPr>
        <w:t>Why should AI dashboards be perceptually optimized?</w:t>
      </w:r>
    </w:p>
    <w:p w14:paraId="6B534816" w14:textId="77777777" w:rsidR="008D405B" w:rsidRDefault="008D405B" w:rsidP="008D405B">
      <w:pPr>
        <w:spacing w:after="0" w:line="240" w:lineRule="auto"/>
        <w:ind w:left="360"/>
        <w:rPr>
          <w:rFonts w:ascii="Cambria" w:hAnsi="Cambria"/>
          <w:b/>
          <w:bCs/>
        </w:rPr>
      </w:pPr>
    </w:p>
    <w:p w14:paraId="2BC68B22" w14:textId="037CF1C2" w:rsidR="004A6E83" w:rsidRPr="008D405B" w:rsidRDefault="00156A32" w:rsidP="008D405B">
      <w:pPr>
        <w:spacing w:after="0" w:line="240" w:lineRule="auto"/>
        <w:ind w:left="360"/>
        <w:rPr>
          <w:rFonts w:ascii="Cambria" w:hAnsi="Cambria"/>
          <w:b/>
          <w:bCs/>
        </w:rPr>
      </w:pPr>
      <w:r w:rsidRPr="008D405B">
        <w:rPr>
          <w:rFonts w:ascii="Cambria" w:hAnsi="Cambria"/>
        </w:rPr>
        <w:t>AI dashboards present complex outputs that must be easily understood. Effective visual encoding using color, size, and shape improves clarity, reduces cognitive load, and helps users confidently interpret AI-generated insights.</w:t>
      </w:r>
    </w:p>
    <w:p w14:paraId="042C612A" w14:textId="77777777" w:rsidR="00156A32" w:rsidRPr="00C012AB" w:rsidRDefault="00156A32" w:rsidP="00156A32">
      <w:pPr>
        <w:spacing w:after="0" w:line="240" w:lineRule="auto"/>
        <w:rPr>
          <w:rFonts w:ascii="Cambria" w:hAnsi="Cambria"/>
        </w:rPr>
      </w:pPr>
    </w:p>
    <w:p w14:paraId="660299BF" w14:textId="77777777" w:rsidR="00C012AB" w:rsidRPr="00C012AB" w:rsidRDefault="00C012AB" w:rsidP="00C012AB">
      <w:pPr>
        <w:spacing w:after="0" w:line="240" w:lineRule="auto"/>
        <w:rPr>
          <w:rFonts w:ascii="Cambria" w:hAnsi="Cambria"/>
          <w:b/>
          <w:bCs/>
        </w:rPr>
      </w:pPr>
      <w:r w:rsidRPr="00C012AB">
        <w:rPr>
          <w:rFonts w:ascii="Cambria" w:hAnsi="Cambria"/>
          <w:b/>
          <w:bCs/>
        </w:rPr>
        <w:t>OBJECTIVE:</w:t>
      </w:r>
      <w:r w:rsidRPr="00C012AB">
        <w:rPr>
          <w:rFonts w:ascii="Cambria" w:hAnsi="Cambria"/>
        </w:rPr>
        <w:t xml:space="preserve"> To apply effective visual encoding principles for meaningful data communication.</w:t>
      </w:r>
    </w:p>
    <w:p w14:paraId="0CD11845" w14:textId="77777777" w:rsidR="00C012AB" w:rsidRPr="00C012AB" w:rsidRDefault="00C012AB" w:rsidP="00C012AB">
      <w:pPr>
        <w:spacing w:after="0" w:line="240" w:lineRule="auto"/>
        <w:rPr>
          <w:rFonts w:ascii="Cambria" w:hAnsi="Cambria"/>
          <w:b/>
          <w:bCs/>
        </w:rPr>
      </w:pPr>
      <w:r w:rsidRPr="00C012AB">
        <w:rPr>
          <w:rFonts w:ascii="Cambria" w:hAnsi="Cambria"/>
          <w:b/>
          <w:bCs/>
        </w:rPr>
        <w:t>SCENARIO: A city traffic department analyzes accident data to identify high-risk zones and accident severity patterns.</w:t>
      </w:r>
    </w:p>
    <w:p w14:paraId="4C9CC769" w14:textId="77777777" w:rsidR="00C012AB" w:rsidRDefault="00C012AB" w:rsidP="00C012AB">
      <w:pPr>
        <w:spacing w:after="0" w:line="240" w:lineRule="auto"/>
        <w:rPr>
          <w:rFonts w:ascii="Cambria" w:hAnsi="Cambria"/>
        </w:rPr>
      </w:pPr>
      <w:r w:rsidRPr="00C012AB">
        <w:rPr>
          <w:rFonts w:ascii="Cambria" w:hAnsi="Cambria"/>
          <w:b/>
          <w:bCs/>
        </w:rPr>
        <w:t xml:space="preserve">IN-LAB TASKS (Using R Language) </w:t>
      </w:r>
      <w:r w:rsidRPr="00C012AB">
        <w:rPr>
          <w:rFonts w:ascii="Cambria" w:hAnsi="Cambria"/>
        </w:rPr>
        <w:t>• Encode severity using color gradients • Represent accident frequency using size • Use shape to indicate accident type</w:t>
      </w:r>
    </w:p>
    <w:p w14:paraId="4CFBA23F" w14:textId="77777777" w:rsidR="00156A32" w:rsidRDefault="00156A32" w:rsidP="00C012AB">
      <w:pPr>
        <w:spacing w:after="0" w:line="240" w:lineRule="auto"/>
        <w:rPr>
          <w:rFonts w:ascii="Cambria" w:hAnsi="Cambria"/>
        </w:rPr>
      </w:pPr>
    </w:p>
    <w:p w14:paraId="23B8CB63" w14:textId="77777777" w:rsidR="00156A32" w:rsidRDefault="00156A32" w:rsidP="00C012AB">
      <w:pPr>
        <w:spacing w:after="0" w:line="240" w:lineRule="auto"/>
        <w:rPr>
          <w:rFonts w:ascii="Cambria" w:hAnsi="Cambria"/>
        </w:rPr>
      </w:pPr>
    </w:p>
    <w:p w14:paraId="7B92CFE4" w14:textId="77777777" w:rsidR="00156A32" w:rsidRDefault="00156A32" w:rsidP="00C012AB">
      <w:pPr>
        <w:spacing w:after="0" w:line="240" w:lineRule="auto"/>
        <w:rPr>
          <w:rFonts w:ascii="Cambria" w:hAnsi="Cambria"/>
        </w:rPr>
      </w:pPr>
    </w:p>
    <w:p w14:paraId="520114D0" w14:textId="77777777" w:rsidR="00156A32" w:rsidRDefault="00156A32" w:rsidP="00C012AB">
      <w:pPr>
        <w:spacing w:after="0" w:line="240" w:lineRule="auto"/>
        <w:rPr>
          <w:rFonts w:ascii="Cambria" w:hAnsi="Cambria"/>
        </w:rPr>
      </w:pPr>
    </w:p>
    <w:p w14:paraId="6133C727" w14:textId="77777777" w:rsidR="00156A32" w:rsidRDefault="00156A32" w:rsidP="00C012AB">
      <w:pPr>
        <w:spacing w:after="0" w:line="240" w:lineRule="auto"/>
        <w:rPr>
          <w:rFonts w:ascii="Cambria" w:hAnsi="Cambria"/>
        </w:rPr>
      </w:pPr>
    </w:p>
    <w:p w14:paraId="4081D199" w14:textId="77777777" w:rsidR="00156A32" w:rsidRDefault="00156A32" w:rsidP="00C012AB">
      <w:pPr>
        <w:spacing w:after="0" w:line="240" w:lineRule="auto"/>
        <w:rPr>
          <w:rFonts w:ascii="Cambria" w:hAnsi="Cambria"/>
        </w:rPr>
      </w:pPr>
    </w:p>
    <w:p w14:paraId="2E18775F" w14:textId="77777777" w:rsidR="00156A32" w:rsidRDefault="00156A32" w:rsidP="00C012AB">
      <w:pPr>
        <w:spacing w:after="0" w:line="240" w:lineRule="auto"/>
        <w:rPr>
          <w:rFonts w:ascii="Cambria" w:hAnsi="Cambria"/>
        </w:rPr>
      </w:pPr>
    </w:p>
    <w:p w14:paraId="038D9823" w14:textId="77777777" w:rsidR="00156A32" w:rsidRDefault="00156A32" w:rsidP="00C012AB">
      <w:pPr>
        <w:spacing w:after="0" w:line="240" w:lineRule="auto"/>
        <w:rPr>
          <w:rFonts w:ascii="Cambria" w:hAnsi="Cambria"/>
        </w:rPr>
      </w:pPr>
    </w:p>
    <w:p w14:paraId="57A9D74C" w14:textId="77777777" w:rsidR="00156A32" w:rsidRDefault="00156A32" w:rsidP="00C012AB">
      <w:pPr>
        <w:spacing w:after="0" w:line="240" w:lineRule="auto"/>
        <w:rPr>
          <w:rFonts w:ascii="Cambria" w:hAnsi="Cambria"/>
        </w:rPr>
      </w:pPr>
    </w:p>
    <w:p w14:paraId="2E623631" w14:textId="77777777" w:rsidR="00156A32" w:rsidRDefault="00156A32" w:rsidP="00C012AB">
      <w:pPr>
        <w:spacing w:after="0" w:line="240" w:lineRule="auto"/>
        <w:rPr>
          <w:rFonts w:ascii="Cambria" w:hAnsi="Cambria"/>
        </w:rPr>
      </w:pPr>
    </w:p>
    <w:p w14:paraId="23C7C5C6" w14:textId="77777777" w:rsidR="00156A32" w:rsidRDefault="00156A32" w:rsidP="00C012AB">
      <w:pPr>
        <w:spacing w:after="0" w:line="240" w:lineRule="auto"/>
        <w:rPr>
          <w:rFonts w:ascii="Cambria" w:hAnsi="Cambria"/>
        </w:rPr>
      </w:pPr>
    </w:p>
    <w:p w14:paraId="5780226E" w14:textId="77777777" w:rsidR="00156A32" w:rsidRDefault="00156A32" w:rsidP="00C012AB">
      <w:pPr>
        <w:spacing w:after="0" w:line="240" w:lineRule="auto"/>
        <w:rPr>
          <w:rFonts w:ascii="Cambria" w:hAnsi="Cambria"/>
        </w:rPr>
      </w:pPr>
    </w:p>
    <w:p w14:paraId="57F0DF2A" w14:textId="4E42EAC3" w:rsidR="00156A32" w:rsidRPr="00156A32" w:rsidRDefault="00156A32" w:rsidP="00C012AB">
      <w:pPr>
        <w:spacing w:after="0" w:line="240" w:lineRule="auto"/>
        <w:rPr>
          <w:rFonts w:ascii="Cambria" w:hAnsi="Cambria"/>
          <w:b/>
          <w:bCs/>
        </w:rPr>
      </w:pPr>
      <w:r w:rsidRPr="00156A32">
        <w:rPr>
          <w:rFonts w:ascii="Cambria" w:hAnsi="Cambria"/>
          <w:b/>
          <w:bCs/>
        </w:rPr>
        <w:lastRenderedPageBreak/>
        <w:t>Code:</w:t>
      </w:r>
      <w:r w:rsidRPr="00156A32">
        <w:rPr>
          <w:rFonts w:ascii="Cambria" w:hAnsi="Cambria"/>
          <w:b/>
          <w:bCs/>
        </w:rPr>
        <w:br/>
      </w:r>
    </w:p>
    <w:p w14:paraId="3DAC05B5" w14:textId="0BA2BB86" w:rsidR="00FD7500" w:rsidRDefault="00BD63C0" w:rsidP="00C012AB">
      <w:pPr>
        <w:spacing w:after="0" w:line="240" w:lineRule="auto"/>
        <w:rPr>
          <w:noProof/>
          <w14:ligatures w14:val="standardContextual"/>
        </w:rPr>
      </w:pPr>
      <w:r w:rsidRPr="00BD63C0">
        <w:rPr>
          <w:noProof/>
          <w14:ligatures w14:val="standardContextual"/>
        </w:rPr>
        <w:drawing>
          <wp:inline distT="0" distB="0" distL="0" distR="0" wp14:anchorId="7D00BA4D" wp14:editId="237DDF1C">
            <wp:extent cx="5731510" cy="4953635"/>
            <wp:effectExtent l="0" t="0" r="2540" b="0"/>
            <wp:docPr id="97887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72642" name=""/>
                    <pic:cNvPicPr/>
                  </pic:nvPicPr>
                  <pic:blipFill>
                    <a:blip r:embed="rId8"/>
                    <a:stretch>
                      <a:fillRect/>
                    </a:stretch>
                  </pic:blipFill>
                  <pic:spPr>
                    <a:xfrm>
                      <a:off x="0" y="0"/>
                      <a:ext cx="5731510" cy="4953635"/>
                    </a:xfrm>
                    <a:prstGeom prst="rect">
                      <a:avLst/>
                    </a:prstGeom>
                  </pic:spPr>
                </pic:pic>
              </a:graphicData>
            </a:graphic>
          </wp:inline>
        </w:drawing>
      </w:r>
    </w:p>
    <w:p w14:paraId="0D948472" w14:textId="778EDC8F" w:rsidR="00156A32" w:rsidRDefault="00BD63C0" w:rsidP="00C012AB">
      <w:pPr>
        <w:spacing w:after="0" w:line="240" w:lineRule="auto"/>
        <w:rPr>
          <w:noProof/>
          <w14:ligatures w14:val="standardContextual"/>
        </w:rPr>
      </w:pPr>
      <w:r w:rsidRPr="00BD63C0">
        <w:rPr>
          <w:noProof/>
          <w14:ligatures w14:val="standardContextual"/>
        </w:rPr>
        <w:drawing>
          <wp:inline distT="0" distB="0" distL="0" distR="0" wp14:anchorId="3EB056DB" wp14:editId="2B636699">
            <wp:extent cx="5731510" cy="2503805"/>
            <wp:effectExtent l="0" t="0" r="2540" b="0"/>
            <wp:docPr id="27621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13875" name=""/>
                    <pic:cNvPicPr/>
                  </pic:nvPicPr>
                  <pic:blipFill>
                    <a:blip r:embed="rId9"/>
                    <a:stretch>
                      <a:fillRect/>
                    </a:stretch>
                  </pic:blipFill>
                  <pic:spPr>
                    <a:xfrm>
                      <a:off x="0" y="0"/>
                      <a:ext cx="5731510" cy="2503805"/>
                    </a:xfrm>
                    <a:prstGeom prst="rect">
                      <a:avLst/>
                    </a:prstGeom>
                  </pic:spPr>
                </pic:pic>
              </a:graphicData>
            </a:graphic>
          </wp:inline>
        </w:drawing>
      </w:r>
    </w:p>
    <w:p w14:paraId="130884ED" w14:textId="77777777" w:rsidR="00FD7500" w:rsidRDefault="00FD7500" w:rsidP="00C012AB">
      <w:pPr>
        <w:spacing w:after="0" w:line="240" w:lineRule="auto"/>
        <w:rPr>
          <w:noProof/>
          <w14:ligatures w14:val="standardContextual"/>
        </w:rPr>
      </w:pPr>
    </w:p>
    <w:p w14:paraId="25AACD06" w14:textId="77777777" w:rsidR="00FD7500" w:rsidRDefault="00FD7500" w:rsidP="00C012AB">
      <w:pPr>
        <w:spacing w:after="0" w:line="240" w:lineRule="auto"/>
        <w:rPr>
          <w:noProof/>
          <w14:ligatures w14:val="standardContextual"/>
        </w:rPr>
      </w:pPr>
    </w:p>
    <w:p w14:paraId="349B10FE" w14:textId="77777777" w:rsidR="00156A32" w:rsidRDefault="00156A32" w:rsidP="00C012AB">
      <w:pPr>
        <w:spacing w:after="0" w:line="240" w:lineRule="auto"/>
        <w:rPr>
          <w:noProof/>
          <w14:ligatures w14:val="standardContextual"/>
        </w:rPr>
      </w:pPr>
    </w:p>
    <w:p w14:paraId="511CA324" w14:textId="77777777" w:rsidR="00BD63C0" w:rsidRDefault="00BD63C0" w:rsidP="00C012AB">
      <w:pPr>
        <w:spacing w:after="0" w:line="240" w:lineRule="auto"/>
        <w:rPr>
          <w:noProof/>
          <w14:ligatures w14:val="standardContextual"/>
        </w:rPr>
      </w:pPr>
    </w:p>
    <w:p w14:paraId="1191643C" w14:textId="77777777" w:rsidR="00BD63C0" w:rsidRDefault="00BD63C0" w:rsidP="00C012AB">
      <w:pPr>
        <w:spacing w:after="0" w:line="240" w:lineRule="auto"/>
        <w:rPr>
          <w:noProof/>
          <w14:ligatures w14:val="standardContextual"/>
        </w:rPr>
      </w:pPr>
    </w:p>
    <w:p w14:paraId="67120D6C" w14:textId="77777777" w:rsidR="00BD63C0" w:rsidRDefault="00BD63C0" w:rsidP="00C012AB">
      <w:pPr>
        <w:spacing w:after="0" w:line="240" w:lineRule="auto"/>
        <w:rPr>
          <w:noProof/>
          <w14:ligatures w14:val="standardContextual"/>
        </w:rPr>
      </w:pPr>
    </w:p>
    <w:p w14:paraId="40AB60F0" w14:textId="2C622DDD" w:rsidR="00156A32" w:rsidRPr="00156A32" w:rsidRDefault="00156A32" w:rsidP="00C012AB">
      <w:pPr>
        <w:spacing w:after="0" w:line="240" w:lineRule="auto"/>
        <w:rPr>
          <w:rFonts w:ascii="Cambria" w:hAnsi="Cambria"/>
          <w:b/>
          <w:bCs/>
          <w:noProof/>
          <w14:ligatures w14:val="standardContextual"/>
        </w:rPr>
      </w:pPr>
      <w:r w:rsidRPr="00156A32">
        <w:rPr>
          <w:rFonts w:ascii="Cambria" w:hAnsi="Cambria"/>
          <w:b/>
          <w:bCs/>
          <w:noProof/>
          <w14:ligatures w14:val="standardContextual"/>
        </w:rPr>
        <w:lastRenderedPageBreak/>
        <w:t>Output:</w:t>
      </w:r>
    </w:p>
    <w:p w14:paraId="0B2E2B0B" w14:textId="248820F8" w:rsidR="00FD7500" w:rsidRDefault="00FD7500" w:rsidP="00C012AB">
      <w:pPr>
        <w:spacing w:after="0" w:line="240" w:lineRule="auto"/>
        <w:rPr>
          <w:noProof/>
          <w14:ligatures w14:val="standardContextual"/>
        </w:rPr>
      </w:pPr>
    </w:p>
    <w:p w14:paraId="204F220C" w14:textId="462A14B8" w:rsidR="00FD7500" w:rsidRDefault="00BD63C0" w:rsidP="00C012AB">
      <w:pPr>
        <w:spacing w:after="0" w:line="240" w:lineRule="auto"/>
        <w:rPr>
          <w:noProof/>
          <w14:ligatures w14:val="standardContextual"/>
        </w:rPr>
      </w:pPr>
      <w:r w:rsidRPr="00BD63C0">
        <w:rPr>
          <w:noProof/>
          <w14:ligatures w14:val="standardContextual"/>
        </w:rPr>
        <w:drawing>
          <wp:inline distT="0" distB="0" distL="0" distR="0" wp14:anchorId="57699E2D" wp14:editId="3D75ABED">
            <wp:extent cx="5731510" cy="4594860"/>
            <wp:effectExtent l="0" t="0" r="2540" b="0"/>
            <wp:docPr id="160389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90299" name=""/>
                    <pic:cNvPicPr/>
                  </pic:nvPicPr>
                  <pic:blipFill>
                    <a:blip r:embed="rId10"/>
                    <a:stretch>
                      <a:fillRect/>
                    </a:stretch>
                  </pic:blipFill>
                  <pic:spPr>
                    <a:xfrm>
                      <a:off x="0" y="0"/>
                      <a:ext cx="5731510" cy="4594860"/>
                    </a:xfrm>
                    <a:prstGeom prst="rect">
                      <a:avLst/>
                    </a:prstGeom>
                  </pic:spPr>
                </pic:pic>
              </a:graphicData>
            </a:graphic>
          </wp:inline>
        </w:drawing>
      </w:r>
    </w:p>
    <w:p w14:paraId="1584B4A1" w14:textId="25CD6EC9" w:rsidR="00BD63C0" w:rsidRDefault="00BD63C0" w:rsidP="00C012AB">
      <w:pPr>
        <w:spacing w:after="0" w:line="240" w:lineRule="auto"/>
        <w:rPr>
          <w:noProof/>
          <w14:ligatures w14:val="standardContextual"/>
        </w:rPr>
      </w:pPr>
      <w:r w:rsidRPr="00BD63C0">
        <w:rPr>
          <w:noProof/>
          <w14:ligatures w14:val="standardContextual"/>
        </w:rPr>
        <w:drawing>
          <wp:inline distT="0" distB="0" distL="0" distR="0" wp14:anchorId="551FDE4C" wp14:editId="5AEC4A64">
            <wp:extent cx="5731510" cy="3154680"/>
            <wp:effectExtent l="0" t="0" r="2540" b="7620"/>
            <wp:docPr id="138065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51246" name=""/>
                    <pic:cNvPicPr/>
                  </pic:nvPicPr>
                  <pic:blipFill>
                    <a:blip r:embed="rId11"/>
                    <a:stretch>
                      <a:fillRect/>
                    </a:stretch>
                  </pic:blipFill>
                  <pic:spPr>
                    <a:xfrm>
                      <a:off x="0" y="0"/>
                      <a:ext cx="5731510" cy="3154680"/>
                    </a:xfrm>
                    <a:prstGeom prst="rect">
                      <a:avLst/>
                    </a:prstGeom>
                  </pic:spPr>
                </pic:pic>
              </a:graphicData>
            </a:graphic>
          </wp:inline>
        </w:drawing>
      </w:r>
    </w:p>
    <w:p w14:paraId="061B7098" w14:textId="233952F1" w:rsidR="00FD7500" w:rsidRDefault="00FD7500" w:rsidP="00C012AB">
      <w:pPr>
        <w:spacing w:after="0" w:line="240" w:lineRule="auto"/>
        <w:rPr>
          <w:noProof/>
          <w14:ligatures w14:val="standardContextual"/>
        </w:rPr>
      </w:pPr>
    </w:p>
    <w:p w14:paraId="1FAECCCD" w14:textId="3A99C419" w:rsidR="00156A32" w:rsidRDefault="00156A32" w:rsidP="00C012AB">
      <w:pPr>
        <w:spacing w:after="0" w:line="240" w:lineRule="auto"/>
        <w:rPr>
          <w:noProof/>
          <w14:ligatures w14:val="standardContextual"/>
        </w:rPr>
      </w:pPr>
    </w:p>
    <w:p w14:paraId="74A0F66C" w14:textId="4B9E50CC" w:rsidR="00FD7500" w:rsidRDefault="00BD63C0" w:rsidP="00C012AB">
      <w:pPr>
        <w:spacing w:after="0" w:line="240" w:lineRule="auto"/>
        <w:rPr>
          <w:noProof/>
          <w14:ligatures w14:val="standardContextual"/>
        </w:rPr>
      </w:pPr>
      <w:r w:rsidRPr="00BD63C0">
        <w:rPr>
          <w:noProof/>
          <w14:ligatures w14:val="standardContextual"/>
        </w:rPr>
        <w:lastRenderedPageBreak/>
        <w:drawing>
          <wp:inline distT="0" distB="0" distL="0" distR="0" wp14:anchorId="138E6CAB" wp14:editId="5BF7D821">
            <wp:extent cx="5731510" cy="5310505"/>
            <wp:effectExtent l="0" t="0" r="2540" b="4445"/>
            <wp:docPr id="32764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49829" name=""/>
                    <pic:cNvPicPr/>
                  </pic:nvPicPr>
                  <pic:blipFill>
                    <a:blip r:embed="rId12"/>
                    <a:stretch>
                      <a:fillRect/>
                    </a:stretch>
                  </pic:blipFill>
                  <pic:spPr>
                    <a:xfrm>
                      <a:off x="0" y="0"/>
                      <a:ext cx="5731510" cy="5310505"/>
                    </a:xfrm>
                    <a:prstGeom prst="rect">
                      <a:avLst/>
                    </a:prstGeom>
                  </pic:spPr>
                </pic:pic>
              </a:graphicData>
            </a:graphic>
          </wp:inline>
        </w:drawing>
      </w:r>
    </w:p>
    <w:p w14:paraId="1E0E7D6B" w14:textId="5AD1F9A0" w:rsidR="00156A32" w:rsidRDefault="00156A32" w:rsidP="00C012AB">
      <w:pPr>
        <w:spacing w:after="0" w:line="240" w:lineRule="auto"/>
        <w:rPr>
          <w:noProof/>
          <w14:ligatures w14:val="standardContextual"/>
        </w:rPr>
      </w:pPr>
    </w:p>
    <w:p w14:paraId="06B24EC6" w14:textId="76ED63B1" w:rsidR="00156A32" w:rsidRDefault="00BD63C0" w:rsidP="00B97A73">
      <w:pPr>
        <w:spacing w:after="0" w:line="240" w:lineRule="auto"/>
        <w:jc w:val="center"/>
        <w:rPr>
          <w:rFonts w:ascii="Cambria" w:hAnsi="Cambria"/>
        </w:rPr>
      </w:pPr>
      <w:r w:rsidRPr="00BD63C0">
        <w:rPr>
          <w:rFonts w:ascii="Cambria" w:hAnsi="Cambria"/>
          <w:noProof/>
        </w:rPr>
        <w:lastRenderedPageBreak/>
        <w:drawing>
          <wp:inline distT="0" distB="0" distL="0" distR="0" wp14:anchorId="0C1678B6" wp14:editId="0E16FECA">
            <wp:extent cx="5731510" cy="5292725"/>
            <wp:effectExtent l="0" t="0" r="2540" b="3175"/>
            <wp:docPr id="18130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8923" name=""/>
                    <pic:cNvPicPr/>
                  </pic:nvPicPr>
                  <pic:blipFill>
                    <a:blip r:embed="rId13"/>
                    <a:stretch>
                      <a:fillRect/>
                    </a:stretch>
                  </pic:blipFill>
                  <pic:spPr>
                    <a:xfrm>
                      <a:off x="0" y="0"/>
                      <a:ext cx="5731510" cy="5292725"/>
                    </a:xfrm>
                    <a:prstGeom prst="rect">
                      <a:avLst/>
                    </a:prstGeom>
                  </pic:spPr>
                </pic:pic>
              </a:graphicData>
            </a:graphic>
          </wp:inline>
        </w:drawing>
      </w:r>
    </w:p>
    <w:p w14:paraId="5A9AAB40" w14:textId="77777777" w:rsidR="004A6E83" w:rsidRDefault="004A6E83" w:rsidP="00C012AB">
      <w:pPr>
        <w:spacing w:after="0" w:line="240" w:lineRule="auto"/>
        <w:rPr>
          <w:rFonts w:ascii="Cambria" w:hAnsi="Cambria"/>
          <w:b/>
          <w:bCs/>
        </w:rPr>
      </w:pPr>
    </w:p>
    <w:p w14:paraId="23B448EE" w14:textId="437D7D15" w:rsidR="00BD63C0" w:rsidRDefault="00BD63C0" w:rsidP="00BD63C0">
      <w:pPr>
        <w:spacing w:after="0" w:line="240" w:lineRule="auto"/>
        <w:jc w:val="center"/>
        <w:rPr>
          <w:rFonts w:ascii="Cambria" w:hAnsi="Cambria"/>
          <w:b/>
          <w:bCs/>
        </w:rPr>
      </w:pPr>
      <w:r>
        <w:rPr>
          <w:noProof/>
        </w:rPr>
        <w:drawing>
          <wp:inline distT="0" distB="0" distL="0" distR="0" wp14:anchorId="5B8F2587" wp14:editId="171FDC66">
            <wp:extent cx="4113549" cy="2910840"/>
            <wp:effectExtent l="0" t="0" r="1270" b="3810"/>
            <wp:docPr id="92364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29546" cy="2922160"/>
                    </a:xfrm>
                    <a:prstGeom prst="rect">
                      <a:avLst/>
                    </a:prstGeom>
                    <a:noFill/>
                    <a:ln>
                      <a:noFill/>
                    </a:ln>
                  </pic:spPr>
                </pic:pic>
              </a:graphicData>
            </a:graphic>
          </wp:inline>
        </w:drawing>
      </w:r>
    </w:p>
    <w:p w14:paraId="018A698A" w14:textId="77777777" w:rsidR="00BD63C0" w:rsidRDefault="00BD63C0" w:rsidP="00BD63C0">
      <w:pPr>
        <w:spacing w:after="0" w:line="240" w:lineRule="auto"/>
        <w:jc w:val="center"/>
        <w:rPr>
          <w:rFonts w:ascii="Cambria" w:hAnsi="Cambria"/>
          <w:b/>
          <w:bCs/>
        </w:rPr>
      </w:pPr>
    </w:p>
    <w:p w14:paraId="6EBBA8B6" w14:textId="77777777" w:rsidR="00BD63C0" w:rsidRPr="00C012AB" w:rsidRDefault="00BD63C0" w:rsidP="00BD63C0">
      <w:pPr>
        <w:spacing w:after="0" w:line="240" w:lineRule="auto"/>
        <w:jc w:val="center"/>
        <w:rPr>
          <w:rFonts w:ascii="Cambria" w:hAnsi="Cambria"/>
          <w:b/>
          <w:bCs/>
        </w:rPr>
      </w:pPr>
    </w:p>
    <w:p w14:paraId="359AF7C3" w14:textId="77777777" w:rsidR="00C012AB" w:rsidRPr="00C012AB" w:rsidRDefault="00C012AB" w:rsidP="00C012AB">
      <w:pPr>
        <w:spacing w:after="0" w:line="240" w:lineRule="auto"/>
        <w:rPr>
          <w:rFonts w:ascii="Cambria" w:hAnsi="Cambria"/>
          <w:b/>
          <w:bCs/>
        </w:rPr>
      </w:pPr>
      <w:r w:rsidRPr="00C012AB">
        <w:rPr>
          <w:rFonts w:ascii="Cambria" w:hAnsi="Cambria"/>
          <w:b/>
          <w:bCs/>
        </w:rPr>
        <w:lastRenderedPageBreak/>
        <w:t>POST-LAB QUESTIONS</w:t>
      </w:r>
    </w:p>
    <w:p w14:paraId="5B9D4470" w14:textId="77777777" w:rsidR="008D405B" w:rsidRDefault="00C012AB" w:rsidP="008D405B">
      <w:pPr>
        <w:numPr>
          <w:ilvl w:val="0"/>
          <w:numId w:val="5"/>
        </w:numPr>
        <w:spacing w:after="0" w:line="240" w:lineRule="auto"/>
        <w:rPr>
          <w:rFonts w:ascii="Cambria" w:hAnsi="Cambria"/>
          <w:b/>
          <w:bCs/>
        </w:rPr>
      </w:pPr>
      <w:r w:rsidRPr="004A6E83">
        <w:rPr>
          <w:rFonts w:ascii="Cambria" w:hAnsi="Cambria"/>
          <w:b/>
          <w:bCs/>
        </w:rPr>
        <w:t>Which visual variable best conveys severity and why?</w:t>
      </w:r>
    </w:p>
    <w:p w14:paraId="21F55B54" w14:textId="77777777" w:rsidR="008D405B" w:rsidRDefault="008D405B" w:rsidP="008D405B">
      <w:pPr>
        <w:spacing w:after="0" w:line="240" w:lineRule="auto"/>
        <w:ind w:left="360"/>
        <w:rPr>
          <w:rFonts w:ascii="Cambria" w:hAnsi="Cambria"/>
          <w:b/>
          <w:bCs/>
        </w:rPr>
      </w:pPr>
    </w:p>
    <w:p w14:paraId="01798D0A" w14:textId="3B575F72" w:rsidR="008D405B" w:rsidRPr="008D405B" w:rsidRDefault="008D405B" w:rsidP="008D405B">
      <w:pPr>
        <w:spacing w:after="0" w:line="240" w:lineRule="auto"/>
        <w:ind w:left="360"/>
        <w:rPr>
          <w:rFonts w:ascii="Cambria" w:hAnsi="Cambria"/>
          <w:b/>
          <w:bCs/>
        </w:rPr>
      </w:pPr>
      <w:r w:rsidRPr="008D405B">
        <w:rPr>
          <w:rFonts w:ascii="Cambria" w:hAnsi="Cambria"/>
        </w:rPr>
        <w:t>Color best conveys severity because the human eye quickly detects differences in color intensity. In the visualization, distinct colors represent Minor, Major, and Fatal accidents, allowing users to easily recognize severity levels across locations. Color gradients also suit ordered categories, making interpretation intuitive.</w:t>
      </w:r>
    </w:p>
    <w:p w14:paraId="1D927CC5" w14:textId="77777777" w:rsidR="008D405B" w:rsidRDefault="008D405B" w:rsidP="008D405B">
      <w:pPr>
        <w:spacing w:after="0" w:line="240" w:lineRule="auto"/>
        <w:rPr>
          <w:rFonts w:ascii="Cambria" w:hAnsi="Cambria"/>
        </w:rPr>
      </w:pPr>
    </w:p>
    <w:p w14:paraId="3297F565" w14:textId="77777777" w:rsidR="008D405B" w:rsidRDefault="00C012AB" w:rsidP="008D405B">
      <w:pPr>
        <w:pStyle w:val="ListParagraph"/>
        <w:numPr>
          <w:ilvl w:val="0"/>
          <w:numId w:val="5"/>
        </w:numPr>
        <w:spacing w:after="0" w:line="240" w:lineRule="auto"/>
        <w:rPr>
          <w:rFonts w:ascii="Cambria" w:hAnsi="Cambria"/>
          <w:b/>
          <w:bCs/>
        </w:rPr>
      </w:pPr>
      <w:r w:rsidRPr="004A6E83">
        <w:rPr>
          <w:rFonts w:ascii="Cambria" w:hAnsi="Cambria"/>
          <w:b/>
          <w:bCs/>
        </w:rPr>
        <w:t>How can poor encoding mislead policy decisions?</w:t>
      </w:r>
    </w:p>
    <w:p w14:paraId="4C8E627D" w14:textId="77777777" w:rsidR="008D405B" w:rsidRDefault="008D405B" w:rsidP="008D405B">
      <w:pPr>
        <w:pStyle w:val="ListParagraph"/>
        <w:spacing w:after="0" w:line="240" w:lineRule="auto"/>
        <w:ind w:left="360"/>
        <w:rPr>
          <w:rFonts w:ascii="Cambria" w:hAnsi="Cambria"/>
          <w:b/>
          <w:bCs/>
        </w:rPr>
      </w:pPr>
    </w:p>
    <w:p w14:paraId="4A2218FF" w14:textId="0AADE748" w:rsidR="004A6E83" w:rsidRDefault="008D405B" w:rsidP="008D405B">
      <w:pPr>
        <w:pStyle w:val="ListParagraph"/>
        <w:spacing w:after="0" w:line="240" w:lineRule="auto"/>
        <w:ind w:left="360"/>
        <w:rPr>
          <w:rFonts w:ascii="Cambria" w:hAnsi="Cambria"/>
        </w:rPr>
      </w:pPr>
      <w:r w:rsidRPr="008D405B">
        <w:rPr>
          <w:rFonts w:ascii="Cambria" w:hAnsi="Cambria"/>
        </w:rPr>
        <w:t>Poor visual encoding can hide serious accident patterns or exaggerate minor ones. If high-severity accidents are not clearly emphasized using color or size, policymakers may underestimate risk zones. This can lead to inefficient resource allocation and delayed safety measures.</w:t>
      </w:r>
    </w:p>
    <w:p w14:paraId="7D346308" w14:textId="77777777" w:rsidR="008D405B" w:rsidRPr="008D405B" w:rsidRDefault="008D405B" w:rsidP="008D405B">
      <w:pPr>
        <w:pStyle w:val="ListParagraph"/>
        <w:spacing w:after="0" w:line="240" w:lineRule="auto"/>
        <w:ind w:left="360"/>
        <w:rPr>
          <w:rFonts w:ascii="Cambria" w:hAnsi="Cambria"/>
          <w:b/>
          <w:bCs/>
        </w:rPr>
      </w:pPr>
    </w:p>
    <w:p w14:paraId="1FA77E4B" w14:textId="77777777" w:rsidR="008D405B" w:rsidRDefault="00C012AB" w:rsidP="008D405B">
      <w:pPr>
        <w:numPr>
          <w:ilvl w:val="0"/>
          <w:numId w:val="5"/>
        </w:numPr>
        <w:spacing w:after="0" w:line="240" w:lineRule="auto"/>
        <w:rPr>
          <w:rFonts w:ascii="Cambria" w:hAnsi="Cambria"/>
          <w:b/>
          <w:bCs/>
        </w:rPr>
      </w:pPr>
      <w:r w:rsidRPr="004A6E83">
        <w:rPr>
          <w:rFonts w:ascii="Cambria" w:hAnsi="Cambria"/>
          <w:b/>
          <w:bCs/>
        </w:rPr>
        <w:t>What precautions should be taken for color-blind users?</w:t>
      </w:r>
    </w:p>
    <w:p w14:paraId="627B27F9" w14:textId="77777777" w:rsidR="008D405B" w:rsidRDefault="008D405B" w:rsidP="008D405B">
      <w:pPr>
        <w:spacing w:after="0" w:line="240" w:lineRule="auto"/>
        <w:ind w:left="360"/>
        <w:rPr>
          <w:rFonts w:ascii="Cambria" w:hAnsi="Cambria"/>
          <w:b/>
          <w:bCs/>
        </w:rPr>
      </w:pPr>
    </w:p>
    <w:p w14:paraId="1CCA1097" w14:textId="5858D1F2" w:rsidR="004A6E83" w:rsidRDefault="008D405B" w:rsidP="008D405B">
      <w:pPr>
        <w:spacing w:after="0" w:line="240" w:lineRule="auto"/>
        <w:ind w:left="360"/>
        <w:rPr>
          <w:rFonts w:ascii="Cambria" w:hAnsi="Cambria"/>
        </w:rPr>
      </w:pPr>
      <w:r w:rsidRPr="008D405B">
        <w:rPr>
          <w:rFonts w:ascii="Cambria" w:hAnsi="Cambria"/>
        </w:rPr>
        <w:t>Visualizations should avoid red–green color combinations and not rely on color alone. Using additional cues such as shape for accident type and size for frequency, along with clear legends and high-contrast palettes, ensures accessibility for color-blind users.</w:t>
      </w:r>
    </w:p>
    <w:p w14:paraId="49A4CCC4" w14:textId="77777777" w:rsidR="008D405B" w:rsidRPr="008D405B" w:rsidRDefault="008D405B" w:rsidP="008D405B">
      <w:pPr>
        <w:spacing w:after="0" w:line="240" w:lineRule="auto"/>
        <w:ind w:left="360"/>
        <w:rPr>
          <w:rFonts w:ascii="Cambria" w:hAnsi="Cambria"/>
          <w:b/>
          <w:bCs/>
        </w:rPr>
      </w:pPr>
    </w:p>
    <w:p w14:paraId="3F3AD580" w14:textId="77777777" w:rsidR="008D405B" w:rsidRDefault="00C012AB" w:rsidP="008D405B">
      <w:pPr>
        <w:numPr>
          <w:ilvl w:val="0"/>
          <w:numId w:val="5"/>
        </w:numPr>
        <w:spacing w:after="0" w:line="240" w:lineRule="auto"/>
        <w:rPr>
          <w:rFonts w:ascii="Cambria" w:hAnsi="Cambria"/>
          <w:b/>
          <w:bCs/>
        </w:rPr>
      </w:pPr>
      <w:r w:rsidRPr="004A6E83">
        <w:rPr>
          <w:rFonts w:ascii="Cambria" w:hAnsi="Cambria"/>
          <w:b/>
          <w:bCs/>
        </w:rPr>
        <w:t>How does visual encoding affect AI explainability?</w:t>
      </w:r>
    </w:p>
    <w:p w14:paraId="38086D23" w14:textId="77777777" w:rsidR="008D405B" w:rsidRDefault="008D405B" w:rsidP="008D405B">
      <w:pPr>
        <w:spacing w:after="0" w:line="240" w:lineRule="auto"/>
        <w:ind w:left="360"/>
        <w:rPr>
          <w:rFonts w:ascii="Cambria" w:hAnsi="Cambria"/>
          <w:b/>
          <w:bCs/>
        </w:rPr>
      </w:pPr>
    </w:p>
    <w:p w14:paraId="2FB53A6A" w14:textId="4F1D746E" w:rsidR="004A6E83" w:rsidRDefault="008D405B" w:rsidP="008D405B">
      <w:pPr>
        <w:spacing w:after="0" w:line="240" w:lineRule="auto"/>
        <w:ind w:left="360"/>
        <w:rPr>
          <w:rFonts w:ascii="Cambria" w:hAnsi="Cambria"/>
        </w:rPr>
      </w:pPr>
      <w:r w:rsidRPr="008D405B">
        <w:rPr>
          <w:rFonts w:ascii="Cambria" w:hAnsi="Cambria"/>
        </w:rPr>
        <w:t>Clear visual encoding converts complex AI outputs into understandable patterns. Representing severity, frequency, and accident types visually improves transparency, builds user trust, and helps both technical and non-technical users interpret AI insights.</w:t>
      </w:r>
    </w:p>
    <w:p w14:paraId="2ADFA04F" w14:textId="77777777" w:rsidR="008D405B" w:rsidRPr="008D405B" w:rsidRDefault="008D405B" w:rsidP="008D405B">
      <w:pPr>
        <w:spacing w:after="0" w:line="240" w:lineRule="auto"/>
        <w:ind w:left="360"/>
        <w:rPr>
          <w:rFonts w:ascii="Cambria" w:hAnsi="Cambria"/>
          <w:b/>
          <w:bCs/>
        </w:rPr>
      </w:pPr>
    </w:p>
    <w:p w14:paraId="6D74BDE0" w14:textId="77777777" w:rsidR="008D405B" w:rsidRDefault="00C012AB" w:rsidP="008D405B">
      <w:pPr>
        <w:numPr>
          <w:ilvl w:val="0"/>
          <w:numId w:val="5"/>
        </w:numPr>
        <w:spacing w:after="0" w:line="240" w:lineRule="auto"/>
        <w:rPr>
          <w:rFonts w:ascii="Cambria" w:hAnsi="Cambria"/>
          <w:b/>
          <w:bCs/>
        </w:rPr>
      </w:pPr>
      <w:r w:rsidRPr="004A6E83">
        <w:rPr>
          <w:rFonts w:ascii="Cambria" w:hAnsi="Cambria"/>
          <w:b/>
          <w:bCs/>
        </w:rPr>
        <w:t>Suggest improvements for large-scale public dashboards.</w:t>
      </w:r>
    </w:p>
    <w:p w14:paraId="05BCC900" w14:textId="77777777" w:rsidR="008D405B" w:rsidRDefault="008D405B" w:rsidP="008D405B">
      <w:pPr>
        <w:spacing w:after="0" w:line="240" w:lineRule="auto"/>
        <w:ind w:left="360"/>
        <w:rPr>
          <w:rFonts w:ascii="Cambria" w:hAnsi="Cambria"/>
          <w:b/>
          <w:bCs/>
        </w:rPr>
      </w:pPr>
    </w:p>
    <w:p w14:paraId="7397A859" w14:textId="32A52D04" w:rsidR="00C012AB" w:rsidRDefault="008D405B" w:rsidP="008D405B">
      <w:pPr>
        <w:spacing w:after="0" w:line="240" w:lineRule="auto"/>
        <w:ind w:left="360"/>
        <w:rPr>
          <w:rFonts w:ascii="Cambria" w:hAnsi="Cambria"/>
        </w:rPr>
      </w:pPr>
      <w:r w:rsidRPr="008D405B">
        <w:rPr>
          <w:rFonts w:ascii="Cambria" w:hAnsi="Cambria"/>
        </w:rPr>
        <w:t>Public dashboards should use consistent visual encoding and reduce clutter. Interactive features like filters and tooltips, along with readable legends and accessible layouts, help users explore and understand traffic risk patterns effectively.</w:t>
      </w:r>
    </w:p>
    <w:p w14:paraId="28BF1F93" w14:textId="77777777" w:rsidR="008D405B" w:rsidRPr="008D405B" w:rsidRDefault="008D405B" w:rsidP="008D405B">
      <w:pPr>
        <w:spacing w:after="0" w:line="240" w:lineRule="auto"/>
        <w:ind w:left="360"/>
        <w:rPr>
          <w:rFonts w:ascii="Cambria" w:hAnsi="Cambria"/>
          <w:b/>
          <w:bCs/>
        </w:rPr>
      </w:pPr>
    </w:p>
    <w:p w14:paraId="10D8F378" w14:textId="0F225A5E" w:rsidR="001E7556" w:rsidRDefault="00C012AB" w:rsidP="00C012AB">
      <w:pPr>
        <w:spacing w:after="0" w:line="240" w:lineRule="auto"/>
        <w:rPr>
          <w:rFonts w:ascii="Cambria" w:hAnsi="Cambria"/>
          <w:b/>
          <w:bCs/>
        </w:rPr>
      </w:pPr>
      <w:r w:rsidRPr="00C012AB">
        <w:rPr>
          <w:rFonts w:ascii="Cambria" w:hAnsi="Cambria"/>
          <w:b/>
          <w:bCs/>
        </w:rPr>
        <w:t>LEARNING OUTCOME: Students learn perceptually effective visual communication for AI systems</w:t>
      </w:r>
    </w:p>
    <w:p w14:paraId="6AA34158" w14:textId="77777777" w:rsidR="00C012AB" w:rsidRDefault="00C012AB" w:rsidP="00C012AB">
      <w:pPr>
        <w:spacing w:after="0" w:line="240" w:lineRule="auto"/>
        <w:rPr>
          <w:rFonts w:ascii="Cambria" w:hAnsi="Cambria"/>
          <w:b/>
          <w:bCs/>
        </w:rPr>
      </w:pPr>
    </w:p>
    <w:p w14:paraId="384B6D7F" w14:textId="77777777" w:rsidR="00EA6E76" w:rsidRDefault="00EA6E76" w:rsidP="00C012AB">
      <w:pPr>
        <w:spacing w:after="0" w:line="240" w:lineRule="auto"/>
        <w:rPr>
          <w:rFonts w:ascii="Cambria" w:hAnsi="Cambria"/>
          <w:b/>
          <w:bCs/>
        </w:rPr>
      </w:pPr>
    </w:p>
    <w:p w14:paraId="66BC1C0B" w14:textId="77777777" w:rsidR="00EA6E76" w:rsidRPr="00062E1C" w:rsidRDefault="00EA6E76" w:rsidP="00C012AB">
      <w:pPr>
        <w:spacing w:after="0" w:line="240" w:lineRule="auto"/>
        <w:rPr>
          <w:rFonts w:ascii="Cambria" w:hAnsi="Cambria"/>
          <w:b/>
          <w:bCs/>
        </w:rPr>
      </w:pPr>
    </w:p>
    <w:p w14:paraId="70639D0D" w14:textId="77777777" w:rsidR="00C012AB" w:rsidRPr="00062E1C" w:rsidRDefault="00C012AB" w:rsidP="00C012AB">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012AB" w:rsidRPr="00062E1C" w14:paraId="5851D300" w14:textId="77777777" w:rsidTr="00BA6876">
        <w:trPr>
          <w:trHeight w:val="417"/>
        </w:trPr>
        <w:tc>
          <w:tcPr>
            <w:tcW w:w="3075" w:type="dxa"/>
          </w:tcPr>
          <w:p w14:paraId="388CEDD7" w14:textId="77777777" w:rsidR="00C012AB" w:rsidRPr="00062E1C" w:rsidRDefault="00C012AB" w:rsidP="00BA6876">
            <w:pPr>
              <w:pStyle w:val="TableParagraph"/>
              <w:ind w:right="-15" w:firstLine="360"/>
              <w:rPr>
                <w:rFonts w:cs="Times New Roman"/>
                <w:b/>
              </w:rPr>
            </w:pPr>
            <w:r w:rsidRPr="00062E1C">
              <w:rPr>
                <w:rFonts w:cs="Times New Roman"/>
                <w:b/>
              </w:rPr>
              <w:t>Description</w:t>
            </w:r>
          </w:p>
        </w:tc>
        <w:tc>
          <w:tcPr>
            <w:tcW w:w="1890" w:type="dxa"/>
          </w:tcPr>
          <w:p w14:paraId="118D1D29" w14:textId="77777777" w:rsidR="00C012AB" w:rsidRPr="00062E1C" w:rsidRDefault="00C012AB"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DA46F61" w14:textId="77777777" w:rsidR="00C012AB" w:rsidRPr="00062E1C" w:rsidRDefault="00C012AB" w:rsidP="00BA6876">
            <w:pPr>
              <w:pStyle w:val="TableParagraph"/>
              <w:jc w:val="center"/>
              <w:rPr>
                <w:rFonts w:cs="Times New Roman"/>
                <w:b/>
              </w:rPr>
            </w:pPr>
            <w:r w:rsidRPr="00062E1C">
              <w:rPr>
                <w:rFonts w:cs="Times New Roman"/>
                <w:b/>
              </w:rPr>
              <w:t>Marks Awarded</w:t>
            </w:r>
          </w:p>
        </w:tc>
      </w:tr>
      <w:tr w:rsidR="00C012AB" w:rsidRPr="00062E1C" w14:paraId="499D0DA9" w14:textId="77777777" w:rsidTr="00BA6876">
        <w:trPr>
          <w:trHeight w:val="336"/>
        </w:trPr>
        <w:tc>
          <w:tcPr>
            <w:tcW w:w="3075" w:type="dxa"/>
          </w:tcPr>
          <w:p w14:paraId="56187D1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0483D03F"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FD8C226" w14:textId="77777777" w:rsidR="00C012AB" w:rsidRPr="00062E1C" w:rsidRDefault="00C012AB" w:rsidP="00BA6876">
            <w:pPr>
              <w:pStyle w:val="TableParagraph"/>
              <w:rPr>
                <w:rFonts w:cs="Times New Roman"/>
              </w:rPr>
            </w:pPr>
          </w:p>
        </w:tc>
      </w:tr>
      <w:tr w:rsidR="00C012AB" w:rsidRPr="00062E1C" w14:paraId="2B2551E4" w14:textId="77777777" w:rsidTr="00BA6876">
        <w:trPr>
          <w:trHeight w:val="399"/>
        </w:trPr>
        <w:tc>
          <w:tcPr>
            <w:tcW w:w="3075" w:type="dxa"/>
          </w:tcPr>
          <w:p w14:paraId="2921EEC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5D20EBA"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68BC585" w14:textId="77777777" w:rsidR="00C012AB" w:rsidRPr="00062E1C" w:rsidRDefault="00C012AB" w:rsidP="00BA6876">
            <w:pPr>
              <w:pStyle w:val="TableParagraph"/>
              <w:rPr>
                <w:rFonts w:cs="Times New Roman"/>
              </w:rPr>
            </w:pPr>
          </w:p>
        </w:tc>
      </w:tr>
      <w:tr w:rsidR="00C012AB" w:rsidRPr="00062E1C" w14:paraId="56BF958F" w14:textId="77777777" w:rsidTr="00BA6876">
        <w:trPr>
          <w:trHeight w:val="399"/>
        </w:trPr>
        <w:tc>
          <w:tcPr>
            <w:tcW w:w="3075" w:type="dxa"/>
          </w:tcPr>
          <w:p w14:paraId="51C351BF"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23F5E3" w14:textId="77777777" w:rsidR="00C012AB" w:rsidRPr="00062E1C" w:rsidRDefault="00C012AB"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79CD5B6" w14:textId="77777777" w:rsidR="00C012AB" w:rsidRPr="00062E1C" w:rsidRDefault="00C012AB" w:rsidP="00BA6876">
            <w:pPr>
              <w:pStyle w:val="TableParagraph"/>
              <w:rPr>
                <w:rFonts w:cs="Times New Roman"/>
              </w:rPr>
            </w:pPr>
          </w:p>
        </w:tc>
      </w:tr>
      <w:tr w:rsidR="00C012AB" w:rsidRPr="00062E1C" w14:paraId="360F2499" w14:textId="77777777" w:rsidTr="00BA6876">
        <w:trPr>
          <w:trHeight w:val="354"/>
        </w:trPr>
        <w:tc>
          <w:tcPr>
            <w:tcW w:w="3075" w:type="dxa"/>
          </w:tcPr>
          <w:p w14:paraId="0ED98544"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49DA2DE9"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522023ED" w14:textId="77777777" w:rsidR="00C012AB" w:rsidRPr="00062E1C" w:rsidRDefault="00C012AB" w:rsidP="00BA6876">
            <w:pPr>
              <w:pStyle w:val="TableParagraph"/>
              <w:rPr>
                <w:rFonts w:cs="Times New Roman"/>
              </w:rPr>
            </w:pPr>
          </w:p>
        </w:tc>
      </w:tr>
      <w:tr w:rsidR="00C012AB" w:rsidRPr="00062E1C" w14:paraId="53668A7F" w14:textId="77777777" w:rsidTr="00BA6876">
        <w:trPr>
          <w:trHeight w:val="417"/>
        </w:trPr>
        <w:tc>
          <w:tcPr>
            <w:tcW w:w="3075" w:type="dxa"/>
            <w:vAlign w:val="center"/>
          </w:tcPr>
          <w:p w14:paraId="7DFBD1D4" w14:textId="77777777" w:rsidR="00C012AB" w:rsidRPr="00062E1C" w:rsidRDefault="00C012AB"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40ADA076" w14:textId="77777777" w:rsidR="00C012AB" w:rsidRPr="00062E1C" w:rsidRDefault="00C012AB" w:rsidP="00BA6876">
            <w:pPr>
              <w:pStyle w:val="TableParagraph"/>
              <w:ind w:right="568"/>
              <w:jc w:val="center"/>
              <w:rPr>
                <w:rFonts w:cs="Times New Roman"/>
                <w:b/>
              </w:rPr>
            </w:pPr>
            <w:r w:rsidRPr="00062E1C">
              <w:rPr>
                <w:rFonts w:cs="Times New Roman"/>
                <w:b/>
              </w:rPr>
              <w:t xml:space="preserve">          30</w:t>
            </w:r>
          </w:p>
        </w:tc>
        <w:tc>
          <w:tcPr>
            <w:tcW w:w="1440" w:type="dxa"/>
          </w:tcPr>
          <w:p w14:paraId="5FF19ED0" w14:textId="77777777" w:rsidR="00C012AB" w:rsidRPr="00062E1C" w:rsidRDefault="00C012AB" w:rsidP="00BA6876">
            <w:pPr>
              <w:pStyle w:val="TableParagraph"/>
              <w:rPr>
                <w:rFonts w:cs="Times New Roman"/>
              </w:rPr>
            </w:pPr>
          </w:p>
        </w:tc>
      </w:tr>
      <w:tr w:rsidR="00C012AB" w:rsidRPr="00062E1C" w14:paraId="734590EB" w14:textId="77777777" w:rsidTr="00BA6876">
        <w:trPr>
          <w:trHeight w:val="669"/>
        </w:trPr>
        <w:tc>
          <w:tcPr>
            <w:tcW w:w="4965" w:type="dxa"/>
            <w:gridSpan w:val="2"/>
          </w:tcPr>
          <w:p w14:paraId="1FDC0A6C" w14:textId="77777777" w:rsidR="00C012AB" w:rsidRPr="00062E1C" w:rsidRDefault="00C012AB" w:rsidP="00BA6876">
            <w:pPr>
              <w:pStyle w:val="TableParagraph"/>
              <w:rPr>
                <w:rFonts w:cs="Times New Roman"/>
              </w:rPr>
            </w:pPr>
          </w:p>
          <w:p w14:paraId="5788945E" w14:textId="77777777" w:rsidR="00C012AB" w:rsidRPr="00062E1C" w:rsidRDefault="00C012AB"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DB0D0C3" w14:textId="77777777" w:rsidR="00C012AB" w:rsidRPr="00062E1C" w:rsidRDefault="00C012AB" w:rsidP="00BA6876">
            <w:pPr>
              <w:pStyle w:val="TableParagraph"/>
              <w:rPr>
                <w:rFonts w:cs="Times New Roman"/>
              </w:rPr>
            </w:pPr>
          </w:p>
        </w:tc>
      </w:tr>
    </w:tbl>
    <w:p w14:paraId="4ED57D88" w14:textId="77777777" w:rsidR="00C012AB" w:rsidRPr="00062E1C" w:rsidRDefault="00C012AB" w:rsidP="00C012AB">
      <w:pPr>
        <w:spacing w:after="0" w:line="240" w:lineRule="auto"/>
        <w:rPr>
          <w:rFonts w:ascii="Cambria" w:hAnsi="Cambria"/>
          <w:b/>
          <w:bCs/>
        </w:rPr>
      </w:pPr>
    </w:p>
    <w:p w14:paraId="6F3DB57A" w14:textId="77777777" w:rsidR="00C012AB" w:rsidRPr="00062E1C" w:rsidRDefault="00C012AB" w:rsidP="00C012AB">
      <w:pPr>
        <w:spacing w:after="0" w:line="240" w:lineRule="auto"/>
        <w:jc w:val="center"/>
        <w:rPr>
          <w:rFonts w:ascii="Cambria" w:hAnsi="Cambria" w:cs="Times New Roman"/>
          <w:b/>
        </w:rPr>
      </w:pPr>
    </w:p>
    <w:p w14:paraId="2D67F8D1" w14:textId="77777777" w:rsidR="00C012AB" w:rsidRPr="00062E1C" w:rsidRDefault="00C012AB" w:rsidP="00C012AB">
      <w:pPr>
        <w:spacing w:after="0" w:line="240" w:lineRule="auto"/>
        <w:jc w:val="center"/>
        <w:rPr>
          <w:rFonts w:ascii="Cambria" w:hAnsi="Cambria" w:cs="Times New Roman"/>
          <w:b/>
        </w:rPr>
      </w:pPr>
    </w:p>
    <w:p w14:paraId="08C12832" w14:textId="77777777" w:rsidR="00C012AB" w:rsidRPr="00062E1C" w:rsidRDefault="00C012AB" w:rsidP="00C012AB">
      <w:pPr>
        <w:spacing w:after="0" w:line="240" w:lineRule="auto"/>
        <w:jc w:val="center"/>
        <w:rPr>
          <w:rFonts w:ascii="Cambria" w:hAnsi="Cambria" w:cs="Times New Roman"/>
          <w:b/>
        </w:rPr>
      </w:pPr>
    </w:p>
    <w:p w14:paraId="752FB777" w14:textId="77777777" w:rsidR="00C012AB" w:rsidRPr="00062E1C" w:rsidRDefault="00C012AB" w:rsidP="00C012AB">
      <w:pPr>
        <w:spacing w:after="0" w:line="240" w:lineRule="auto"/>
        <w:jc w:val="center"/>
        <w:rPr>
          <w:rFonts w:ascii="Cambria" w:hAnsi="Cambria" w:cs="Times New Roman"/>
          <w:b/>
        </w:rPr>
      </w:pPr>
    </w:p>
    <w:p w14:paraId="429E3E00" w14:textId="77777777" w:rsidR="00C012AB" w:rsidRPr="00062E1C" w:rsidRDefault="00C012AB" w:rsidP="00C012AB">
      <w:pPr>
        <w:spacing w:after="0" w:line="240" w:lineRule="auto"/>
        <w:jc w:val="center"/>
        <w:rPr>
          <w:rFonts w:ascii="Cambria" w:hAnsi="Cambria" w:cs="Times New Roman"/>
          <w:b/>
        </w:rPr>
      </w:pPr>
    </w:p>
    <w:p w14:paraId="4BBD63E2" w14:textId="77777777" w:rsidR="00C012AB" w:rsidRPr="00062E1C" w:rsidRDefault="00C012AB" w:rsidP="00C012AB">
      <w:pPr>
        <w:spacing w:after="0" w:line="240" w:lineRule="auto"/>
        <w:jc w:val="center"/>
        <w:rPr>
          <w:rFonts w:ascii="Cambria" w:hAnsi="Cambria" w:cs="Times New Roman"/>
          <w:b/>
        </w:rPr>
      </w:pPr>
    </w:p>
    <w:p w14:paraId="3BADC5CB" w14:textId="77777777" w:rsidR="00C012AB" w:rsidRPr="00062E1C" w:rsidRDefault="00C012AB" w:rsidP="00C012AB">
      <w:pPr>
        <w:spacing w:after="0" w:line="240" w:lineRule="auto"/>
        <w:jc w:val="center"/>
        <w:rPr>
          <w:rFonts w:ascii="Cambria" w:hAnsi="Cambria" w:cs="Times New Roman"/>
          <w:b/>
        </w:rPr>
      </w:pPr>
    </w:p>
    <w:p w14:paraId="1489DDC8" w14:textId="77777777" w:rsidR="00C012AB" w:rsidRPr="00062E1C" w:rsidRDefault="00C012AB" w:rsidP="00C012AB">
      <w:pPr>
        <w:spacing w:after="0" w:line="240" w:lineRule="auto"/>
        <w:jc w:val="center"/>
        <w:rPr>
          <w:rFonts w:ascii="Cambria" w:hAnsi="Cambria" w:cs="Times New Roman"/>
          <w:b/>
        </w:rPr>
      </w:pPr>
    </w:p>
    <w:p w14:paraId="080DFDC1" w14:textId="77777777" w:rsidR="00C012AB" w:rsidRPr="00062E1C" w:rsidRDefault="00C012AB" w:rsidP="00C012AB">
      <w:pPr>
        <w:spacing w:after="0" w:line="240" w:lineRule="auto"/>
        <w:jc w:val="center"/>
        <w:rPr>
          <w:rFonts w:ascii="Cambria" w:hAnsi="Cambria" w:cs="Times New Roman"/>
          <w:b/>
        </w:rPr>
      </w:pPr>
    </w:p>
    <w:p w14:paraId="1BCC7C27" w14:textId="77777777" w:rsidR="00C012AB" w:rsidRPr="00062E1C" w:rsidRDefault="00C012AB" w:rsidP="00C012AB">
      <w:pPr>
        <w:spacing w:after="0" w:line="240" w:lineRule="auto"/>
        <w:jc w:val="center"/>
        <w:rPr>
          <w:rFonts w:ascii="Cambria" w:hAnsi="Cambria" w:cs="Times New Roman"/>
          <w:b/>
        </w:rPr>
      </w:pPr>
    </w:p>
    <w:p w14:paraId="0EC3B000" w14:textId="77777777" w:rsidR="00C012AB" w:rsidRPr="00062E1C" w:rsidRDefault="00C012AB" w:rsidP="00C012AB">
      <w:pPr>
        <w:spacing w:after="0" w:line="240" w:lineRule="auto"/>
        <w:jc w:val="center"/>
        <w:rPr>
          <w:rFonts w:ascii="Cambria" w:hAnsi="Cambria" w:cs="Times New Roman"/>
          <w:b/>
        </w:rPr>
      </w:pPr>
      <w:r w:rsidRPr="00062E1C">
        <w:rPr>
          <w:rFonts w:ascii="Cambria" w:hAnsi="Cambria" w:cs="Times New Roman"/>
          <w:b/>
        </w:rPr>
        <w:t xml:space="preserve">    </w:t>
      </w:r>
    </w:p>
    <w:p w14:paraId="04439C96" w14:textId="77777777" w:rsidR="00C012AB" w:rsidRPr="00062E1C" w:rsidRDefault="00C012AB" w:rsidP="00C012AB">
      <w:pPr>
        <w:spacing w:after="0" w:line="240" w:lineRule="auto"/>
        <w:jc w:val="center"/>
        <w:rPr>
          <w:rFonts w:ascii="Cambria" w:hAnsi="Cambria" w:cs="Times New Roman"/>
          <w:b/>
        </w:rPr>
      </w:pPr>
    </w:p>
    <w:p w14:paraId="30DADCE4" w14:textId="77777777" w:rsidR="00C012AB" w:rsidRPr="00062E1C" w:rsidRDefault="00C012AB" w:rsidP="00C012AB">
      <w:pPr>
        <w:spacing w:after="0" w:line="240" w:lineRule="auto"/>
        <w:jc w:val="center"/>
        <w:rPr>
          <w:rFonts w:ascii="Cambria" w:hAnsi="Cambria" w:cs="Times New Roman"/>
          <w:b/>
        </w:rPr>
      </w:pPr>
    </w:p>
    <w:p w14:paraId="7AF3C466" w14:textId="77777777" w:rsidR="00236C10" w:rsidRDefault="00236C10"/>
    <w:sectPr w:rsidR="00236C10" w:rsidSect="00C012A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4344E0"/>
    <w:multiLevelType w:val="multilevel"/>
    <w:tmpl w:val="0B74CC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 w15:restartNumberingAfterBreak="0">
    <w:nsid w:val="46433AAE"/>
    <w:multiLevelType w:val="multilevel"/>
    <w:tmpl w:val="B8F0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6112700">
    <w:abstractNumId w:val="1"/>
  </w:num>
  <w:num w:numId="2" w16cid:durableId="1220704860">
    <w:abstractNumId w:val="3"/>
  </w:num>
  <w:num w:numId="3" w16cid:durableId="1912042048">
    <w:abstractNumId w:val="5"/>
  </w:num>
  <w:num w:numId="4" w16cid:durableId="294024550">
    <w:abstractNumId w:val="0"/>
  </w:num>
  <w:num w:numId="5" w16cid:durableId="917398923">
    <w:abstractNumId w:val="2"/>
  </w:num>
  <w:num w:numId="6" w16cid:durableId="653023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AB"/>
    <w:rsid w:val="00156A32"/>
    <w:rsid w:val="00195925"/>
    <w:rsid w:val="001E7556"/>
    <w:rsid w:val="00236C10"/>
    <w:rsid w:val="004A6E83"/>
    <w:rsid w:val="0083104D"/>
    <w:rsid w:val="008D196D"/>
    <w:rsid w:val="008D405B"/>
    <w:rsid w:val="008F5DB2"/>
    <w:rsid w:val="009024E8"/>
    <w:rsid w:val="00AD5503"/>
    <w:rsid w:val="00B21EE3"/>
    <w:rsid w:val="00B97A73"/>
    <w:rsid w:val="00BD63C0"/>
    <w:rsid w:val="00C012AB"/>
    <w:rsid w:val="00DF353F"/>
    <w:rsid w:val="00EA6E76"/>
    <w:rsid w:val="00EF3416"/>
    <w:rsid w:val="00FD75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5A0A"/>
  <w15:chartTrackingRefBased/>
  <w15:docId w15:val="{7CD003BD-2415-4366-9E49-38A6673CB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2AB"/>
    <w:rPr>
      <w:kern w:val="0"/>
      <w14:ligatures w14:val="none"/>
    </w:rPr>
  </w:style>
  <w:style w:type="paragraph" w:styleId="Heading1">
    <w:name w:val="heading 1"/>
    <w:basedOn w:val="Normal"/>
    <w:next w:val="Normal"/>
    <w:link w:val="Heading1Char"/>
    <w:uiPriority w:val="9"/>
    <w:qFormat/>
    <w:rsid w:val="00C01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2AB"/>
    <w:rPr>
      <w:rFonts w:eastAsiaTheme="majorEastAsia" w:cstheme="majorBidi"/>
      <w:color w:val="272727" w:themeColor="text1" w:themeTint="D8"/>
    </w:rPr>
  </w:style>
  <w:style w:type="paragraph" w:styleId="Title">
    <w:name w:val="Title"/>
    <w:basedOn w:val="Normal"/>
    <w:next w:val="Normal"/>
    <w:link w:val="TitleChar"/>
    <w:uiPriority w:val="10"/>
    <w:qFormat/>
    <w:rsid w:val="00C01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2AB"/>
    <w:pPr>
      <w:spacing w:before="160"/>
      <w:jc w:val="center"/>
    </w:pPr>
    <w:rPr>
      <w:i/>
      <w:iCs/>
      <w:color w:val="404040" w:themeColor="text1" w:themeTint="BF"/>
    </w:rPr>
  </w:style>
  <w:style w:type="character" w:customStyle="1" w:styleId="QuoteChar">
    <w:name w:val="Quote Char"/>
    <w:basedOn w:val="DefaultParagraphFont"/>
    <w:link w:val="Quote"/>
    <w:uiPriority w:val="29"/>
    <w:rsid w:val="00C012AB"/>
    <w:rPr>
      <w:i/>
      <w:iCs/>
      <w:color w:val="404040" w:themeColor="text1" w:themeTint="BF"/>
    </w:rPr>
  </w:style>
  <w:style w:type="paragraph" w:styleId="ListParagraph">
    <w:name w:val="List Paragraph"/>
    <w:basedOn w:val="Normal"/>
    <w:link w:val="ListParagraphChar"/>
    <w:uiPriority w:val="34"/>
    <w:qFormat/>
    <w:rsid w:val="00C012AB"/>
    <w:pPr>
      <w:ind w:left="720"/>
      <w:contextualSpacing/>
    </w:pPr>
  </w:style>
  <w:style w:type="character" w:styleId="IntenseEmphasis">
    <w:name w:val="Intense Emphasis"/>
    <w:basedOn w:val="DefaultParagraphFont"/>
    <w:uiPriority w:val="21"/>
    <w:qFormat/>
    <w:rsid w:val="00C012AB"/>
    <w:rPr>
      <w:i/>
      <w:iCs/>
      <w:color w:val="2F5496" w:themeColor="accent1" w:themeShade="BF"/>
    </w:rPr>
  </w:style>
  <w:style w:type="paragraph" w:styleId="IntenseQuote">
    <w:name w:val="Intense Quote"/>
    <w:basedOn w:val="Normal"/>
    <w:next w:val="Normal"/>
    <w:link w:val="IntenseQuoteChar"/>
    <w:uiPriority w:val="30"/>
    <w:qFormat/>
    <w:rsid w:val="00C01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2AB"/>
    <w:rPr>
      <w:i/>
      <w:iCs/>
      <w:color w:val="2F5496" w:themeColor="accent1" w:themeShade="BF"/>
    </w:rPr>
  </w:style>
  <w:style w:type="character" w:styleId="IntenseReference">
    <w:name w:val="Intense Reference"/>
    <w:basedOn w:val="DefaultParagraphFont"/>
    <w:uiPriority w:val="32"/>
    <w:qFormat/>
    <w:rsid w:val="00C012AB"/>
    <w:rPr>
      <w:b/>
      <w:bCs/>
      <w:smallCaps/>
      <w:color w:val="2F5496" w:themeColor="accent1" w:themeShade="BF"/>
      <w:spacing w:val="5"/>
    </w:rPr>
  </w:style>
  <w:style w:type="table" w:styleId="TableGrid">
    <w:name w:val="Table Grid"/>
    <w:basedOn w:val="TableNormal"/>
    <w:uiPriority w:val="39"/>
    <w:rsid w:val="00C012A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012AB"/>
  </w:style>
  <w:style w:type="paragraph" w:customStyle="1" w:styleId="TableParagraph">
    <w:name w:val="Table Paragraph"/>
    <w:basedOn w:val="Normal"/>
    <w:uiPriority w:val="1"/>
    <w:qFormat/>
    <w:rsid w:val="00C012AB"/>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012AB"/>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EE47A6-1E02-471E-8D11-B055336113A8}">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29D53427-41EB-4BB6-93E5-B4DC14ACBB91}">
  <ds:schemaRefs>
    <ds:schemaRef ds:uri="http://schemas.microsoft.com/sharepoint/v3/contenttype/forms"/>
  </ds:schemaRefs>
</ds:datastoreItem>
</file>

<file path=customXml/itemProps3.xml><?xml version="1.0" encoding="utf-8"?>
<ds:datastoreItem xmlns:ds="http://schemas.openxmlformats.org/officeDocument/2006/customXml" ds:itemID="{A24F3E3E-B1C7-4E00-B046-B07431ED23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Santhiya SM</cp:lastModifiedBy>
  <cp:revision>8</cp:revision>
  <dcterms:created xsi:type="dcterms:W3CDTF">2026-01-20T12:55:00Z</dcterms:created>
  <dcterms:modified xsi:type="dcterms:W3CDTF">2026-01-22T12:06:00Z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