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b/>
          <w:bCs/>
          <w:color w:val="0d7377"/>
          <w:sz w:val="52"/>
          <w:szCs w:val="52"/>
        </w:rPr>
        <w:t xml:space="preserve">SANTHOSH KUMAR N</w:t>
      </w:r>
      <w:r/>
    </w:p>
    <w:p>
      <w:pPr>
        <w:pBdr/>
        <w:spacing w:after="40" w:before="0"/>
        <w:ind/>
        <w:jc w:val="center"/>
        <w:rPr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 xml:space="preserve">NLP / ML Engineer  ·  Applied AI for Enterprise Operations</w:t>
      </w:r>
      <w:r/>
    </w:p>
    <w:p>
      <w:pPr>
        <w:pBdr/>
        <w:spacing w:after="40" w:before="0"/>
        <w:ind/>
        <w:jc w:val="center"/>
        <w:rPr/>
      </w:pPr>
      <w:r>
        <w:rPr>
          <w:rFonts w:ascii="Arial" w:hAnsi="Arial" w:eastAsia="Arial" w:cs="Arial"/>
          <w:color w:val="555555"/>
          <w:sz w:val="20"/>
          <w:szCs w:val="20"/>
        </w:rPr>
        <w:t xml:space="preserve">(+91) 9841626839  ·  sansuganyas@outlook.com  ·  Chennai, India</w:t>
      </w:r>
      <w:r/>
    </w:p>
    <w:p>
      <w:pPr>
        <w:pBdr/>
        <w:spacing w:after="40" w:before="0"/>
        <w:ind/>
        <w:jc w:val="center"/>
        <w:rPr/>
      </w:pPr>
      <w:r>
        <w:rPr>
          <w:rFonts w:ascii="Arial" w:hAnsi="Arial" w:eastAsia="Arial" w:cs="Arial"/>
          <w:color w:val="0d7377"/>
          <w:sz w:val="20"/>
          <w:szCs w:val="20"/>
        </w:rPr>
      </w:r>
      <w:hyperlink r:id="rId9" w:tooltip="https://www.linkedin.com/in/santhosh-analytics/" w:history="1">
        <w:r>
          <w:rPr>
            <w:rStyle w:val="890"/>
            <w:rFonts w:ascii="Arial" w:hAnsi="Arial" w:eastAsia="Arial" w:cs="Arial"/>
            <w:sz w:val="20"/>
            <w:szCs w:val="20"/>
          </w:rPr>
          <w:t xml:space="preserve">LinkedIn  </w:t>
        </w:r>
      </w:hyperlink>
      <w:r>
        <w:rPr>
          <w:rFonts w:ascii="Arial" w:hAnsi="Arial" w:eastAsia="Arial" w:cs="Arial"/>
          <w:color w:val="0d7377"/>
          <w:sz w:val="20"/>
          <w:szCs w:val="20"/>
        </w:rPr>
        <w:t xml:space="preserve">·  </w:t>
      </w:r>
      <w:hyperlink r:id="rId10" w:tooltip="https://github.com/Santhosh-Analytics" w:history="1">
        <w:r>
          <w:rPr>
            <w:rStyle w:val="890"/>
            <w:rFonts w:ascii="Arial" w:hAnsi="Arial" w:eastAsia="Arial" w:cs="Arial"/>
            <w:sz w:val="20"/>
            <w:szCs w:val="20"/>
          </w:rPr>
          <w:t xml:space="preserve">GitHub</w:t>
        </w:r>
      </w:hyperlink>
      <w:r>
        <w:rPr>
          <w:rFonts w:ascii="Arial" w:hAnsi="Arial" w:eastAsia="Arial" w:cs="Arial"/>
          <w:color w:val="0d7377"/>
          <w:sz w:val="20"/>
          <w:szCs w:val="20"/>
        </w:rPr>
        <w:t xml:space="preserve">  ·  </w:t>
      </w:r>
      <w:hyperlink r:id="rId11" w:tooltip="https://huggingface.co/San-Analytics" w:history="1">
        <w:r>
          <w:rPr>
            <w:rStyle w:val="890"/>
            <w:rFonts w:ascii="Arial" w:hAnsi="Arial" w:eastAsia="Arial" w:cs="Arial"/>
            <w:sz w:val="20"/>
            <w:szCs w:val="20"/>
          </w:rPr>
          <w:t xml:space="preserve">HuggingFace</w:t>
        </w:r>
      </w:hyperlink>
      <w:r>
        <w:rPr>
          <w:rFonts w:ascii="Arial" w:hAnsi="Arial" w:eastAsia="Arial" w:cs="Arial"/>
          <w:color w:val="0d7377"/>
          <w:sz w:val="20"/>
          <w:szCs w:val="20"/>
        </w:rPr>
        <w:t xml:space="preserve"> </w:t>
      </w:r>
      <w:r/>
    </w:p>
    <w:p>
      <w:pPr>
        <w:pBdr>
          <w:bottom w:val="single" w:color="0d7377" w:sz="16" w:space="1"/>
        </w:pBdr>
        <w:spacing w:after="160" w:before="80"/>
        <w:ind/>
        <w:rPr/>
      </w:pPr>
      <w:r/>
      <w:r/>
    </w:p>
    <w:p>
      <w:pPr>
        <w:pBdr/>
        <w:spacing w:after="60" w:before="200"/>
        <w:ind/>
        <w:rPr/>
      </w:pPr>
      <w:r>
        <w:rPr>
          <w:rFonts w:ascii="Arial" w:hAnsi="Arial" w:eastAsia="Arial" w:cs="Arial"/>
          <w:b/>
          <w:bCs/>
          <w:color w:val="0d7377"/>
          <w:sz w:val="26"/>
          <w:szCs w:val="26"/>
        </w:rPr>
        <w:t xml:space="preserve">PROFESSIONAL SUMMARY</w:t>
      </w:r>
      <w:r/>
    </w:p>
    <w:p>
      <w:pPr>
        <w:pBdr>
          <w:bottom w:val="single" w:color="0d7377" w:sz="4" w:space="1"/>
        </w:pBdr>
        <w:spacing w:after="120" w:before="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Applied NLP and RAG engineer with more than 10 years of enterprise Procure-to-Pay experience and hands-on experience building end-to-end AI systems. Developed TicketIQ, a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multi-task RoBERTa classifier fine-tuned with LoRA that achieved a weighted F1 of 0.836, and P2P Knowledge Hub, a production-oriented RAG system using hybrid retrieval, Cross-Encoder reranking and grounded citations. At Accenture, developed Power Apps auto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mation that reduced manual effort by 20% and built Power BI reporting solutions. Skilled in Python, PyTorch, Transformers, FastAPI, PostgreSQL, ChromaDB, SQLAlchemy, Alembic and Docker. Seeking Applied NLP, RAG/LLM and Applied AI engineering opportunities.</w:t>
      </w:r>
      <w:r/>
    </w:p>
    <w:p>
      <w:pPr>
        <w:pBdr/>
        <w:spacing w:after="60" w:before="200"/>
        <w:ind/>
        <w:rPr/>
      </w:pPr>
      <w:r>
        <w:rPr>
          <w:rFonts w:ascii="Arial" w:hAnsi="Arial" w:eastAsia="Arial" w:cs="Arial"/>
          <w:b/>
          <w:bCs/>
          <w:color w:val="0d7377"/>
          <w:sz w:val="26"/>
          <w:szCs w:val="26"/>
        </w:rPr>
        <w:t xml:space="preserve">CORE SKILLS</w:t>
      </w:r>
      <w:r/>
    </w:p>
    <w:p>
      <w:pPr>
        <w:pBdr>
          <w:bottom w:val="single" w:color="0d7377" w:sz="4" w:space="1"/>
        </w:pBdr>
        <w:spacing w:after="120" w:before="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NLP &amp; LLMs: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Transformers, BERT, RoBERTa, LoRA/PEFT, Seq2Seq, Multi-task Learning, NER, Text Classification, RAG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ML &amp; DL: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PyTorch, Scikit-Learn, XGBoost, Binary Classification, Regression, Hyperparameter Tuning (Optuna)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Data &amp; Analysis: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Pandas, NumPy, Data Cleaning, Data Wrangling, EDA, Feature Engineering, Model Evaluation, Power BI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RAG Stack: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SentenceTransformers, ChromaDB, BM25, Dense and Lexical Retrieval, Hybrid Retrieval (RRF), Cross-Encoder Reranking, Recursive Chunking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Evaluation </w:t>
      </w: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Metrics</w:t>
      </w: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Accuracy, Precision, Recall, F1, MRR, Precision@k, Recall@k, NDCG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Data &amp; Persistence: </w:t>
      </w:r>
      <w:r>
        <w:rPr>
          <w:rFonts w:ascii="Arial" w:hAnsi="Arial" w:eastAsia="Arial" w:cs="Arial"/>
          <w:color w:val="1a1a2e"/>
          <w:sz w:val="20"/>
          <w:szCs w:val="20"/>
        </w:rPr>
      </w:r>
      <w:r>
        <w:t xml:space="preserve">PostgreSQL, SQLAlchemy, Alembic, MongoDB, Pydantic, pydantic-settings</w:t>
      </w:r>
      <w:r>
        <w:rPr>
          <w:rFonts w:ascii="Arial" w:hAnsi="Arial" w:eastAsia="Arial" w:cs="Arial"/>
          <w:color w:val="1a1a2e"/>
          <w:sz w:val="20"/>
          <w:szCs w:val="20"/>
        </w:rPr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APIs &amp; Deployment: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FastAPI, Docker, Gradio, Streamlit, Ollama, Hugging Face Hub, REST APIs, Git/GitHub, MLFlow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Software Design: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Repository Pattern, Unit of Work (UoW), Dependency Injection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Languages &amp; Developer Tools: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Python, SQL, Bash/CLI, Linux, uv, Neovim, Power Apps, pytest, pytest-cov, Ruff, basedpyright, GNU Make</w:t>
      </w:r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d7377"/>
          <w:sz w:val="20"/>
          <w:szCs w:val="20"/>
        </w:rPr>
        <w:t xml:space="preserve">Domain: </w:t>
      </w:r>
      <w:r>
        <w:rPr>
          <w:rFonts w:ascii="Arial" w:hAnsi="Arial" w:eastAsia="Arial" w:cs="Arial"/>
          <w:color w:val="1a1a2e"/>
          <w:sz w:val="20"/>
          <w:szCs w:val="20"/>
        </w:rPr>
        <w:t xml:space="preserve">Procure-to-Pay (P2P), Invoice Processing, Vendor Management, Audit &amp; Compliance</w:t>
      </w:r>
      <w:r/>
    </w:p>
    <w:p>
      <w:pPr>
        <w:pBdr/>
        <w:spacing w:after="60" w:before="200"/>
        <w:ind/>
        <w:rPr/>
      </w:pPr>
      <w:r>
        <w:rPr>
          <w:rFonts w:ascii="Arial" w:hAnsi="Arial" w:eastAsia="Arial" w:cs="Arial"/>
          <w:b/>
          <w:bCs/>
          <w:color w:val="0d7377"/>
          <w:sz w:val="26"/>
          <w:szCs w:val="26"/>
        </w:rPr>
        <w:t xml:space="preserve">FEATURED PROJECTS</w:t>
      </w:r>
      <w:r/>
    </w:p>
    <w:p>
      <w:pPr>
        <w:pBdr>
          <w:bottom w:val="single" w:color="0d7377" w:sz="4" w:space="1"/>
        </w:pBdr>
        <w:spacing w:after="120" w:before="0"/>
        <w:ind/>
        <w:rPr/>
      </w:pPr>
      <w:r/>
      <w:r/>
    </w:p>
    <w:p w14:paraId="51A37F93">
      <w:pPr>
        <w:pBdr/>
        <w:spacing w:after="40" w:before="140"/>
        <w:ind/>
        <w:rPr/>
      </w:pPr>
      <w:r>
        <w:rPr>
          <w:rFonts w:ascii="Arial" w:hAnsi="Arial" w:eastAsia="Arial" w:cs="Arial"/>
          <w:b/>
          <w:bCs/>
          <w:color w:val="0d7377"/>
          <w:sz w:val="22"/>
          <w:szCs w:val="22"/>
        </w:rPr>
        <w:t xml:space="preserve">P2P Knowledge Hub (RAG System) — Domain Q&amp;A over Finance Documents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|  </w:t>
      </w:r>
      <w:r>
        <w:t xml:space="preserve">PostgreSQL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·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ChromaDB · Sentence Transformers · Ollama · FastAPI </w:t>
      </w:r>
      <w:r/>
    </w:p>
    <w:p w14:paraId="78220656">
      <w:pPr>
        <w:pStyle w:val="88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Building a production-oriented RAG system for answering Procure-to-Pay SOP, policy, invoice, purchasing, supplier and payment questions with grounded citations.</w:t>
      </w:r>
      <w:r/>
    </w:p>
    <w:p w14:paraId="234CCA14">
      <w:pPr>
        <w:pStyle w:val="88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Implemented PostgreSQL metadata persistence with SQLAlchemy and version-controlled database schema migrations using Alembic.</w:t>
      </w:r>
      <w:r/>
    </w:p>
    <w:p w14:paraId="2F662D51">
      <w:pPr>
        <w:pStyle w:val="88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Implemented document ingestion, metadata collection, SHA-256 duplicate detection, recursive chunking and SentenceTransformer embeddings.</w:t>
      </w:r>
      <w:r/>
    </w:p>
    <w:p w14:paraId="6900CCD5">
      <w:pPr>
        <w:pStyle w:val="88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Combined BM25 lexical retrieval and ChromaDB dense retrieval using hybrid fusion, followed by Cross-Encoder reranking.</w:t>
      </w:r>
      <w:r/>
    </w:p>
    <w:p w14:paraId="609BDD24">
      <w:pPr>
        <w:pStyle w:val="88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Implemented deterministic Python citation resolution so document names, sections, page numbers and source links remain outside the LLM’s control.</w:t>
      </w:r>
      <w:r/>
    </w:p>
    <w:p w14:paraId="73D7A94B">
      <w:pPr>
        <w:pStyle w:val="889"/>
        <w:numPr>
          <w:ilvl w:val="0"/>
          <w:numId w:val="3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Added FastAPI document and query operations, local Ollama/Qwen3 generation and stage-level latency profiling.</w:t>
      </w:r>
      <w:r/>
    </w:p>
    <w:p w14:paraId="49639A85">
      <w:pPr>
        <w:pStyle w:val="889"/>
        <w:numPr>
          <w:ilvl w:val="0"/>
          <w:numId w:val="3"/>
        </w:numPr>
        <w:pBdr/>
        <w:spacing w:after="40" w:before="40"/>
        <w:ind/>
        <w:rPr>
          <w:rFonts w:ascii="Arial" w:hAnsi="Arial" w:eastAsia="Arial" w:cs="Arial"/>
          <w:color w:val="1a1a2e"/>
          <w:sz w:val="20"/>
          <w:szCs w:val="20"/>
          <w:highlight w:val="none"/>
        </w:rPr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  <w:t xml:space="preserve">Current status: active local development and end-to-end experimentation.</w:t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</w:p>
    <w:p w14:paraId="166D0BC5">
      <w:pPr>
        <w:pBdr/>
        <w:spacing w:after="40" w:before="40"/>
        <w:ind w:firstLine="0" w:left="480"/>
        <w:rPr>
          <w:rFonts w:ascii="Arial" w:hAnsi="Arial" w:eastAsia="Arial" w:cs="Arial"/>
          <w:color w:val="1a1a2e"/>
          <w:sz w:val="20"/>
          <w:szCs w:val="20"/>
          <w:highlight w:val="none"/>
        </w:rPr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</w:p>
    <w:p w14:paraId="2D46748E">
      <w:pPr>
        <w:pBdr/>
        <w:spacing w:after="40" w:before="40"/>
        <w:ind w:firstLine="0" w:left="0"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>
        <w:rPr>
          <w:rFonts w:ascii="Arial" w:hAnsi="Arial" w:eastAsia="Arial" w:cs="Arial"/>
          <w:b/>
          <w:bCs/>
          <w:color w:val="0d7377"/>
          <w:sz w:val="22"/>
          <w:szCs w:val="22"/>
        </w:rPr>
        <w:t xml:space="preserve">TicketIQ — Multi-Task NLP Classifier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| 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RoBERTa-base · LoRA/PEFT · PyTorch · FastAPI · Docker · HuggingFace</w:t>
      </w:r>
      <w:r/>
    </w:p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Fine-tuned RoBERTa-base with LoRA (PEFT) using three classification heads: category, priority, and sentiment — achieving combined weighted F1 of 0.836 on Customer support ticket data.</w:t>
      </w:r>
      <w:r/>
    </w:p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</w:r>
      <w:r>
        <w:rPr>
          <w:rFonts w:ascii="Arial" w:hAnsi="Arial" w:eastAsia="Arial" w:cs="Arial"/>
          <w:color w:val="1a1a2e"/>
          <w:sz w:val="20"/>
          <w:szCs w:val="20"/>
        </w:rPr>
        <w:t xml:space="preserve">Built an end-to-end training and serving pipeline: training → FastAPI REST API → Gradio UI → Docker deployment → Hugging Face model card.</w:t>
      </w:r>
      <w:r>
        <w:rPr>
          <w:rFonts w:ascii="Arial" w:hAnsi="Arial" w:eastAsia="Arial" w:cs="Arial"/>
          <w:color w:val="1a1a2e"/>
          <w:sz w:val="20"/>
          <w:szCs w:val="20"/>
        </w:rPr>
      </w:r>
      <w:r/>
    </w:p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Demonstrates efficient parameter fine-tuning (LoRA) — trainable params under 1% of full model size, production-deployable on CPU.</w:t>
      </w:r>
      <w:r/>
    </w:p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Model published on HuggingFace under San-Analytics. GitHub README includes architecture diagram, metrics, and usage examples.</w:t>
      </w:r>
      <w:r/>
    </w:p>
    <w:p w14:paraId="0EEA78FD">
      <w:pPr>
        <w:pBdr/>
        <w:spacing w:after="40" w:before="40"/>
        <w:ind w:firstLine="0" w:left="480"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/>
    </w:p>
    <w:p>
      <w:pPr>
        <w:pBdr/>
        <w:spacing w:after="40" w:before="40"/>
        <w:ind w:firstLine="0" w:left="0"/>
        <w:rPr/>
      </w:pPr>
      <w:r>
        <w:rPr>
          <w:rFonts w:ascii="Arial" w:hAnsi="Arial" w:eastAsia="Arial" w:cs="Arial"/>
          <w:b/>
          <w:bCs/>
          <w:color w:val="0d7377"/>
          <w:sz w:val="22"/>
          <w:szCs w:val="22"/>
        </w:rPr>
        <w:t xml:space="preserve">Industrial Copper Price &amp; Lead Conversion Prediction | </w:t>
      </w:r>
      <w:r>
        <w:rPr>
          <w:rFonts w:ascii="Arial" w:hAnsi="Arial" w:eastAsia="Arial" w:cs="Arial"/>
          <w:i/>
          <w:iCs/>
          <w:color w:val="555555"/>
          <w:sz w:val="18"/>
          <w:szCs w:val="18"/>
        </w:rPr>
        <w:t xml:space="preserve">Python · XGBoost · Streamlit · Docker</w:t>
      </w:r>
      <w:r/>
    </w:p>
    <w:p w14:paraId="6024473D"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Built a dual-purpose ML system using regression for copper-price prediction and classification for lead-conversion prediction.</w:t>
      </w:r>
      <w:r/>
    </w:p>
    <w:p w14:paraId="41C836DA"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Engineered 12 domain-specific features and applied SMOTETomek to address class imbalance.</w:t>
      </w:r>
      <w:r/>
    </w:p>
    <w:p w14:paraId="3A19CD6E"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Achieved an F1 score of 0.99 for classification and an R² of 0.95 for regression on held-out test data.</w:t>
      </w:r>
      <w:r/>
    </w:p>
    <w:p w14:paraId="0854DC65"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Developed an interactive Streamlit application and containerized it using Docker.</w:t>
      </w:r>
      <w:r/>
    </w:p>
    <w:p w14:paraId="0D1AD53F">
      <w:pPr>
        <w:pBdr/>
        <w:spacing w:after="40" w:before="40"/>
        <w:ind w:firstLine="0" w:left="0"/>
        <w:rPr/>
      </w:pP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  <w:r>
        <w:rPr>
          <w:rFonts w:ascii="Arial" w:hAnsi="Arial" w:eastAsia="Arial" w:cs="Arial"/>
          <w:color w:val="1a1a2e"/>
          <w:sz w:val="20"/>
          <w:szCs w:val="20"/>
          <w:highlight w:val="none"/>
        </w:rPr>
      </w:r>
    </w:p>
    <w:p>
      <w:pPr>
        <w:pBdr/>
        <w:spacing w:after="40" w:before="120"/>
        <w:ind/>
        <w:rPr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Also built: 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P2P Intelligence — P2P document classifier and NER system (FastAPI) · BERT NER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model fine-tuned on FewNERD (published on HuggingFace) · DistilBERT sentiment classifier (SST-2) · English→Tamil Transformer from scratch (14.2M params, SentencePiece BPE) · Churn Prediction ANN (PyTorch + Optuna)</w:t>
      </w:r>
      <w:r/>
    </w:p>
    <w:p>
      <w:pPr>
        <w:pBdr/>
        <w:spacing w:after="60" w:before="200"/>
        <w:ind/>
        <w:rPr/>
      </w:pPr>
      <w:r>
        <w:rPr>
          <w:rFonts w:ascii="Arial" w:hAnsi="Arial" w:eastAsia="Arial" w:cs="Arial"/>
          <w:b/>
          <w:bCs/>
          <w:color w:val="0d7377"/>
          <w:sz w:val="26"/>
          <w:szCs w:val="26"/>
        </w:rPr>
        <w:t xml:space="preserve">WORK EXPERIENCE</w:t>
      </w:r>
      <w:r/>
    </w:p>
    <w:p>
      <w:pPr>
        <w:pBdr>
          <w:bottom w:val="single" w:color="0d7377" w:sz="4" w:space="1"/>
        </w:pBdr>
        <w:spacing w:after="12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  <w:gridCol w:w="336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00" w:type="dxa"/>
          </w:tcPr>
          <w:p>
            <w:pPr>
              <w:pBdr/>
              <w:spacing w:after="2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Senior Analyst — Procure-to-Pay (Team Lead)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  —  Accenture Solutions Pvt. Ltd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60" w:type="dxa"/>
          </w:tcPr>
          <w:p>
            <w:pPr>
              <w:pBdr/>
              <w:spacing w:after="20" w:before="60"/>
              <w:ind/>
              <w:jc w:val="right"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 xml:space="preserve">April 2016 – Present</w:t>
            </w:r>
            <w:r/>
          </w:p>
        </w:tc>
      </w:tr>
    </w:tbl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Leading a 4-member Special P2P operations team handling end-to-end invoice processing, vendor management, and audit compliance for enterprise clients — developing deep domain expertise now applied to building AI systems for the same processes.</w:t>
      </w:r>
      <w:r/>
    </w:p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Identified process inefficiencies and built Power Apps automation solutions that reduced manual effort by 20% and introduced real-time audit trails — early applied AI/automation work that directly motivated the transition to ML engineering.</w:t>
      </w:r>
      <w:r/>
    </w:p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Built Power BI dashboards connecting live operational data to management reporting, automating workflows previously handled manually.</w:t>
      </w:r>
      <w:r/>
    </w:p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Domain knowledge of P2P lifecycle (PO creation → GRN → invoice matching → payment → reconciliation) </w:t>
      </w:r>
      <w:r/>
    </w:p>
    <w:p>
      <w:pPr>
        <w:pBdr/>
        <w:spacing w:after="0" w:before="1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  <w:gridCol w:w="336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00" w:type="dxa"/>
          </w:tcPr>
          <w:p>
            <w:pPr>
              <w:pBdr/>
              <w:spacing w:after="2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Junior Accounts Executive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  —  Apex Laboratories Pvt. Ltd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60" w:type="dxa"/>
          </w:tcPr>
          <w:p>
            <w:pPr>
              <w:pBdr/>
              <w:spacing w:after="20" w:before="60"/>
              <w:ind/>
              <w:jc w:val="right"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 xml:space="preserve">July 2015 – April 2016</w:t>
            </w:r>
            <w:r/>
          </w:p>
        </w:tc>
      </w:tr>
    </w:tbl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Managed accounts payable, reconciliation, and vendor communication in a pharmaceutical manufacturing environment.</w:t>
      </w:r>
      <w:r/>
    </w:p>
    <w:p>
      <w:pPr>
        <w:pBdr/>
        <w:spacing w:after="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000"/>
        <w:gridCol w:w="336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000" w:type="dxa"/>
          </w:tcPr>
          <w:p>
            <w:pPr>
              <w:pBdr/>
              <w:spacing w:after="20" w:before="6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1a2e"/>
                <w:sz w:val="22"/>
                <w:szCs w:val="22"/>
              </w:rPr>
              <w:t xml:space="preserve">Accounts Assistant</w:t>
            </w:r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  —  East Coast Constructions &amp; Industries Ltd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60" w:type="dxa"/>
          </w:tcPr>
          <w:p>
            <w:pPr>
              <w:pBdr/>
              <w:spacing w:after="20" w:before="60"/>
              <w:ind/>
              <w:jc w:val="right"/>
              <w:rPr/>
            </w:pPr>
            <w:r>
              <w:rPr>
                <w:rFonts w:ascii="Arial" w:hAnsi="Arial" w:eastAsia="Arial" w:cs="Arial"/>
                <w:i/>
                <w:iCs/>
                <w:color w:val="555555"/>
                <w:sz w:val="20"/>
                <w:szCs w:val="20"/>
              </w:rPr>
              <w:t xml:space="preserve">November 2013 – June 2015</w:t>
            </w:r>
            <w:r/>
          </w:p>
        </w:tc>
      </w:tr>
    </w:tbl>
    <w:p>
      <w:pPr>
        <w:pStyle w:val="889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1a1a2e"/>
          <w:sz w:val="20"/>
          <w:szCs w:val="20"/>
        </w:rPr>
        <w:t xml:space="preserve">Supported accounts team with transaction processing and financial reporting.</w:t>
      </w:r>
      <w:r/>
    </w:p>
    <w:p>
      <w:pPr>
        <w:pBdr/>
        <w:spacing w:after="60" w:before="200"/>
        <w:ind/>
        <w:rPr/>
      </w:pPr>
      <w:r>
        <w:rPr>
          <w:rFonts w:ascii="Arial" w:hAnsi="Arial" w:eastAsia="Arial" w:cs="Arial"/>
          <w:b/>
          <w:bCs/>
          <w:color w:val="0d7377"/>
          <w:sz w:val="26"/>
          <w:szCs w:val="26"/>
        </w:rPr>
        <w:t xml:space="preserve">EDUCATION &amp; CERTIFICATIONS</w:t>
      </w:r>
      <w:r/>
    </w:p>
    <w:p>
      <w:pPr>
        <w:pBdr>
          <w:bottom w:val="single" w:color="0d7377" w:sz="4" w:space="1"/>
        </w:pBdr>
        <w:spacing w:after="120" w:before="0"/>
        <w:ind/>
        <w:rPr/>
      </w:pPr>
      <w:r/>
      <w:r/>
    </w:p>
    <w:p>
      <w:pPr>
        <w:pBdr/>
        <w:spacing w:after="40" w:before="60"/>
        <w:ind/>
        <w:rPr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 xml:space="preserve">Data Science Certification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GUVI / IIT Madras Research Park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  (Apr 2024)</w:t>
      </w:r>
      <w:r/>
    </w:p>
    <w:p>
      <w:pPr>
        <w:pBdr/>
        <w:spacing w:after="40" w:before="40"/>
        <w:ind/>
        <w:rPr/>
      </w:pPr>
      <w:r>
        <w:rPr>
          <w:rFonts w:ascii="Arial" w:hAnsi="Arial" w:eastAsia="Arial" w:cs="Arial"/>
          <w:b/>
          <w:bCs/>
          <w:color w:val="1a1a2e"/>
          <w:sz w:val="21"/>
          <w:szCs w:val="21"/>
        </w:rPr>
        <w:t xml:space="preserve">B.Com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—  K.C.S. Kasi Nadar College, Madras University</w:t>
      </w:r>
      <w:r>
        <w:rPr>
          <w:rFonts w:ascii="Arial" w:hAnsi="Arial" w:eastAsia="Arial" w:cs="Arial"/>
          <w:i/>
          <w:iCs/>
          <w:color w:val="555555"/>
          <w:sz w:val="20"/>
          <w:szCs w:val="20"/>
        </w:rPr>
        <w:t xml:space="preserve">  (Apr 2013)</w:t>
      </w:r>
      <w:r/>
    </w:p>
    <w:sectPr>
      <w:footnotePr/>
      <w:endnotePr/>
      <w:type w:val="nextPage"/>
      <w:pgSz w:h="15840" w:orient="portrait" w:w="12240"/>
      <w:pgMar w:top="720" w:right="1080" w:bottom="72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40" w:left="4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240" w:left="4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color w:val="1a1a2e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 w:default="1">
    <w:name w:val="Normal"/>
    <w:qFormat/>
    <w:pPr>
      <w:pBdr/>
      <w:spacing/>
      <w:ind/>
    </w:pPr>
  </w:style>
  <w:style w:type="paragraph" w:styleId="835">
    <w:name w:val="Heading 7"/>
    <w:basedOn w:val="834"/>
    <w:next w:val="834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34"/>
    <w:next w:val="834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34"/>
    <w:next w:val="834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Title Char"/>
    <w:basedOn w:val="838"/>
    <w:link w:val="8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34"/>
    <w:next w:val="834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34"/>
    <w:next w:val="834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34"/>
    <w:next w:val="834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8">
    <w:name w:val="No Spacing"/>
    <w:basedOn w:val="834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34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34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34"/>
    <w:next w:val="8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34"/>
    <w:next w:val="834"/>
    <w:uiPriority w:val="39"/>
    <w:unhideWhenUsed/>
    <w:pPr>
      <w:pBdr/>
      <w:spacing w:after="100"/>
      <w:ind/>
    </w:pPr>
  </w:style>
  <w:style w:type="paragraph" w:styleId="870">
    <w:name w:val="toc 2"/>
    <w:basedOn w:val="834"/>
    <w:next w:val="834"/>
    <w:uiPriority w:val="39"/>
    <w:unhideWhenUsed/>
    <w:pPr>
      <w:pBdr/>
      <w:spacing w:after="100"/>
      <w:ind w:left="220"/>
    </w:pPr>
  </w:style>
  <w:style w:type="paragraph" w:styleId="871">
    <w:name w:val="toc 3"/>
    <w:basedOn w:val="834"/>
    <w:next w:val="834"/>
    <w:uiPriority w:val="39"/>
    <w:unhideWhenUsed/>
    <w:pPr>
      <w:pBdr/>
      <w:spacing w:after="100"/>
      <w:ind w:left="440"/>
    </w:pPr>
  </w:style>
  <w:style w:type="paragraph" w:styleId="872">
    <w:name w:val="toc 4"/>
    <w:basedOn w:val="834"/>
    <w:next w:val="834"/>
    <w:uiPriority w:val="39"/>
    <w:unhideWhenUsed/>
    <w:pPr>
      <w:pBdr/>
      <w:spacing w:after="100"/>
      <w:ind w:left="660"/>
    </w:pPr>
  </w:style>
  <w:style w:type="paragraph" w:styleId="873">
    <w:name w:val="toc 5"/>
    <w:basedOn w:val="834"/>
    <w:next w:val="834"/>
    <w:uiPriority w:val="39"/>
    <w:unhideWhenUsed/>
    <w:pPr>
      <w:pBdr/>
      <w:spacing w:after="100"/>
      <w:ind w:left="880"/>
    </w:pPr>
  </w:style>
  <w:style w:type="paragraph" w:styleId="874">
    <w:name w:val="toc 6"/>
    <w:basedOn w:val="834"/>
    <w:next w:val="834"/>
    <w:uiPriority w:val="39"/>
    <w:unhideWhenUsed/>
    <w:pPr>
      <w:pBdr/>
      <w:spacing w:after="100"/>
      <w:ind w:left="1100"/>
    </w:pPr>
  </w:style>
  <w:style w:type="paragraph" w:styleId="875">
    <w:name w:val="toc 7"/>
    <w:basedOn w:val="834"/>
    <w:next w:val="834"/>
    <w:uiPriority w:val="39"/>
    <w:unhideWhenUsed/>
    <w:pPr>
      <w:pBdr/>
      <w:spacing w:after="100"/>
      <w:ind w:left="1320"/>
    </w:pPr>
  </w:style>
  <w:style w:type="paragraph" w:styleId="876">
    <w:name w:val="toc 8"/>
    <w:basedOn w:val="834"/>
    <w:next w:val="834"/>
    <w:uiPriority w:val="39"/>
    <w:unhideWhenUsed/>
    <w:pPr>
      <w:pBdr/>
      <w:spacing w:after="100"/>
      <w:ind w:left="1540"/>
    </w:pPr>
  </w:style>
  <w:style w:type="paragraph" w:styleId="877">
    <w:name w:val="toc 9"/>
    <w:basedOn w:val="834"/>
    <w:next w:val="834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34"/>
    <w:next w:val="834"/>
    <w:uiPriority w:val="99"/>
    <w:unhideWhenUsed/>
    <w:pPr>
      <w:pBdr/>
      <w:spacing w:after="0" w:afterAutospacing="0"/>
      <w:ind/>
    </w:pPr>
  </w:style>
  <w:style w:type="paragraph" w:styleId="881">
    <w:name w:val="Title"/>
    <w:qFormat/>
    <w:pPr>
      <w:pBdr/>
      <w:spacing/>
      <w:ind/>
    </w:pPr>
    <w:rPr>
      <w:sz w:val="56"/>
      <w:szCs w:val="56"/>
    </w:rPr>
  </w:style>
  <w:style w:type="paragraph" w:styleId="882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83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5">
    <w:name w:val="Heading 4"/>
    <w:qFormat/>
    <w:pPr>
      <w:pBdr/>
      <w:spacing/>
      <w:ind/>
    </w:pPr>
    <w:rPr>
      <w:i/>
      <w:iCs/>
      <w:color w:val="2e74b5"/>
    </w:rPr>
  </w:style>
  <w:style w:type="paragraph" w:styleId="886">
    <w:name w:val="Heading 5"/>
    <w:qFormat/>
    <w:pPr>
      <w:pBdr/>
      <w:spacing/>
      <w:ind/>
    </w:pPr>
    <w:rPr>
      <w:color w:val="2e74b5"/>
    </w:rPr>
  </w:style>
  <w:style w:type="paragraph" w:styleId="887">
    <w:name w:val="Heading 6"/>
    <w:qFormat/>
    <w:pPr>
      <w:pBdr/>
      <w:spacing/>
      <w:ind/>
    </w:pPr>
    <w:rPr>
      <w:color w:val="1f4d78"/>
    </w:rPr>
  </w:style>
  <w:style w:type="paragraph" w:styleId="888">
    <w:name w:val="Strong"/>
    <w:qFormat/>
    <w:pPr>
      <w:pBdr/>
      <w:spacing/>
      <w:ind/>
    </w:pPr>
    <w:rPr>
      <w:b/>
      <w:bCs/>
    </w:rPr>
  </w:style>
  <w:style w:type="paragraph" w:styleId="889">
    <w:name w:val="List Paragraph"/>
    <w:qFormat/>
    <w:pPr>
      <w:pBdr/>
      <w:spacing/>
      <w:ind/>
    </w:pPr>
  </w:style>
  <w:style w:type="character" w:styleId="89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footnote text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link w:val="89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link w:val="895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linkedin.com/in/santhosh-analytics/" TargetMode="External"/><Relationship Id="rId10" Type="http://schemas.openxmlformats.org/officeDocument/2006/relationships/hyperlink" Target="https://github.com/Santhosh-Analytics" TargetMode="External"/><Relationship Id="rId11" Type="http://schemas.openxmlformats.org/officeDocument/2006/relationships/hyperlink" Target="https://huggingface.co/San-Analytic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5</cp:revision>
  <dcterms:created xsi:type="dcterms:W3CDTF">2026-06-11T02:42:53Z</dcterms:created>
  <dcterms:modified xsi:type="dcterms:W3CDTF">2026-08-18T20:36:21Z</dcterms:modified>
</cp:coreProperties>
</file>