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F258" w14:textId="77777777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t>Sales Performance Dashboard - Key Insights</w:t>
      </w:r>
    </w:p>
    <w:p w14:paraId="45D64130" w14:textId="77777777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t>Performance Overview</w:t>
      </w:r>
    </w:p>
    <w:p w14:paraId="478FA8BA" w14:textId="77777777" w:rsidR="002E0E88" w:rsidRPr="002E0E88" w:rsidRDefault="002E0E88" w:rsidP="002E0E88">
      <w:pPr>
        <w:numPr>
          <w:ilvl w:val="0"/>
          <w:numId w:val="1"/>
        </w:numPr>
      </w:pPr>
      <w:r w:rsidRPr="002E0E88">
        <w:rPr>
          <w:b/>
          <w:bCs/>
        </w:rPr>
        <w:t>Total Sales Range</w:t>
      </w:r>
      <w:r w:rsidRPr="002E0E88">
        <w:t>: $457K - $2.30M across different segments</w:t>
      </w:r>
    </w:p>
    <w:p w14:paraId="6D48BCB0" w14:textId="77777777" w:rsidR="002E0E88" w:rsidRPr="002E0E88" w:rsidRDefault="002E0E88" w:rsidP="002E0E88">
      <w:pPr>
        <w:numPr>
          <w:ilvl w:val="0"/>
          <w:numId w:val="1"/>
        </w:numPr>
      </w:pPr>
      <w:r w:rsidRPr="002E0E88">
        <w:rPr>
          <w:b/>
          <w:bCs/>
        </w:rPr>
        <w:t>Profitability</w:t>
      </w:r>
      <w:r w:rsidRPr="002E0E88">
        <w:t>: Variable margins from 2% to 17% indicating optimization opportunities</w:t>
      </w:r>
    </w:p>
    <w:p w14:paraId="1A7B92F7" w14:textId="77777777" w:rsidR="002E0E88" w:rsidRPr="002E0E88" w:rsidRDefault="002E0E88" w:rsidP="002E0E88">
      <w:pPr>
        <w:numPr>
          <w:ilvl w:val="0"/>
          <w:numId w:val="1"/>
        </w:numPr>
      </w:pPr>
      <w:r w:rsidRPr="002E0E88">
        <w:rPr>
          <w:b/>
          <w:bCs/>
        </w:rPr>
        <w:t>Growth Trajectory</w:t>
      </w:r>
      <w:r w:rsidRPr="002E0E88">
        <w:t>: Strong growth potential with rates up to 116.4%</w:t>
      </w:r>
    </w:p>
    <w:p w14:paraId="11C1DE48" w14:textId="395F65F7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t xml:space="preserve"> Strategic Insights</w:t>
      </w:r>
    </w:p>
    <w:p w14:paraId="55792DBF" w14:textId="77777777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t>1. Category Performance Analysis</w:t>
      </w:r>
    </w:p>
    <w:p w14:paraId="24DCDE11" w14:textId="77777777" w:rsidR="002E0E88" w:rsidRPr="002E0E88" w:rsidRDefault="002E0E88" w:rsidP="002E0E88">
      <w:pPr>
        <w:numPr>
          <w:ilvl w:val="0"/>
          <w:numId w:val="2"/>
        </w:numPr>
      </w:pPr>
      <w:r w:rsidRPr="002E0E88">
        <w:rPr>
          <w:b/>
          <w:bCs/>
        </w:rPr>
        <w:t>Technology Leadership</w:t>
      </w:r>
      <w:r w:rsidRPr="002E0E88">
        <w:t>: 36.4% market share with highest profitability</w:t>
      </w:r>
    </w:p>
    <w:p w14:paraId="483FF84F" w14:textId="77777777" w:rsidR="002E0E88" w:rsidRPr="002E0E88" w:rsidRDefault="002E0E88" w:rsidP="002E0E88">
      <w:pPr>
        <w:numPr>
          <w:ilvl w:val="0"/>
          <w:numId w:val="2"/>
        </w:numPr>
      </w:pPr>
      <w:r w:rsidRPr="002E0E88">
        <w:rPr>
          <w:b/>
          <w:bCs/>
        </w:rPr>
        <w:t>Balanced Portfolio</w:t>
      </w:r>
      <w:r w:rsidRPr="002E0E88">
        <w:t>: Even distribution across three main categories</w:t>
      </w:r>
    </w:p>
    <w:p w14:paraId="5925C923" w14:textId="77777777" w:rsidR="002E0E88" w:rsidRPr="002E0E88" w:rsidRDefault="002E0E88" w:rsidP="002E0E88">
      <w:pPr>
        <w:numPr>
          <w:ilvl w:val="0"/>
          <w:numId w:val="2"/>
        </w:numPr>
      </w:pPr>
      <w:r w:rsidRPr="002E0E88">
        <w:rPr>
          <w:b/>
          <w:bCs/>
        </w:rPr>
        <w:t>Opportunity</w:t>
      </w:r>
      <w:r w:rsidRPr="002E0E88">
        <w:t>: Technology category showing strongest growth signals</w:t>
      </w:r>
    </w:p>
    <w:p w14:paraId="19A226C6" w14:textId="77777777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t>2. Geographic Market Dynamics</w:t>
      </w:r>
    </w:p>
    <w:p w14:paraId="7CB63259" w14:textId="77777777" w:rsidR="002E0E88" w:rsidRPr="002E0E88" w:rsidRDefault="002E0E88" w:rsidP="002E0E88">
      <w:pPr>
        <w:numPr>
          <w:ilvl w:val="0"/>
          <w:numId w:val="3"/>
        </w:numPr>
      </w:pPr>
      <w:r w:rsidRPr="002E0E88">
        <w:rPr>
          <w:b/>
          <w:bCs/>
        </w:rPr>
        <w:t>California Dominance</w:t>
      </w:r>
      <w:r w:rsidRPr="002E0E88">
        <w:t>: Leading market with $4.57M in sales</w:t>
      </w:r>
    </w:p>
    <w:p w14:paraId="74B677EA" w14:textId="77777777" w:rsidR="002E0E88" w:rsidRPr="002E0E88" w:rsidRDefault="002E0E88" w:rsidP="002E0E88">
      <w:pPr>
        <w:numPr>
          <w:ilvl w:val="0"/>
          <w:numId w:val="3"/>
        </w:numPr>
      </w:pPr>
      <w:r w:rsidRPr="002E0E88">
        <w:rPr>
          <w:b/>
          <w:bCs/>
        </w:rPr>
        <w:t>Regional Opportunities</w:t>
      </w:r>
      <w:r w:rsidRPr="002E0E88">
        <w:t>: Significant variation in state-level performance</w:t>
      </w:r>
    </w:p>
    <w:p w14:paraId="17234851" w14:textId="77777777" w:rsidR="002E0E88" w:rsidRPr="002E0E88" w:rsidRDefault="002E0E88" w:rsidP="002E0E88">
      <w:pPr>
        <w:numPr>
          <w:ilvl w:val="0"/>
          <w:numId w:val="3"/>
        </w:numPr>
      </w:pPr>
      <w:r w:rsidRPr="002E0E88">
        <w:rPr>
          <w:b/>
          <w:bCs/>
        </w:rPr>
        <w:t>Expansion Potential</w:t>
      </w:r>
      <w:r w:rsidRPr="002E0E88">
        <w:t>: Underperforming regions present growth opportunities</w:t>
      </w:r>
    </w:p>
    <w:p w14:paraId="3F9A0C17" w14:textId="77777777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t>3. Product Portfolio Insights</w:t>
      </w:r>
    </w:p>
    <w:p w14:paraId="13CE9ED5" w14:textId="77777777" w:rsidR="002E0E88" w:rsidRPr="002E0E88" w:rsidRDefault="002E0E88" w:rsidP="002E0E88">
      <w:pPr>
        <w:numPr>
          <w:ilvl w:val="0"/>
          <w:numId w:val="4"/>
        </w:numPr>
      </w:pPr>
      <w:r w:rsidRPr="002E0E88">
        <w:rPr>
          <w:b/>
          <w:bCs/>
        </w:rPr>
        <w:t>Mixed Profitability</w:t>
      </w:r>
      <w:r w:rsidRPr="002E0E88">
        <w:t>: Top-selling products show varying profit margins</w:t>
      </w:r>
    </w:p>
    <w:p w14:paraId="78B00800" w14:textId="77777777" w:rsidR="002E0E88" w:rsidRPr="002E0E88" w:rsidRDefault="002E0E88" w:rsidP="002E0E88">
      <w:pPr>
        <w:numPr>
          <w:ilvl w:val="0"/>
          <w:numId w:val="4"/>
        </w:numPr>
      </w:pPr>
      <w:r w:rsidRPr="002E0E88">
        <w:rPr>
          <w:b/>
          <w:bCs/>
        </w:rPr>
        <w:t>Negative Performers</w:t>
      </w:r>
      <w:r w:rsidRPr="002E0E88">
        <w:t>: Several high-volume products with negative profitability</w:t>
      </w:r>
    </w:p>
    <w:p w14:paraId="142FD1CD" w14:textId="77777777" w:rsidR="002E0E88" w:rsidRPr="002E0E88" w:rsidRDefault="002E0E88" w:rsidP="002E0E88">
      <w:pPr>
        <w:numPr>
          <w:ilvl w:val="0"/>
          <w:numId w:val="4"/>
        </w:numPr>
      </w:pPr>
      <w:r w:rsidRPr="002E0E88">
        <w:rPr>
          <w:b/>
          <w:bCs/>
        </w:rPr>
        <w:t>Strategic Focus</w:t>
      </w:r>
      <w:r w:rsidRPr="002E0E88">
        <w:t>: Need to optimize underperforming product lines</w:t>
      </w:r>
    </w:p>
    <w:p w14:paraId="09906B3C" w14:textId="77777777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t>4. Trend Analysis</w:t>
      </w:r>
    </w:p>
    <w:p w14:paraId="046E9466" w14:textId="77777777" w:rsidR="002E0E88" w:rsidRPr="002E0E88" w:rsidRDefault="002E0E88" w:rsidP="002E0E88">
      <w:pPr>
        <w:numPr>
          <w:ilvl w:val="0"/>
          <w:numId w:val="5"/>
        </w:numPr>
      </w:pPr>
      <w:r w:rsidRPr="002E0E88">
        <w:rPr>
          <w:b/>
          <w:bCs/>
        </w:rPr>
        <w:t>Seasonal Patterns</w:t>
      </w:r>
      <w:r w:rsidRPr="002E0E88">
        <w:t>: Clear monthly fluctuations in sales performance</w:t>
      </w:r>
    </w:p>
    <w:p w14:paraId="213FB7FE" w14:textId="77777777" w:rsidR="002E0E88" w:rsidRPr="002E0E88" w:rsidRDefault="002E0E88" w:rsidP="002E0E88">
      <w:pPr>
        <w:numPr>
          <w:ilvl w:val="0"/>
          <w:numId w:val="5"/>
        </w:numPr>
      </w:pPr>
      <w:r w:rsidRPr="002E0E88">
        <w:rPr>
          <w:b/>
          <w:bCs/>
        </w:rPr>
        <w:t>Growth Volatility</w:t>
      </w:r>
      <w:r w:rsidRPr="002E0E88">
        <w:t>: Significant variation in growth rates across segments</w:t>
      </w:r>
    </w:p>
    <w:p w14:paraId="248241D3" w14:textId="77777777" w:rsidR="002E0E88" w:rsidRPr="002E0E88" w:rsidRDefault="002E0E88" w:rsidP="002E0E88">
      <w:pPr>
        <w:numPr>
          <w:ilvl w:val="0"/>
          <w:numId w:val="5"/>
        </w:numPr>
      </w:pPr>
      <w:r w:rsidRPr="002E0E88">
        <w:rPr>
          <w:b/>
          <w:bCs/>
        </w:rPr>
        <w:t>Market Maturity</w:t>
      </w:r>
      <w:r w:rsidRPr="002E0E88">
        <w:t>: Different lifecycle stages across product categories</w:t>
      </w:r>
    </w:p>
    <w:p w14:paraId="62F28724" w14:textId="77777777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t>Immediate Priorities</w:t>
      </w:r>
    </w:p>
    <w:p w14:paraId="0D374DAB" w14:textId="77777777" w:rsidR="002E0E88" w:rsidRPr="002E0E88" w:rsidRDefault="002E0E88" w:rsidP="002E0E88">
      <w:pPr>
        <w:numPr>
          <w:ilvl w:val="0"/>
          <w:numId w:val="6"/>
        </w:numPr>
      </w:pPr>
      <w:r w:rsidRPr="002E0E88">
        <w:rPr>
          <w:b/>
          <w:bCs/>
        </w:rPr>
        <w:t>Profitability Optimization</w:t>
      </w:r>
      <w:r w:rsidRPr="002E0E88">
        <w:t>: Address negative-margin products in furniture category</w:t>
      </w:r>
    </w:p>
    <w:p w14:paraId="1DAB4794" w14:textId="77777777" w:rsidR="002E0E88" w:rsidRPr="002E0E88" w:rsidRDefault="002E0E88" w:rsidP="002E0E88">
      <w:pPr>
        <w:numPr>
          <w:ilvl w:val="0"/>
          <w:numId w:val="6"/>
        </w:numPr>
      </w:pPr>
      <w:r w:rsidRPr="002E0E88">
        <w:rPr>
          <w:b/>
          <w:bCs/>
        </w:rPr>
        <w:t>Technology Investment</w:t>
      </w:r>
      <w:r w:rsidRPr="002E0E88">
        <w:t>: Capitalize on technology category's high performance</w:t>
      </w:r>
    </w:p>
    <w:p w14:paraId="4EE5C3EB" w14:textId="77777777" w:rsidR="002E0E88" w:rsidRPr="002E0E88" w:rsidRDefault="002E0E88" w:rsidP="002E0E88">
      <w:pPr>
        <w:numPr>
          <w:ilvl w:val="0"/>
          <w:numId w:val="6"/>
        </w:numPr>
      </w:pPr>
      <w:r w:rsidRPr="002E0E88">
        <w:rPr>
          <w:b/>
          <w:bCs/>
        </w:rPr>
        <w:t>Regional Expansion</w:t>
      </w:r>
      <w:r w:rsidRPr="002E0E88">
        <w:t>: Develop strategies for underperforming geographic markets</w:t>
      </w:r>
    </w:p>
    <w:p w14:paraId="5F99EF54" w14:textId="77777777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t>Strategic Recommendations</w:t>
      </w:r>
    </w:p>
    <w:p w14:paraId="2F7F4501" w14:textId="77777777" w:rsidR="002E0E88" w:rsidRPr="002E0E88" w:rsidRDefault="002E0E88" w:rsidP="002E0E88">
      <w:pPr>
        <w:numPr>
          <w:ilvl w:val="0"/>
          <w:numId w:val="7"/>
        </w:numPr>
      </w:pPr>
      <w:r w:rsidRPr="002E0E88">
        <w:rPr>
          <w:b/>
          <w:bCs/>
        </w:rPr>
        <w:t>Portfolio Rebalancing</w:t>
      </w:r>
      <w:r w:rsidRPr="002E0E88">
        <w:t>: Focus resources on high-margin technology products</w:t>
      </w:r>
    </w:p>
    <w:p w14:paraId="408708E3" w14:textId="77777777" w:rsidR="002E0E88" w:rsidRPr="002E0E88" w:rsidRDefault="002E0E88" w:rsidP="002E0E88">
      <w:pPr>
        <w:numPr>
          <w:ilvl w:val="0"/>
          <w:numId w:val="7"/>
        </w:numPr>
      </w:pPr>
      <w:r w:rsidRPr="002E0E88">
        <w:rPr>
          <w:b/>
          <w:bCs/>
        </w:rPr>
        <w:t>Geographic Strategy</w:t>
      </w:r>
      <w:r w:rsidRPr="002E0E88">
        <w:t>: Replicate California's success model in other regions</w:t>
      </w:r>
    </w:p>
    <w:p w14:paraId="176CB7EC" w14:textId="77777777" w:rsidR="002E0E88" w:rsidRPr="002E0E88" w:rsidRDefault="002E0E88" w:rsidP="002E0E88">
      <w:pPr>
        <w:numPr>
          <w:ilvl w:val="0"/>
          <w:numId w:val="7"/>
        </w:numPr>
      </w:pPr>
      <w:r w:rsidRPr="002E0E88">
        <w:rPr>
          <w:b/>
          <w:bCs/>
        </w:rPr>
        <w:t>Operational Efficiency</w:t>
      </w:r>
      <w:r w:rsidRPr="002E0E88">
        <w:t>: Improve margins in furniture and office supplies categories</w:t>
      </w:r>
    </w:p>
    <w:p w14:paraId="40D888D7" w14:textId="1BD78F06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t xml:space="preserve"> Success Metrics</w:t>
      </w:r>
    </w:p>
    <w:p w14:paraId="4E066B1C" w14:textId="77777777" w:rsidR="002E0E88" w:rsidRPr="002E0E88" w:rsidRDefault="002E0E88" w:rsidP="002E0E88">
      <w:pPr>
        <w:rPr>
          <w:b/>
          <w:bCs/>
        </w:rPr>
      </w:pPr>
      <w:r w:rsidRPr="002E0E88">
        <w:rPr>
          <w:b/>
          <w:bCs/>
        </w:rPr>
        <w:lastRenderedPageBreak/>
        <w:t>Key Performance Drivers</w:t>
      </w:r>
    </w:p>
    <w:p w14:paraId="6747E431" w14:textId="77777777" w:rsidR="002E0E88" w:rsidRPr="002E0E88" w:rsidRDefault="002E0E88" w:rsidP="002E0E88">
      <w:pPr>
        <w:numPr>
          <w:ilvl w:val="0"/>
          <w:numId w:val="8"/>
        </w:numPr>
      </w:pPr>
      <w:r w:rsidRPr="002E0E88">
        <w:rPr>
          <w:b/>
          <w:bCs/>
        </w:rPr>
        <w:t>Margin Improvement</w:t>
      </w:r>
      <w:r w:rsidRPr="002E0E88">
        <w:t>: Target 15%+ margins across all categories</w:t>
      </w:r>
    </w:p>
    <w:p w14:paraId="4C0A0F88" w14:textId="77777777" w:rsidR="002E0E88" w:rsidRPr="002E0E88" w:rsidRDefault="002E0E88" w:rsidP="002E0E88">
      <w:pPr>
        <w:numPr>
          <w:ilvl w:val="0"/>
          <w:numId w:val="8"/>
        </w:numPr>
      </w:pPr>
      <w:r w:rsidRPr="002E0E88">
        <w:rPr>
          <w:b/>
          <w:bCs/>
        </w:rPr>
        <w:t>Growth Acceleration</w:t>
      </w:r>
      <w:r w:rsidRPr="002E0E88">
        <w:t>: Maintain 30%+ growth in technology segment</w:t>
      </w:r>
    </w:p>
    <w:p w14:paraId="3902A52E" w14:textId="77777777" w:rsidR="002E0E88" w:rsidRPr="002E0E88" w:rsidRDefault="002E0E88" w:rsidP="002E0E88">
      <w:pPr>
        <w:numPr>
          <w:ilvl w:val="0"/>
          <w:numId w:val="8"/>
        </w:numPr>
      </w:pPr>
      <w:r w:rsidRPr="002E0E88">
        <w:rPr>
          <w:b/>
          <w:bCs/>
        </w:rPr>
        <w:t>Market Expansion</w:t>
      </w:r>
      <w:r w:rsidRPr="002E0E88">
        <w:t>: Increase geographic market penetration</w:t>
      </w:r>
    </w:p>
    <w:p w14:paraId="3E61203C" w14:textId="10D3A11E" w:rsidR="00B926EA" w:rsidRDefault="00B926EA"/>
    <w:sectPr w:rsidR="00B926EA" w:rsidSect="002E0E8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80EBE"/>
    <w:multiLevelType w:val="multilevel"/>
    <w:tmpl w:val="98C2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B4A8E"/>
    <w:multiLevelType w:val="multilevel"/>
    <w:tmpl w:val="E5B6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82B15"/>
    <w:multiLevelType w:val="multilevel"/>
    <w:tmpl w:val="097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C061A"/>
    <w:multiLevelType w:val="multilevel"/>
    <w:tmpl w:val="683A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94600"/>
    <w:multiLevelType w:val="multilevel"/>
    <w:tmpl w:val="7700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2426C"/>
    <w:multiLevelType w:val="multilevel"/>
    <w:tmpl w:val="D0DC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B51E1"/>
    <w:multiLevelType w:val="multilevel"/>
    <w:tmpl w:val="E4E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77AC"/>
    <w:multiLevelType w:val="multilevel"/>
    <w:tmpl w:val="CAAE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20191"/>
    <w:multiLevelType w:val="multilevel"/>
    <w:tmpl w:val="763A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452297">
    <w:abstractNumId w:val="8"/>
  </w:num>
  <w:num w:numId="2" w16cid:durableId="155845158">
    <w:abstractNumId w:val="3"/>
  </w:num>
  <w:num w:numId="3" w16cid:durableId="1387992994">
    <w:abstractNumId w:val="2"/>
  </w:num>
  <w:num w:numId="4" w16cid:durableId="635256833">
    <w:abstractNumId w:val="6"/>
  </w:num>
  <w:num w:numId="5" w16cid:durableId="2096970849">
    <w:abstractNumId w:val="1"/>
  </w:num>
  <w:num w:numId="6" w16cid:durableId="2144106542">
    <w:abstractNumId w:val="0"/>
  </w:num>
  <w:num w:numId="7" w16cid:durableId="1569608928">
    <w:abstractNumId w:val="5"/>
  </w:num>
  <w:num w:numId="8" w16cid:durableId="1165511515">
    <w:abstractNumId w:val="7"/>
  </w:num>
  <w:num w:numId="9" w16cid:durableId="26222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4E"/>
    <w:rsid w:val="002E0E88"/>
    <w:rsid w:val="005724C3"/>
    <w:rsid w:val="00A8274E"/>
    <w:rsid w:val="00B926EA"/>
    <w:rsid w:val="00D9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8731"/>
  <w15:chartTrackingRefBased/>
  <w15:docId w15:val="{231B467A-B26B-414B-ACB6-8B83D7B8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4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4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4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27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27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2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85A8A-CD91-4348-A46A-10217078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Santhosh</dc:creator>
  <cp:keywords/>
  <dc:description/>
  <cp:lastModifiedBy>K Santhosh</cp:lastModifiedBy>
  <cp:revision>2</cp:revision>
  <dcterms:created xsi:type="dcterms:W3CDTF">2025-06-13T10:53:00Z</dcterms:created>
  <dcterms:modified xsi:type="dcterms:W3CDTF">2025-06-13T11:09:00Z</dcterms:modified>
</cp:coreProperties>
</file>