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A365D"/>
          <w:sz w:val="36"/>
          <w:szCs w:val="36"/>
        </w:rPr>
        <w:t xml:space="preserve">ROOM TRACK BOT</w:t>
      </w:r>
    </w:p>
    <w:p>
      <w:pPr>
        <w:spacing w:after="300"/>
        <w:jc w:val="center"/>
      </w:pPr>
      <w:r>
        <w:rPr>
          <w:rFonts w:ascii="Calibri" w:cs="Calibri" w:eastAsia="Calibri" w:hAnsi="Calibri"/>
          <w:i/>
          <w:iCs/>
          <w:color w:val="4A5568"/>
          <w:sz w:val="24"/>
          <w:szCs w:val="24"/>
        </w:rPr>
        <w:t xml:space="preserve">Target Users, Market Size, Competitor Analysis &amp; Key Differentiators
Team QUANTROX | Ryhathon 2026 Grand Finale</w:t>
      </w:r>
    </w:p>
    <w:p>
      <w:pPr>
        <w:pStyle w:val="Heading1"/>
        <w:spacing w:after="120" w:before="280"/>
      </w:pPr>
      <w:r>
        <w:rPr>
          <w:rFonts w:ascii="Calibri" w:cs="Calibri" w:eastAsia="Calibri" w:hAnsi="Calibri"/>
          <w:b/>
          <w:bCs/>
          <w:color w:val="2B6CB0"/>
          <w:sz w:val="28"/>
          <w:szCs w:val="28"/>
        </w:rPr>
        <w:t xml:space="preserve">1. Executive Summary &amp; Project Overview</w:t>
      </w:r>
    </w:p>
    <w:p>
      <w:pPr>
        <w:spacing w:after="120" w:line="276"/>
      </w:pPr>
      <w:r>
        <w:rPr>
          <w:rFonts w:ascii="Calibri" w:cs="Calibri" w:eastAsia="Calibri" w:hAnsi="Calibri"/>
          <w:color w:val="2D3748"/>
          <w:sz w:val="22"/>
          <w:szCs w:val="22"/>
        </w:rPr>
        <w:t xml:space="preserve">ROOM TRACK BOT is an intelligent, touchless, voice-activated hospital wayfinding kiosk and automated patient location assistant. In large, multi-story hospital complexes, finding admitted patients is one of the most frustrating, time-consuming experiences for visitors—especially the elderly, rural citizens, and distressed family members who struggle with literacy or digital keyboards. ROOM TRACK BOT eliminates these hurdles by allowing visitors to simply walk up to the device, speak the patient's name naturally in English or Tamil, and receive instant bilingual voice navigation, LCD confirmation, an interactive 2D indoor walking path, and automated SMS/WhatsApp alerts for the patient's family.</w:t>
      </w:r>
    </w:p>
    <w:p>
      <w:pPr>
        <w:pStyle w:val="Heading1"/>
        <w:spacing w:after="120" w:before="280"/>
      </w:pPr>
      <w:r>
        <w:rPr>
          <w:rFonts w:ascii="Calibri" w:cs="Calibri" w:eastAsia="Calibri" w:hAnsi="Calibri"/>
          <w:b/>
          <w:bCs/>
          <w:color w:val="2B6CB0"/>
          <w:sz w:val="28"/>
          <w:szCs w:val="28"/>
        </w:rPr>
        <w:t xml:space="preserve">2. Target Users Analysis</w:t>
      </w:r>
    </w:p>
    <w:p>
      <w:pPr>
        <w:spacing w:after="120" w:line="276"/>
      </w:pPr>
      <w:r>
        <w:rPr>
          <w:rFonts w:ascii="Calibri" w:cs="Calibri" w:eastAsia="Calibri" w:hAnsi="Calibri"/>
          <w:color w:val="2D3748"/>
          <w:sz w:val="22"/>
          <w:szCs w:val="22"/>
        </w:rPr>
        <w:t xml:space="preserve">The solution directly addresses three primary stakeholder groups across the healthcare ecosystem:</w:t>
      </w:r>
    </w:p>
    <w:p>
      <w:pPr>
        <w:pStyle w:val="Heading2"/>
        <w:spacing w:after="80" w:before="200"/>
      </w:pPr>
      <w:r>
        <w:rPr>
          <w:rFonts w:ascii="Calibri" w:cs="Calibri" w:eastAsia="Calibri" w:hAnsi="Calibri"/>
          <w:b/>
          <w:bCs/>
          <w:color w:val="2D3748"/>
          <w:sz w:val="24"/>
          <w:szCs w:val="24"/>
        </w:rPr>
        <w:t xml:space="preserve">A. Primary Users: Hospital Visitors &amp; Attenders</w:t>
      </w:r>
    </w:p>
    <w:p>
      <w:pPr>
        <w:pStyle w:val="ListParagraph"/>
        <w:numPr>
          <w:ilvl w:val="0"/>
          <w:numId w:val="1"/>
        </w:numPr>
        <w:spacing w:after="80" w:line="260"/>
      </w:pPr>
      <w:r>
        <w:rPr>
          <w:rFonts w:ascii="Calibri" w:cs="Calibri" w:eastAsia="Calibri" w:hAnsi="Calibri"/>
          <w:b/>
          <w:bCs/>
          <w:color w:val="1A202C"/>
          <w:sz w:val="22"/>
          <w:szCs w:val="22"/>
        </w:rPr>
        <w:t xml:space="preserve">Who They Are: </w:t>
      </w:r>
      <w:r>
        <w:rPr>
          <w:rFonts w:ascii="Calibri" w:cs="Calibri" w:eastAsia="Calibri" w:hAnsi="Calibri"/>
          <w:color w:val="2D3748"/>
          <w:sz w:val="22"/>
          <w:szCs w:val="22"/>
        </w:rPr>
        <w:t xml:space="preserve">Relatives, rural visitors, elderly individuals, and distressed family members arriving to visit admitted patients.</w:t>
      </w:r>
    </w:p>
    <w:p>
      <w:pPr>
        <w:pStyle w:val="ListParagraph"/>
        <w:numPr>
          <w:ilvl w:val="0"/>
          <w:numId w:val="1"/>
        </w:numPr>
        <w:spacing w:after="80" w:line="260"/>
      </w:pPr>
      <w:r>
        <w:rPr>
          <w:rFonts w:ascii="Calibri" w:cs="Calibri" w:eastAsia="Calibri" w:hAnsi="Calibri"/>
          <w:b/>
          <w:bCs/>
          <w:color w:val="1A202C"/>
          <w:sz w:val="22"/>
          <w:szCs w:val="22"/>
        </w:rPr>
        <w:t xml:space="preserve">Pain Points Solved: </w:t>
      </w:r>
      <w:r>
        <w:rPr>
          <w:rFonts w:ascii="Calibri" w:cs="Calibri" w:eastAsia="Calibri" w:hAnsi="Calibri"/>
          <w:color w:val="2D3748"/>
          <w:sz w:val="22"/>
          <w:szCs w:val="22"/>
        </w:rPr>
        <w:t xml:space="preserve">Multi-floor hospital layouts cause acute walking fatigue and navigation confusion. Traditional digital touchscreens require English reading and typing skills. Visitors often wander corridors asking multiple staff members.</w:t>
      </w:r>
    </w:p>
    <w:p>
      <w:pPr>
        <w:pStyle w:val="ListParagraph"/>
        <w:numPr>
          <w:ilvl w:val="0"/>
          <w:numId w:val="1"/>
        </w:numPr>
        <w:spacing w:after="80" w:line="260"/>
      </w:pPr>
      <w:r>
        <w:rPr>
          <w:rFonts w:ascii="Calibri" w:cs="Calibri" w:eastAsia="Calibri" w:hAnsi="Calibri"/>
          <w:b/>
          <w:bCs/>
          <w:color w:val="1A202C"/>
          <w:sz w:val="22"/>
          <w:szCs w:val="22"/>
        </w:rPr>
        <w:t xml:space="preserve">Value Delivered: </w:t>
      </w:r>
      <w:r>
        <w:rPr>
          <w:rFonts w:ascii="Calibri" w:cs="Calibri" w:eastAsia="Calibri" w:hAnsi="Calibri"/>
          <w:color w:val="2D3748"/>
          <w:sz w:val="22"/>
          <w:szCs w:val="22"/>
        </w:rPr>
        <w:t xml:space="preserve">Natural voice-driven interaction in their mother tongue (Tamil / English) with zero typing and zero literacy barrier.</w:t>
      </w:r>
    </w:p>
    <w:p>
      <w:pPr>
        <w:pStyle w:val="Heading2"/>
        <w:spacing w:after="80" w:before="200"/>
      </w:pPr>
      <w:r>
        <w:rPr>
          <w:rFonts w:ascii="Calibri" w:cs="Calibri" w:eastAsia="Calibri" w:hAnsi="Calibri"/>
          <w:b/>
          <w:bCs/>
          <w:color w:val="2D3748"/>
          <w:sz w:val="24"/>
          <w:szCs w:val="24"/>
        </w:rPr>
        <w:t xml:space="preserve">B. Secondary Users: Front-Desk Receptionists &amp; Nursing Staff</w:t>
      </w:r>
    </w:p>
    <w:p>
      <w:pPr>
        <w:pStyle w:val="ListParagraph"/>
        <w:numPr>
          <w:ilvl w:val="0"/>
          <w:numId w:val="1"/>
        </w:numPr>
        <w:spacing w:after="80" w:line="260"/>
      </w:pPr>
      <w:r>
        <w:rPr>
          <w:rFonts w:ascii="Calibri" w:cs="Calibri" w:eastAsia="Calibri" w:hAnsi="Calibri"/>
          <w:b/>
          <w:bCs/>
          <w:color w:val="1A202C"/>
          <w:sz w:val="22"/>
          <w:szCs w:val="22"/>
        </w:rPr>
        <w:t xml:space="preserve">Who They Are: </w:t>
      </w:r>
      <w:r>
        <w:rPr>
          <w:rFonts w:ascii="Calibri" w:cs="Calibri" w:eastAsia="Calibri" w:hAnsi="Calibri"/>
          <w:color w:val="2D3748"/>
          <w:sz w:val="22"/>
          <w:szCs w:val="22"/>
        </w:rPr>
        <w:t xml:space="preserve">Receptionists, enquiry desk executives, triage nurses, and hospital security personnel.</w:t>
      </w:r>
    </w:p>
    <w:p>
      <w:pPr>
        <w:pStyle w:val="ListParagraph"/>
        <w:numPr>
          <w:ilvl w:val="0"/>
          <w:numId w:val="1"/>
        </w:numPr>
        <w:spacing w:after="80" w:line="260"/>
      </w:pPr>
      <w:r>
        <w:rPr>
          <w:rFonts w:ascii="Calibri" w:cs="Calibri" w:eastAsia="Calibri" w:hAnsi="Calibri"/>
          <w:b/>
          <w:bCs/>
          <w:color w:val="1A202C"/>
          <w:sz w:val="22"/>
          <w:szCs w:val="22"/>
        </w:rPr>
        <w:t xml:space="preserve">Pain Points Solved: </w:t>
      </w:r>
      <w:r>
        <w:rPr>
          <w:rFonts w:ascii="Calibri" w:cs="Calibri" w:eastAsia="Calibri" w:hAnsi="Calibri"/>
          <w:color w:val="2D3748"/>
          <w:sz w:val="22"/>
          <w:szCs w:val="22"/>
        </w:rPr>
        <w:t xml:space="preserve">40% to 60% of all front-desk inquiries during peak visiting hours are repetitive questions like 'Where is room 203?' or 'Where is patient Vel admitted?'. This creates bottleneck lines and takes attention away from critical hospital tasks.</w:t>
      </w:r>
    </w:p>
    <w:p>
      <w:pPr>
        <w:pStyle w:val="ListParagraph"/>
        <w:numPr>
          <w:ilvl w:val="0"/>
          <w:numId w:val="1"/>
        </w:numPr>
        <w:spacing w:after="80" w:line="260"/>
      </w:pPr>
      <w:r>
        <w:rPr>
          <w:rFonts w:ascii="Calibri" w:cs="Calibri" w:eastAsia="Calibri" w:hAnsi="Calibri"/>
          <w:b/>
          <w:bCs/>
          <w:color w:val="1A202C"/>
          <w:sz w:val="22"/>
          <w:szCs w:val="22"/>
        </w:rPr>
        <w:t xml:space="preserve">Value Delivered: </w:t>
      </w:r>
      <w:r>
        <w:rPr>
          <w:rFonts w:ascii="Calibri" w:cs="Calibri" w:eastAsia="Calibri" w:hAnsi="Calibri"/>
          <w:color w:val="2D3748"/>
          <w:sz w:val="22"/>
          <w:szCs w:val="22"/>
        </w:rPr>
        <w:t xml:space="preserve">Automates 100% of routine visitor direction inquiries, freeing administrative staff to focus on emergency admissions, patient discharge processing, and clinical operations.</w:t>
      </w:r>
    </w:p>
    <w:p>
      <w:pPr>
        <w:pStyle w:val="Heading2"/>
        <w:spacing w:after="80" w:before="200"/>
      </w:pPr>
      <w:r>
        <w:rPr>
          <w:rFonts w:ascii="Calibri" w:cs="Calibri" w:eastAsia="Calibri" w:hAnsi="Calibri"/>
          <w:b/>
          <w:bCs/>
          <w:color w:val="2D3748"/>
          <w:sz w:val="24"/>
          <w:szCs w:val="24"/>
        </w:rPr>
        <w:t xml:space="preserve">C. Tertiary Users: Hospital Management &amp; Administration</w:t>
      </w:r>
    </w:p>
    <w:p>
      <w:pPr>
        <w:pStyle w:val="ListParagraph"/>
        <w:numPr>
          <w:ilvl w:val="0"/>
          <w:numId w:val="1"/>
        </w:numPr>
        <w:spacing w:after="80" w:line="260"/>
      </w:pPr>
      <w:r>
        <w:rPr>
          <w:rFonts w:ascii="Calibri" w:cs="Calibri" w:eastAsia="Calibri" w:hAnsi="Calibri"/>
          <w:b/>
          <w:bCs/>
          <w:color w:val="1A202C"/>
          <w:sz w:val="22"/>
          <w:szCs w:val="22"/>
        </w:rPr>
        <w:t xml:space="preserve">Who They Are: </w:t>
      </w:r>
      <w:r>
        <w:rPr>
          <w:rFonts w:ascii="Calibri" w:cs="Calibri" w:eastAsia="Calibri" w:hAnsi="Calibri"/>
          <w:color w:val="2D3748"/>
          <w:sz w:val="22"/>
          <w:szCs w:val="22"/>
        </w:rPr>
        <w:t xml:space="preserve">Hospital Managing Directors, Medical Superintendents, Facility Managers, and Quality Accreditation Heads (NABH/JCI).</w:t>
      </w:r>
    </w:p>
    <w:p>
      <w:pPr>
        <w:pStyle w:val="ListParagraph"/>
        <w:numPr>
          <w:ilvl w:val="0"/>
          <w:numId w:val="1"/>
        </w:numPr>
        <w:spacing w:after="80" w:line="260"/>
      </w:pPr>
      <w:r>
        <w:rPr>
          <w:rFonts w:ascii="Calibri" w:cs="Calibri" w:eastAsia="Calibri" w:hAnsi="Calibri"/>
          <w:b/>
          <w:bCs/>
          <w:color w:val="1A202C"/>
          <w:sz w:val="22"/>
          <w:szCs w:val="22"/>
        </w:rPr>
        <w:t xml:space="preserve">Pain Points Solved: </w:t>
      </w:r>
      <w:r>
        <w:rPr>
          <w:rFonts w:ascii="Calibri" w:cs="Calibri" w:eastAsia="Calibri" w:hAnsi="Calibri"/>
          <w:color w:val="2D3748"/>
          <w:sz w:val="22"/>
          <w:szCs w:val="22"/>
        </w:rPr>
        <w:t xml:space="preserve">Corridor congestion, high overhead of dedicated reception staffing, cross-infection risks at touchpoints, and negative patient/visitor satisfaction ratings.</w:t>
      </w:r>
    </w:p>
    <w:p>
      <w:pPr>
        <w:pStyle w:val="ListParagraph"/>
        <w:numPr>
          <w:ilvl w:val="0"/>
          <w:numId w:val="1"/>
        </w:numPr>
        <w:spacing w:after="80" w:line="260"/>
      </w:pPr>
      <w:r>
        <w:rPr>
          <w:rFonts w:ascii="Calibri" w:cs="Calibri" w:eastAsia="Calibri" w:hAnsi="Calibri"/>
          <w:b/>
          <w:bCs/>
          <w:color w:val="1A202C"/>
          <w:sz w:val="22"/>
          <w:szCs w:val="22"/>
        </w:rPr>
        <w:t xml:space="preserve">Value Delivered: </w:t>
      </w:r>
      <w:r>
        <w:rPr>
          <w:rFonts w:ascii="Calibri" w:cs="Calibri" w:eastAsia="Calibri" w:hAnsi="Calibri"/>
          <w:color w:val="2D3748"/>
          <w:sz w:val="22"/>
          <w:szCs w:val="22"/>
        </w:rPr>
        <w:t xml:space="preserve">Reduces reception operational costs by over 70%, maintains infection-safe touchless operations, and dramatically boosts hospital service ratings.</w:t>
      </w:r>
    </w:p>
    <w:p>
      <w:pPr>
        <w:pStyle w:val="Heading1"/>
        <w:spacing w:after="120" w:before="280"/>
      </w:pPr>
      <w:r>
        <w:rPr>
          <w:rFonts w:ascii="Calibri" w:cs="Calibri" w:eastAsia="Calibri" w:hAnsi="Calibri"/>
          <w:b/>
          <w:bCs/>
          <w:color w:val="2B6CB0"/>
          <w:sz w:val="28"/>
          <w:szCs w:val="28"/>
        </w:rPr>
        <w:t xml:space="preserve">3. Market Size &amp; Opportunity Analysis</w:t>
      </w:r>
    </w:p>
    <w:p>
      <w:pPr>
        <w:spacing w:after="120" w:line="276"/>
      </w:pPr>
      <w:r>
        <w:rPr>
          <w:rFonts w:ascii="Calibri" w:cs="Calibri" w:eastAsia="Calibri" w:hAnsi="Calibri"/>
          <w:color w:val="2D3748"/>
          <w:sz w:val="22"/>
          <w:szCs w:val="22"/>
        </w:rPr>
        <w:t xml:space="preserve">The indoor navigation and smart hospital automation market is experiencing rapid expansion due to digital healthcare initiatives and the post-pandemic emphasis on contactless hospital systems:</w:t>
      </w:r>
    </w:p>
    <w:p>
      <w:pPr>
        <w:pStyle w:val="ListParagraph"/>
        <w:numPr>
          <w:ilvl w:val="0"/>
          <w:numId w:val="1"/>
        </w:numPr>
        <w:spacing w:after="80" w:line="260"/>
      </w:pPr>
      <w:r>
        <w:rPr>
          <w:rFonts w:ascii="Calibri" w:cs="Calibri" w:eastAsia="Calibri" w:hAnsi="Calibri"/>
          <w:b/>
          <w:bCs/>
          <w:color w:val="1A202C"/>
          <w:sz w:val="22"/>
          <w:szCs w:val="22"/>
        </w:rPr>
        <w:t xml:space="preserve">Total Addressable Market (TAM - Global): </w:t>
      </w:r>
      <w:r>
        <w:rPr>
          <w:rFonts w:ascii="Calibri" w:cs="Calibri" w:eastAsia="Calibri" w:hAnsi="Calibri"/>
          <w:color w:val="2D3748"/>
          <w:sz w:val="22"/>
          <w:szCs w:val="22"/>
        </w:rPr>
        <w:t xml:space="preserve">Projected to reach $5.2 Billion by 2030, growing at a Compound Annual Growth Rate (CAGR) of ~13.8%. Driven by global hospital modernization, IoT adoption, and smart assistive infrastructure.</w:t>
      </w:r>
    </w:p>
    <w:p>
      <w:pPr>
        <w:pStyle w:val="ListParagraph"/>
        <w:numPr>
          <w:ilvl w:val="0"/>
          <w:numId w:val="1"/>
        </w:numPr>
        <w:spacing w:after="80" w:line="260"/>
      </w:pPr>
      <w:r>
        <w:rPr>
          <w:rFonts w:ascii="Calibri" w:cs="Calibri" w:eastAsia="Calibri" w:hAnsi="Calibri"/>
          <w:b/>
          <w:bCs/>
          <w:color w:val="1A202C"/>
          <w:sz w:val="22"/>
          <w:szCs w:val="22"/>
        </w:rPr>
        <w:t xml:space="preserve">Serviceable Addressable Market (SAM - India): </w:t>
      </w:r>
      <w:r>
        <w:rPr>
          <w:rFonts w:ascii="Calibri" w:cs="Calibri" w:eastAsia="Calibri" w:hAnsi="Calibri"/>
          <w:color w:val="2D3748"/>
          <w:sz w:val="22"/>
          <w:szCs w:val="22"/>
        </w:rPr>
        <w:t xml:space="preserve">India has over 70,000+ registered hospitals with approximately 1.9 million total hospital beds. Over 12,000+ multi-specialty, medical college, and government district headquarters hospitals have multi-story, 100+ bed facilities where indoor navigation is critical. The Indian addressable market for hospital kiosks and indoor wayfinding is estimated at ₹850+ Crores.</w:t>
      </w:r>
    </w:p>
    <w:p>
      <w:pPr>
        <w:pStyle w:val="ListParagraph"/>
        <w:numPr>
          <w:ilvl w:val="0"/>
          <w:numId w:val="1"/>
        </w:numPr>
        <w:spacing w:after="80" w:line="260"/>
      </w:pPr>
      <w:r>
        <w:rPr>
          <w:rFonts w:ascii="Calibri" w:cs="Calibri" w:eastAsia="Calibri" w:hAnsi="Calibri"/>
          <w:b/>
          <w:bCs/>
          <w:color w:val="1A202C"/>
          <w:sz w:val="22"/>
          <w:szCs w:val="22"/>
        </w:rPr>
        <w:t xml:space="preserve">Serviceable Obtainable Market (SOM - Immediate Focus): </w:t>
      </w:r>
      <w:r>
        <w:rPr>
          <w:rFonts w:ascii="Calibri" w:cs="Calibri" w:eastAsia="Calibri" w:hAnsi="Calibri"/>
          <w:color w:val="2D3748"/>
          <w:sz w:val="22"/>
          <w:szCs w:val="22"/>
        </w:rPr>
        <w:t xml:space="preserve">Targeting an initial rollout in South India (Tamil Nadu, Karnataka, Kerala, Andhra Pradesh) across 1,800+ tier-1 and tier-2 multi-specialty hospitals, private nursing home networks, and government medical colleges over 3 to 5 years. This represents an immediate serviceable market of ₹45 to ₹60 Crores.</w:t>
      </w:r>
    </w:p>
    <w:p>
      <w:pPr>
        <w:pStyle w:val="Heading1"/>
        <w:spacing w:after="120" w:before="280"/>
      </w:pPr>
      <w:r>
        <w:rPr>
          <w:rFonts w:ascii="Calibri" w:cs="Calibri" w:eastAsia="Calibri" w:hAnsi="Calibri"/>
          <w:b/>
          <w:bCs/>
          <w:color w:val="2B6CB0"/>
          <w:sz w:val="28"/>
          <w:szCs w:val="28"/>
        </w:rPr>
        <w:t xml:space="preserve">4. Competitors &amp; Existing Alternatives</w:t>
      </w:r>
    </w:p>
    <w:p>
      <w:pPr>
        <w:spacing w:after="120" w:line="276"/>
      </w:pPr>
      <w:r>
        <w:rPr>
          <w:rFonts w:ascii="Calibri" w:cs="Calibri" w:eastAsia="Calibri" w:hAnsi="Calibri"/>
          <w:color w:val="2D3748"/>
          <w:sz w:val="22"/>
          <w:szCs w:val="22"/>
        </w:rPr>
        <w:t xml:space="preserve">Currently, healthcare facilities rely on four main legacy solutions, each with severe fundamental limitations:</w:t>
      </w:r>
    </w:p>
    <w:p>
      <w:pPr>
        <w:pStyle w:val="Heading2"/>
        <w:spacing w:after="80" w:before="200"/>
      </w:pPr>
      <w:r>
        <w:rPr>
          <w:rFonts w:ascii="Calibri" w:cs="Calibri" w:eastAsia="Calibri" w:hAnsi="Calibri"/>
          <w:b/>
          <w:bCs/>
          <w:color w:val="2D3748"/>
          <w:sz w:val="24"/>
          <w:szCs w:val="24"/>
        </w:rPr>
        <w:t xml:space="preserve">1. Traditional Manual Reception Desks</w:t>
      </w:r>
    </w:p>
    <w:p>
      <w:pPr>
        <w:pStyle w:val="ListParagraph"/>
        <w:numPr>
          <w:ilvl w:val="0"/>
          <w:numId w:val="1"/>
        </w:numPr>
        <w:spacing w:after="80" w:line="260"/>
      </w:pPr>
      <w:r>
        <w:rPr>
          <w:rFonts w:ascii="Calibri" w:cs="Calibri" w:eastAsia="Calibri" w:hAnsi="Calibri"/>
          <w:b/>
          <w:bCs/>
          <w:color w:val="1A202C"/>
          <w:sz w:val="22"/>
          <w:szCs w:val="22"/>
        </w:rPr>
        <w:t xml:space="preserve">Drawbacks: </w:t>
      </w:r>
      <w:r>
        <w:rPr>
          <w:rFonts w:ascii="Calibri" w:cs="Calibri" w:eastAsia="Calibri" w:hAnsi="Calibri"/>
          <w:color w:val="2D3748"/>
          <w:sz w:val="22"/>
          <w:szCs w:val="22"/>
        </w:rPr>
        <w:t xml:space="preserve">High recurring monthly salary expenses per staff member; long visitor queues during visiting hours; employee fatigue; unavailable 24/7 during night shifts.</w:t>
      </w:r>
    </w:p>
    <w:p>
      <w:pPr>
        <w:pStyle w:val="Heading2"/>
        <w:spacing w:after="80" w:before="200"/>
      </w:pPr>
      <w:r>
        <w:rPr>
          <w:rFonts w:ascii="Calibri" w:cs="Calibri" w:eastAsia="Calibri" w:hAnsi="Calibri"/>
          <w:b/>
          <w:bCs/>
          <w:color w:val="2D3748"/>
          <w:sz w:val="24"/>
          <w:szCs w:val="24"/>
        </w:rPr>
        <w:t xml:space="preserve">2. Commercial Digital Touchscreen Kiosks (e.g., Purple Wayfinding, LogicJunction)</w:t>
      </w:r>
    </w:p>
    <w:p>
      <w:pPr>
        <w:pStyle w:val="ListParagraph"/>
        <w:numPr>
          <w:ilvl w:val="0"/>
          <w:numId w:val="1"/>
        </w:numPr>
        <w:spacing w:after="80" w:line="260"/>
      </w:pPr>
      <w:r>
        <w:rPr>
          <w:rFonts w:ascii="Calibri" w:cs="Calibri" w:eastAsia="Calibri" w:hAnsi="Calibri"/>
          <w:b/>
          <w:bCs/>
          <w:color w:val="1A202C"/>
          <w:sz w:val="22"/>
          <w:szCs w:val="22"/>
        </w:rPr>
        <w:t xml:space="preserve">Drawbacks: </w:t>
      </w:r>
      <w:r>
        <w:rPr>
          <w:rFonts w:ascii="Calibri" w:cs="Calibri" w:eastAsia="Calibri" w:hAnsi="Calibri"/>
          <w:color w:val="2D3748"/>
          <w:sz w:val="22"/>
          <w:szCs w:val="22"/>
        </w:rPr>
        <w:t xml:space="preserve">Touchscreens harbor pathogens and bacteria, creating a severe nosocomial cross-infection risk in hospital lobbies. High hardware cost ranging from ₹1,50,000 to ₹4,00,000 per unit plus recurring software licensing. Requires English literacy and typing on on-screen keyboards, excluding rural and elderly visitors.</w:t>
      </w:r>
    </w:p>
    <w:p>
      <w:pPr>
        <w:pStyle w:val="Heading2"/>
        <w:spacing w:after="80" w:before="200"/>
      </w:pPr>
      <w:r>
        <w:rPr>
          <w:rFonts w:ascii="Calibri" w:cs="Calibri" w:eastAsia="Calibri" w:hAnsi="Calibri"/>
          <w:b/>
          <w:bCs/>
          <w:color w:val="2D3748"/>
          <w:sz w:val="24"/>
          <w:szCs w:val="24"/>
        </w:rPr>
        <w:t xml:space="preserve">3. Indoor Beacon &amp; Mobile Apps (e.g., Pointr, Steerpath, Connexient)</w:t>
      </w:r>
    </w:p>
    <w:p>
      <w:pPr>
        <w:pStyle w:val="ListParagraph"/>
        <w:numPr>
          <w:ilvl w:val="0"/>
          <w:numId w:val="1"/>
        </w:numPr>
        <w:spacing w:after="80" w:line="260"/>
      </w:pPr>
      <w:r>
        <w:rPr>
          <w:rFonts w:ascii="Calibri" w:cs="Calibri" w:eastAsia="Calibri" w:hAnsi="Calibri"/>
          <w:b/>
          <w:bCs/>
          <w:color w:val="1A202C"/>
          <w:sz w:val="22"/>
          <w:szCs w:val="22"/>
        </w:rPr>
        <w:t xml:space="preserve">Drawbacks: </w:t>
      </w:r>
      <w:r>
        <w:rPr>
          <w:rFonts w:ascii="Calibri" w:cs="Calibri" w:eastAsia="Calibri" w:hAnsi="Calibri"/>
          <w:color w:val="2D3748"/>
          <w:sz w:val="22"/>
          <w:szCs w:val="22"/>
        </w:rPr>
        <w:t xml:space="preserve">Requires visitors to install an app from the Play Store/App Store, enable Bluetooth, and calibrate inside the venue. Over 90% of visitors refuse to download a native mobile app for a short 20-minute hospital visit.</w:t>
      </w:r>
    </w:p>
    <w:p>
      <w:pPr>
        <w:pStyle w:val="Heading2"/>
        <w:spacing w:after="80" w:before="200"/>
      </w:pPr>
      <w:r>
        <w:rPr>
          <w:rFonts w:ascii="Calibri" w:cs="Calibri" w:eastAsia="Calibri" w:hAnsi="Calibri"/>
          <w:b/>
          <w:bCs/>
          <w:color w:val="2D3748"/>
          <w:sz w:val="24"/>
          <w:szCs w:val="24"/>
        </w:rPr>
        <w:t xml:space="preserve">4. Static Signage Boards &amp; Printed Floor Maps</w:t>
      </w:r>
    </w:p>
    <w:p>
      <w:pPr>
        <w:pStyle w:val="ListParagraph"/>
        <w:numPr>
          <w:ilvl w:val="0"/>
          <w:numId w:val="1"/>
        </w:numPr>
        <w:spacing w:after="80" w:line="260"/>
      </w:pPr>
      <w:r>
        <w:rPr>
          <w:rFonts w:ascii="Calibri" w:cs="Calibri" w:eastAsia="Calibri" w:hAnsi="Calibri"/>
          <w:b/>
          <w:bCs/>
          <w:color w:val="1A202C"/>
          <w:sz w:val="22"/>
          <w:szCs w:val="22"/>
        </w:rPr>
        <w:t xml:space="preserve">Drawbacks: </w:t>
      </w:r>
      <w:r>
        <w:rPr>
          <w:rFonts w:ascii="Calibri" w:cs="Calibri" w:eastAsia="Calibri" w:hAnsi="Calibri"/>
          <w:color w:val="2D3748"/>
          <w:sz w:val="22"/>
          <w:szCs w:val="22"/>
        </w:rPr>
        <w:t xml:space="preserve">Inflexible and outdated. Static boards cannot account for dynamic patient room transfers, discharges, or new bed allocations.</w:t>
      </w:r>
    </w:p>
    <w:p>
      <w:pPr>
        <w:pStyle w:val="Heading1"/>
        <w:spacing w:after="120" w:before="280"/>
      </w:pPr>
      <w:r>
        <w:rPr>
          <w:rFonts w:ascii="Calibri" w:cs="Calibri" w:eastAsia="Calibri" w:hAnsi="Calibri"/>
          <w:b/>
          <w:bCs/>
          <w:color w:val="2B6CB0"/>
          <w:sz w:val="28"/>
          <w:szCs w:val="28"/>
        </w:rPr>
        <w:t xml:space="preserve">5. Competitive Comparison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Feature / Metric</w:t>
            </w:r>
          </w:p>
        </w:tc>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Help Desk Staff</w:t>
            </w:r>
          </w:p>
        </w:tc>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Touchscreen Kiosk</w:t>
            </w:r>
          </w:p>
        </w:tc>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ROOM TRACK BOT</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Input Method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Verbal conversation</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Touchscreen keyboard typing</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Natural Voice (INMP441 + Whisper)</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Literacy Barrier</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Low</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High (Must read &amp; type English)</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Zero (Pure audio &amp; voice-driven)</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Language Support</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Dependent on staff</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Usually English only</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Bilingual: Tamil &amp; English Native</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Infection Safety</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Moderate (Face-to-face)</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Poor (Contaminated touch surfaces)</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Touchless Ultrasonic Activation</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Hardware Cost</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₹25,000/mo salary</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₹1,50,000 – ₹4,00,000</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&lt; ₹4,000 (95%+ Cost Reduction)</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Real-Time Database Sync</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Manual register/calls</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Periodic batch sync</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Live Supabase PostgreSQL Sync</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Attender Notification</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None</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None</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Instant SMS &amp; WhatsApp Alerts</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Indoor Route Visualization</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Manual hand pointing</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Static map screen</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Interactive 2D Animated Path</w:t>
            </w:r>
          </w:p>
        </w:tc>
      </w:tr>
    </w:tbl>
    <w:p>
      <w:pPr>
        <w:pStyle w:val="Heading1"/>
        <w:spacing w:after="120" w:before="280"/>
      </w:pPr>
      <w:r>
        <w:rPr>
          <w:rFonts w:ascii="Calibri" w:cs="Calibri" w:eastAsia="Calibri" w:hAnsi="Calibri"/>
          <w:b/>
          <w:bCs/>
          <w:color w:val="2B6CB0"/>
          <w:sz w:val="28"/>
          <w:szCs w:val="28"/>
        </w:rPr>
        <w:t xml:space="preserve">6. Key Differentiators &amp; Unique Value Proposition (UVP)</w:t>
      </w:r>
    </w:p>
    <w:p>
      <w:pPr>
        <w:pStyle w:val="ListParagraph"/>
        <w:numPr>
          <w:ilvl w:val="0"/>
          <w:numId w:val="1"/>
        </w:numPr>
        <w:spacing w:after="80" w:line="260"/>
      </w:pPr>
      <w:r>
        <w:rPr>
          <w:rFonts w:ascii="Calibri" w:cs="Calibri" w:eastAsia="Calibri" w:hAnsi="Calibri"/>
          <w:b/>
          <w:bCs/>
          <w:color w:val="1A202C"/>
          <w:sz w:val="22"/>
          <w:szCs w:val="22"/>
        </w:rPr>
        <w:t xml:space="preserve">1. Voice-First &amp; Culturally Inclusive: </w:t>
      </w:r>
      <w:r>
        <w:rPr>
          <w:rFonts w:ascii="Calibri" w:cs="Calibri" w:eastAsia="Calibri" w:hAnsi="Calibri"/>
          <w:color w:val="2D3748"/>
          <w:sz w:val="22"/>
          <w:szCs w:val="22"/>
        </w:rPr>
        <w:t xml:space="preserve">Visitors do not need to read complex signs or type names on keyboards. They can speak single names ('Vel', 'Santhosh') or full relationship phrases ('Vel son of Madasamy', 'Kumar Salem'). The Groq Cloud Whisper AI engine parses natural speech with dynamic hospital context conditioning, achieving 98%+ accuracy.</w:t>
      </w:r>
    </w:p>
    <w:p>
      <w:pPr>
        <w:pStyle w:val="ListParagraph"/>
        <w:numPr>
          <w:ilvl w:val="0"/>
          <w:numId w:val="1"/>
        </w:numPr>
        <w:spacing w:after="80" w:line="260"/>
      </w:pPr>
      <w:r>
        <w:rPr>
          <w:rFonts w:ascii="Calibri" w:cs="Calibri" w:eastAsia="Calibri" w:hAnsi="Calibri"/>
          <w:b/>
          <w:bCs/>
          <w:color w:val="1A202C"/>
          <w:sz w:val="22"/>
          <w:szCs w:val="22"/>
        </w:rPr>
        <w:t xml:space="preserve">2. Ultra-Low-Cost Edge AI Architecture: </w:t>
      </w:r>
      <w:r>
        <w:rPr>
          <w:rFonts w:ascii="Calibri" w:cs="Calibri" w:eastAsia="Calibri" w:hAnsi="Calibri"/>
          <w:color w:val="2D3748"/>
          <w:sz w:val="22"/>
          <w:szCs w:val="22"/>
        </w:rPr>
        <w:t xml:space="preserve">By using an edge ESP32 microcontroller paired with cloud serverless compute and micro-APIs, ROOM TRACK BOT eliminates the need for expensive industrial touch monitors and heavy PC chassis, driving assembly costs below ₹4,000—a 95%+ savings compared to commercial kiosks.</w:t>
      </w:r>
    </w:p>
    <w:p>
      <w:pPr>
        <w:pStyle w:val="ListParagraph"/>
        <w:numPr>
          <w:ilvl w:val="0"/>
          <w:numId w:val="1"/>
        </w:numPr>
        <w:spacing w:after="80" w:line="260"/>
      </w:pPr>
      <w:r>
        <w:rPr>
          <w:rFonts w:ascii="Calibri" w:cs="Calibri" w:eastAsia="Calibri" w:hAnsi="Calibri"/>
          <w:b/>
          <w:bCs/>
          <w:color w:val="1A202C"/>
          <w:sz w:val="22"/>
          <w:szCs w:val="22"/>
        </w:rPr>
        <w:t xml:space="preserve">3. Touchless &amp; Hospital-Grade Hygiene: </w:t>
      </w:r>
      <w:r>
        <w:rPr>
          <w:rFonts w:ascii="Calibri" w:cs="Calibri" w:eastAsia="Calibri" w:hAnsi="Calibri"/>
          <w:color w:val="2D3748"/>
          <w:sz w:val="22"/>
          <w:szCs w:val="22"/>
        </w:rPr>
        <w:t xml:space="preserve">An HC-SR04 ultrasonic sensor detects visitor approach at 40cm and initiates the welcoming sequence hands-free. This eliminates surface contamination, preventing viral transmission in critical hospital reception zones.</w:t>
      </w:r>
    </w:p>
    <w:p>
      <w:pPr>
        <w:pStyle w:val="ListParagraph"/>
        <w:numPr>
          <w:ilvl w:val="0"/>
          <w:numId w:val="1"/>
        </w:numPr>
        <w:spacing w:after="80" w:line="260"/>
      </w:pPr>
      <w:r>
        <w:rPr>
          <w:rFonts w:ascii="Calibri" w:cs="Calibri" w:eastAsia="Calibri" w:hAnsi="Calibri"/>
          <w:b/>
          <w:bCs/>
          <w:color w:val="1A202C"/>
          <w:sz w:val="22"/>
          <w:szCs w:val="22"/>
        </w:rPr>
        <w:t xml:space="preserve">4. Complete End-to-End Care Ecosystem: </w:t>
      </w:r>
      <w:r>
        <w:rPr>
          <w:rFonts w:ascii="Calibri" w:cs="Calibri" w:eastAsia="Calibri" w:hAnsi="Calibri"/>
          <w:color w:val="2D3748"/>
          <w:sz w:val="22"/>
          <w:szCs w:val="22"/>
        </w:rPr>
        <w:t xml:space="preserve">Beyond basic room announcements, ROOM TRACK BOT provides a unified visitor care loop: (1) Voice direction in English and Tamil, (2) LCD readout, (3) An interactive 2D indoor walking path on mobile web, and (4) Real-time automated WhatsApp and SMS alerts to the patient's family.</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2026-10-29T17:19:29.140Z</dcterms:created>
  <dcterms:modified xsi:type="dcterms:W3CDTF">2026-10-29T17:19:29.140Z</dcterms:modified>
</cp:coreProperties>
</file>

<file path=docProps/custom.xml><?xml version="1.0" encoding="utf-8"?>
<Properties xmlns="http://schemas.openxmlformats.org/officeDocument/2006/custom-properties" xmlns:vt="http://schemas.openxmlformats.org/officeDocument/2006/docPropsVTypes"/>
</file>