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A365D"/>
          <w:sz w:val="36"/>
          <w:szCs w:val="36"/>
        </w:rPr>
        <w:t xml:space="preserve">ROOM TRACK BOT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A5568"/>
          <w:sz w:val="24"/>
          <w:szCs w:val="24"/>
        </w:rPr>
        <w:t xml:space="preserve">Power Budget, Consumption Analysis, Battery Life &amp; Hospital Safety Notes
Team QUANTROX | Ryhathon 2026 Grand Finale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1. Power Supply Architecture &amp; Voltage Distribution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The ROOM TRACK BOT hardware kiosk is engineered to run from either a stationary AC wall adapter or a portable rechargeable battery pack. The system incorporates a dual-voltage distribution rail (5V and 3.3V) to balance the high peak currents demanded by audio amplification with the low-noise requirements of digital MEMS microphone acquisition: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1. Primary Power Input: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Input Voltage: 5.0V DC (±0.25V) regulated input delivered via standard Micro-USB or external DC jack.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2. 5V High-Current Rail: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Supplies the DFPlayer Mini MP3 audio amplifier, the LCD 1602 LED backlight, and the HC-SR04 ultrasonic sonic transducer.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3. 3.3V Low-Noise Logic Rail: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Generated by the ESP32 dev board's onboard Low-Dropout (LDO) regulator (AMS1117-3.3 / ME6211). Supplies the dual-core 240MHz ESP32 processor, Wi-Fi baseband radio, and the sensitive INMP441 digital microphone.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4. Common Ground Bus: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All component grounds are unified on a single star-ground bus to eliminate audio buzzing caused by digital return current ground loops.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2. Itemized Module Power Consumption &amp; Current Budget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The table below details the operating voltage, idle current, peak operating current, and calculated power dissipation for every hardware component across all operational states: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1"/>
        <w:gridCol w:w="1331"/>
        <w:gridCol w:w="1711"/>
        <w:gridCol w:w="1711"/>
        <w:gridCol w:w="2662"/>
      </w:tblGrid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Module / Component</w:t>
            </w:r>
          </w:p>
        </w:tc>
        <w:tc>
          <w:tcPr>
            <w:tcW w:type="pct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Operating Voltage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Standby / Idle Current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Active / Peak Current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Peak Power Consumption</w:t>
            </w:r>
          </w:p>
        </w:tc>
      </w:tr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ESP32-WROOM-32</w:t>
            </w:r>
          </w:p>
        </w:tc>
        <w:tc>
          <w:tcPr>
            <w:tcW w:type="pct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3.3V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80 mA (Wi-Fi connected)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240 mA (Wi-Fi TX burst)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792 mW (0.79 W)</w:t>
            </w:r>
          </w:p>
        </w:tc>
      </w:tr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INMP441 Digital Mic</w:t>
            </w:r>
          </w:p>
        </w:tc>
        <w:tc>
          <w:tcPr>
            <w:tcW w:type="pct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3.3V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0.012 mA (Standby)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1.4 mA (I2S DMA Active)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4.6 mW (0.005 W)</w:t>
            </w:r>
          </w:p>
        </w:tc>
      </w:tr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HC-SR04 Ultrasonic</w:t>
            </w:r>
          </w:p>
        </w:tc>
        <w:tc>
          <w:tcPr>
            <w:tcW w:type="pct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5.0V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2.0 mA (Quiescent)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15 mA (40kHz Sonic burst)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75 mW (0.075 W)</w:t>
            </w:r>
          </w:p>
        </w:tc>
      </w:tr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DFPlayer Mini + Speaker</w:t>
            </w:r>
          </w:p>
        </w:tc>
        <w:tc>
          <w:tcPr>
            <w:tcW w:type="pct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5.0V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20 mA (Idle / Muted)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220 mA (Speaking @ 8Ω)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1,100 mW (1.10 W)</w:t>
            </w:r>
          </w:p>
        </w:tc>
      </w:tr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LCD 1602 + I2C Backpack</w:t>
            </w:r>
          </w:p>
        </w:tc>
        <w:tc>
          <w:tcPr>
            <w:tcW w:type="pct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5.0V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25 mA (Backlight ON)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28 mA (Displaying text)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140 mW (0.14 W)</w:t>
            </w:r>
          </w:p>
        </w:tc>
      </w:tr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Green Status LED</w:t>
            </w:r>
          </w:p>
        </w:tc>
        <w:tc>
          <w:tcPr>
            <w:tcW w:type="pct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3.3V (GPIO 4)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0.0 mA (OFF in Standby)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10 mA (ON during speak)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33 mW (0.033 W)</w:t>
            </w:r>
          </w:p>
        </w:tc>
      </w:tr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Push Button Switch</w:t>
            </w:r>
          </w:p>
        </w:tc>
        <w:tc>
          <w:tcPr>
            <w:tcW w:type="pct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3.3V (GPIO 23)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0.0 mA (Open circuit)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0.07 mA (Pull-up active)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0.2 mW (Negligible)</w:t>
            </w:r>
          </w:p>
        </w:tc>
      </w:tr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TOTAL SYSTEM CONSUMPTION</w:t>
            </w:r>
          </w:p>
        </w:tc>
        <w:tc>
          <w:tcPr>
            <w:tcW w:type="pct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5.0V Rail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127 mA (Idle Standby)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514 mA (Peak Burst)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2.14 W (Typical Peak)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3. System Operational States &amp; Power Summary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State 1: Standby Monitoring: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Ultrasonic active, LCD displays 'Step Forward', Wi-Fi connected, DFPlayer idle, LED OFF. Total current: ~127 mA @ 5V -&gt; 0.635 W.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State 2: Visitor Approaching: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Ultrasonic pinging continuously for 500ms confirmation. Total current: ~135 mA @ 5V -&gt; 0.675 W.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State 3: Voice Recording (3 Seconds):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Green LED ON, INMP441 I2S DMA active, ESP32 CPU at 240MHz, LCD active. Total current: ~165 mA @ 5V -&gt; 0.825 W.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State 4: HTTP POST Audio Upload (1.2 Seconds):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ESP32 Wi-Fi radio transmitting 96KB WAV over TCP, DFPlayer idle, Green LED OFF. Total current: ~310 mA @ 5V -&gt; 1.55 W.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State 5: Bilingual Voice Announcement: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DFPlayer Mini driving 8Ω speaker loudly, LCD updating, ESP32 idle. Total current: ~380 mA to 514 mA peak @ 5V -&gt; ~2.1 W to 2.57 W.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4. Battery Life Estimation &amp; Portable Deployment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In hospitals, triage areas, or temporary epidemic screening wards where wall power is unavailable, ROOM TRACK BOT can be powered from rechargeable battery sources: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Duty Cycle Calculation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In typical hospital reception environments, the bot experiences a realistic duty cycle of: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Standby Duty: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85% of time spent in Standby Mode (~127 mA)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Active Duty: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15% of time spent in Active Interaction (Recording + Upload + Voice Announcement, averaging ~360 mA)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Average Weighted Current Consumption: I_avg = (0.85 * 127 mA) + (0.15 * 360 mA) = 107.95 + 54.0 = ~162 mA @ 5V (0.81 W average).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Battery Runtime Estimates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1901"/>
        <w:gridCol w:w="2377"/>
        <w:gridCol w:w="2852"/>
      </w:tblGrid>
      <w:tr>
        <w:tc>
          <w:tcPr>
            <w:tcW w:type="pct" w:w="12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Battery Power Source</w:t>
            </w:r>
          </w:p>
        </w:tc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Nominal Capacity</w:t>
            </w:r>
          </w:p>
        </w:tc>
        <w:tc>
          <w:tcPr>
            <w:tcW w:type="pct" w:w="12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Effective Energy (@ 85% Efficiency)</w:t>
            </w:r>
          </w:p>
        </w:tc>
        <w:tc>
          <w:tcPr>
            <w:tcW w:type="pct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Calculated Continuous Runtime</w:t>
            </w:r>
          </w:p>
        </w:tc>
      </w:tr>
      <w:tr>
        <w:tc>
          <w:tcPr>
            <w:tcW w:type="pct" w:w="12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Standard 10,000 mAh Power Bank</w:t>
            </w:r>
          </w:p>
        </w:tc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37 Wh (3.7V / 10Ah)</w:t>
            </w:r>
          </w:p>
        </w:tc>
        <w:tc>
          <w:tcPr>
            <w:tcW w:type="pct" w:w="12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31.4 Wh (approx. 6,290 mAh @ 5V)</w:t>
            </w:r>
          </w:p>
        </w:tc>
        <w:tc>
          <w:tcPr>
            <w:tcW w:type="pct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~38.8 Hours (Over 4 full 8-hour hospital shifts)</w:t>
            </w:r>
          </w:p>
        </w:tc>
      </w:tr>
      <w:tr>
        <w:tc>
          <w:tcPr>
            <w:tcW w:type="pct" w:w="12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Compact 5,000 mAh Power Bank</w:t>
            </w:r>
          </w:p>
        </w:tc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18.5 Wh (3.7V / 5Ah)</w:t>
            </w:r>
          </w:p>
        </w:tc>
        <w:tc>
          <w:tcPr>
            <w:tcW w:type="pct" w:w="12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15.7 Wh (approx. 3,140 mAh @ 5V)</w:t>
            </w:r>
          </w:p>
        </w:tc>
        <w:tc>
          <w:tcPr>
            <w:tcW w:type="pct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~19.4 Hours (Full 2-shift 24hr coverage)</w:t>
            </w:r>
          </w:p>
        </w:tc>
      </w:tr>
      <w:tr>
        <w:tc>
          <w:tcPr>
            <w:tcW w:type="pct" w:w="12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Dual 18650 Li-ion Cells (Parallel)</w:t>
            </w:r>
          </w:p>
        </w:tc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19.2 Wh (3.7V / 5,200 mAh)</w:t>
            </w:r>
          </w:p>
        </w:tc>
        <w:tc>
          <w:tcPr>
            <w:tcW w:type="pct" w:w="12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16.3 Wh (with 5V boost converter)</w:t>
            </w:r>
          </w:p>
        </w:tc>
        <w:tc>
          <w:tcPr>
            <w:tcW w:type="pct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~20.1 Hours of continuous operation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5. Hospital Electrical &amp; Environmental Safety Precautions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Because ROOM TRACK BOT is designed for clinical hospital corridors, ICUs, and general reception lobbies, the following safety, infection control, and electrical precautions are implemented: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1. Electrical Isolation &amp; Overcurrent Protection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Input Overcurrent: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A 1.0A fast-acting PolySwitch (PTC resettable fuse) on the 5V input rail protects the system against external adapter surges and short circuits.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Reverse Polarity: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An SS34 Schottky diode prevents reverse polarity damage if an external battery pack is connected backwards.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Decoupling: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A 100 µF electrolytic decoupling capacitor across the 5V rail dampens transient voltage sags caused by the DFPlayer Mini speaker bursts.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2. Infection Control &amp; Hospital Disinfection Standards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Material Compatibility: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The kiosk enclosure must be made of non-porous Acrylic (PMMA) or medical-grade ABS/PETG plastic capable of withstanding daily wiping with hospital-grade disinfectant agents (70% Isopropyl Alcohol or 0.1% Sodium Hypochlorite solutions).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Touchless Operation: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Ultrasonic activation allows 100% hands-free proximity wake-up, eliminating touch contamination vectors during viral outbreaks.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3. Electromagnetic Compatibility (EMC / EMI) &amp; Medical Device Safety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Low RF Radiated Power: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The ESP32 operates on standard 2.4 GHz Wi-Fi (Channels 1 to 11). Transmitter power is capped at +14 dBm (25 mW), complying with FCC/CE medical reception limits and preventing RF interference with critical patient telemetry monitors or ECG equipment.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Audio Shielding: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Speaker wiring is twisted-pair (TP) to cancel inductive loops and eliminate radiated acoustic hum in quiet hospital zones.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4. Thermal Management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Passive Convection: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Even at peak Wi-Fi transmission, total board dissipation does not exceed 2.2W. Passive convection ventilation slots at the top and bottom of the acrylic kiosk enclosure keep internal operating temperatures below 42°C, well below the 85°C maximum junction rating of the ESP32 chip.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2026-10-29T17:47:18.667Z</dcterms:created>
  <dcterms:modified xsi:type="dcterms:W3CDTF">2026-10-29T17:47:18.668Z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