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le-psi-paper-support-dossier"/>
    <w:p>
      <w:pPr>
        <w:pStyle w:val="Heading1"/>
      </w:pPr>
      <w:r>
        <w:t xml:space="preserve">LE-PSI Paper Support Dossier</w:t>
      </w:r>
    </w:p>
    <w:p>
      <w:pPr>
        <w:pStyle w:val="FirstParagraph"/>
      </w:pPr>
      <w:r>
        <w:t xml:space="preserve">Date prepared: 2026-05-16</w:t>
      </w:r>
    </w:p>
    <w:p>
      <w:pPr>
        <w:pStyle w:val="BodyText"/>
      </w:pPr>
      <w:r>
        <w:t xml:space="preserve">Purpose: this is a technical support document for manuscript writing. It is not a journal-paper draft. It answers the audit questions in</w:t>
      </w:r>
      <w:r>
        <w:t xml:space="preserve"> </w:t>
      </w:r>
      <w:r>
        <w:rPr>
          <w:rStyle w:val="VerbatimChar"/>
        </w:rPr>
        <w:t xml:space="preserve">/Users/santhoshcheemala/ALL_IN_ONE/doubts.txt</w:t>
      </w:r>
      <w:r>
        <w:t xml:space="preserve"> </w:t>
      </w:r>
      <w:r>
        <w:t xml:space="preserve">using the current repository, final benchmark logs, and final evidence bundle.</w:t>
      </w:r>
    </w:p>
    <w:p>
      <w:pPr>
        <w:pStyle w:val="BodyText"/>
      </w:pPr>
      <w:r>
        <w:t xml:space="preserve">Repository state used for this dossier:</w:t>
      </w:r>
    </w:p>
    <w:p>
      <w:pPr>
        <w:numPr>
          <w:ilvl w:val="0"/>
          <w:numId w:val="1001"/>
        </w:numPr>
        <w:pStyle w:val="Compact"/>
      </w:pPr>
      <w:r>
        <w:t xml:space="preserve">Current GitHub-facing branch after cleanup:</w:t>
      </w:r>
      <w:r>
        <w:t xml:space="preserve"> </w:t>
      </w:r>
      <w:r>
        <w:rPr>
          <w:rStyle w:val="VerbatimChar"/>
        </w:rPr>
        <w:t xml:space="preserve">main</w:t>
      </w:r>
    </w:p>
    <w:p>
      <w:pPr>
        <w:numPr>
          <w:ilvl w:val="0"/>
          <w:numId w:val="1001"/>
        </w:numPr>
        <w:pStyle w:val="Compact"/>
      </w:pPr>
      <w:r>
        <w:t xml:space="preserve">Final optimized branch before cleanup:</w:t>
      </w:r>
      <w:r>
        <w:t xml:space="preserve"> </w:t>
      </w:r>
      <w:r>
        <w:rPr>
          <w:rStyle w:val="VerbatimChar"/>
        </w:rPr>
        <w:t xml:space="preserve">optimizations-v2</w:t>
      </w:r>
    </w:p>
    <w:p>
      <w:pPr>
        <w:numPr>
          <w:ilvl w:val="0"/>
          <w:numId w:val="1001"/>
        </w:numPr>
        <w:pStyle w:val="Compact"/>
      </w:pPr>
      <w:r>
        <w:t xml:space="preserve">Latest optimization commit on that branch:</w:t>
      </w:r>
      <w:r>
        <w:t xml:space="preserve"> </w:t>
      </w:r>
      <w:r>
        <w:rPr>
          <w:rStyle w:val="VerbatimChar"/>
        </w:rPr>
        <w:t xml:space="preserve">bae5e17</w:t>
      </w:r>
    </w:p>
    <w:p>
      <w:pPr>
        <w:numPr>
          <w:ilvl w:val="0"/>
          <w:numId w:val="1001"/>
        </w:numPr>
        <w:pStyle w:val="Compact"/>
      </w:pPr>
      <w:r>
        <w:t xml:space="preserve">Single-node result commit recorded in JSON:</w:t>
      </w:r>
      <w:r>
        <w:t xml:space="preserve"> </w:t>
      </w:r>
      <w:r>
        <w:rPr>
          <w:rStyle w:val="VerbatimChar"/>
        </w:rPr>
        <w:t xml:space="preserve">cea7d83</w:t>
      </w:r>
    </w:p>
    <w:p>
      <w:pPr>
        <w:numPr>
          <w:ilvl w:val="0"/>
          <w:numId w:val="1001"/>
        </w:numPr>
        <w:pStyle w:val="Compact"/>
      </w:pPr>
      <w:r>
        <w:t xml:space="preserve">Distributed chunked shard code commit:</w:t>
      </w:r>
      <w:r>
        <w:t xml:space="preserve"> </w:t>
      </w:r>
      <w:r>
        <w:rPr>
          <w:rStyle w:val="VerbatimChar"/>
        </w:rPr>
        <w:t xml:space="preserve">b52740c</w:t>
      </w:r>
    </w:p>
    <w:p>
      <w:pPr>
        <w:numPr>
          <w:ilvl w:val="0"/>
          <w:numId w:val="1001"/>
        </w:numPr>
        <w:pStyle w:val="Compact"/>
      </w:pPr>
      <w:r>
        <w:t xml:space="preserve">Remote distributed suite runner commit:</w:t>
      </w:r>
      <w:r>
        <w:t xml:space="preserve"> </w:t>
      </w:r>
      <w:r>
        <w:rPr>
          <w:rStyle w:val="VerbatimChar"/>
        </w:rPr>
        <w:t xml:space="preserve">bae5e17</w:t>
      </w:r>
    </w:p>
    <w:p>
      <w:pPr>
        <w:numPr>
          <w:ilvl w:val="0"/>
          <w:numId w:val="1001"/>
        </w:numPr>
        <w:pStyle w:val="Compact"/>
      </w:pPr>
      <w:r>
        <w:t xml:space="preserve">Evidence root:</w:t>
      </w:r>
      <w:r>
        <w:t xml:space="preserve"> </w:t>
      </w:r>
      <w:r>
        <w:rPr>
          <w:rStyle w:val="VerbatimChar"/>
        </w:rPr>
        <w:t xml:space="preserve">comparative_baselines/results/evidence/psi_repro_20260515_145900/</w:t>
      </w:r>
    </w:p>
    <w:bookmarkStart w:id="20" w:name="urgent-answers-first"/>
    <w:p>
      <w:pPr>
        <w:pStyle w:val="Heading2"/>
      </w:pPr>
      <w:r>
        <w:t xml:space="preserve">Urgent Answers First</w:t>
      </w:r>
    </w:p>
    <w:p>
      <w:pPr>
        <w:numPr>
          <w:ilvl w:val="0"/>
          <w:numId w:val="1002"/>
        </w:numPr>
        <w:pStyle w:val="Compact"/>
      </w:pPr>
      <w:r>
        <w:t xml:space="preserve">Final single-node GCE logs and JSON:</w:t>
      </w:r>
    </w:p>
    <w:p>
      <w:pPr>
        <w:numPr>
          <w:ilvl w:val="1"/>
          <w:numId w:val="1003"/>
        </w:numPr>
        <w:pStyle w:val="Compact"/>
      </w:pPr>
      <w:r>
        <w:t xml:space="preserve">Summary:</w:t>
      </w:r>
      <w:r>
        <w:t xml:space="preserve"> </w:t>
      </w:r>
      <w:r>
        <w:rPr>
          <w:rStyle w:val="VerbatimChar"/>
        </w:rPr>
        <w:t xml:space="preserve">comparative_baselines/results/evidence/psi_repro_20260515_145900/lepsi_single/summary.json</w:t>
      </w:r>
    </w:p>
    <w:p>
      <w:pPr>
        <w:numPr>
          <w:ilvl w:val="1"/>
          <w:numId w:val="1003"/>
        </w:numPr>
        <w:pStyle w:val="Compact"/>
      </w:pPr>
      <w:r>
        <w:t xml:space="preserve">10K JSON:</w:t>
      </w:r>
      <w:r>
        <w:t xml:space="preserve"> </w:t>
      </w:r>
      <w:r>
        <w:rPr>
          <w:rStyle w:val="VerbatimChar"/>
        </w:rPr>
        <w:t xml:space="preserve">comparative_baselines/results/evidence/psi_repro_20260515_145900/lepsi_single/lepsi_m10000_n100.json</w:t>
      </w:r>
    </w:p>
    <w:p>
      <w:pPr>
        <w:numPr>
          <w:ilvl w:val="1"/>
          <w:numId w:val="1003"/>
        </w:numPr>
        <w:pStyle w:val="Compact"/>
      </w:pPr>
      <w:r>
        <w:t xml:space="preserve">10K log:</w:t>
      </w:r>
      <w:r>
        <w:t xml:space="preserve"> </w:t>
      </w:r>
      <w:r>
        <w:rPr>
          <w:rStyle w:val="VerbatimChar"/>
        </w:rPr>
        <w:t xml:space="preserve">comparative_baselines/results/evidence/psi_repro_20260515_145900/lepsi_single/run_m10000.log</w:t>
      </w:r>
    </w:p>
    <w:p>
      <w:pPr>
        <w:numPr>
          <w:ilvl w:val="1"/>
          <w:numId w:val="1003"/>
        </w:numPr>
        <w:pStyle w:val="Compact"/>
      </w:pPr>
      <w:r>
        <w:t xml:space="preserve">Full run log:</w:t>
      </w:r>
      <w:r>
        <w:t xml:space="preserve"> </w:t>
      </w:r>
      <w:r>
        <w:rPr>
          <w:rStyle w:val="VerbatimChar"/>
        </w:rPr>
        <w:t xml:space="preserve">comparative_baselines/results/evidence/psi_repro_20260515_145900/lepsi_single/full_run.log</w:t>
      </w:r>
    </w:p>
    <w:p>
      <w:pPr>
        <w:numPr>
          <w:ilvl w:val="0"/>
          <w:numId w:val="1002"/>
        </w:numPr>
        <w:pStyle w:val="Compact"/>
      </w:pPr>
      <w:r>
        <w:t xml:space="preserve">Final distributed GCE logs and JSON:</w:t>
      </w:r>
    </w:p>
    <w:p>
      <w:pPr>
        <w:numPr>
          <w:ilvl w:val="1"/>
          <w:numId w:val="1004"/>
        </w:numPr>
        <w:pStyle w:val="Compact"/>
      </w:pPr>
      <w:r>
        <w:t xml:space="preserve">Root:</w:t>
      </w:r>
      <w:r>
        <w:t xml:space="preserve"> </w:t>
      </w:r>
      <w:r>
        <w:rPr>
          <w:rStyle w:val="VerbatimChar"/>
        </w:rPr>
        <w:t xml:space="preserve">comparative_baselines/results/evidence/psi_repro_20260515_145900/lepsi_distributed/chunked_b52740c_20260515_170750/</w:t>
      </w:r>
    </w:p>
    <w:p>
      <w:pPr>
        <w:numPr>
          <w:ilvl w:val="1"/>
          <w:numId w:val="1004"/>
        </w:numPr>
        <w:pStyle w:val="Compact"/>
      </w:pPr>
      <w:r>
        <w:t xml:space="preserve">10K coordinator log:</w:t>
      </w:r>
      <w:r>
        <w:t xml:space="preserve"> </w:t>
      </w:r>
      <w:r>
        <w:rPr>
          <w:rStyle w:val="VerbatimChar"/>
        </w:rPr>
        <w:t xml:space="preserve">.../20260515_172245_m10000_n100_K7_b52740c_chunked/coordinator.log</w:t>
      </w:r>
    </w:p>
    <w:p>
      <w:pPr>
        <w:numPr>
          <w:ilvl w:val="1"/>
          <w:numId w:val="1004"/>
        </w:numPr>
        <w:pStyle w:val="Compact"/>
      </w:pPr>
      <w:r>
        <w:t xml:space="preserve">10K JSON:</w:t>
      </w:r>
      <w:r>
        <w:t xml:space="preserve"> </w:t>
      </w:r>
      <w:r>
        <w:rPr>
          <w:rStyle w:val="VerbatimChar"/>
        </w:rPr>
        <w:t xml:space="preserve">.../20260515_172245_m10000_n100_K7_b52740c_chunked/distributed_2026-05-15_17-22-45_m10000_n100_K7.json</w:t>
      </w:r>
    </w:p>
    <w:p>
      <w:pPr>
        <w:numPr>
          <w:ilvl w:val="1"/>
          <w:numId w:val="1004"/>
        </w:numPr>
        <w:pStyle w:val="Compact"/>
      </w:pPr>
      <w:r>
        <w:t xml:space="preserve">Shard logs:</w:t>
      </w:r>
      <w:r>
        <w:t xml:space="preserve"> </w:t>
      </w:r>
      <w:r>
        <w:rPr>
          <w:rStyle w:val="VerbatimChar"/>
        </w:rPr>
        <w:t xml:space="preserve">.../shard_logs/shard_0.log</w:t>
      </w:r>
      <w:r>
        <w:t xml:space="preserve"> </w:t>
      </w:r>
      <w:r>
        <w:t xml:space="preserve">through</w:t>
      </w:r>
      <w:r>
        <w:t xml:space="preserve"> </w:t>
      </w:r>
      <w:r>
        <w:rPr>
          <w:rStyle w:val="VerbatimChar"/>
        </w:rPr>
        <w:t xml:space="preserve">shard_6.log</w:t>
      </w:r>
    </w:p>
    <w:p>
      <w:pPr>
        <w:numPr>
          <w:ilvl w:val="1"/>
          <w:numId w:val="1004"/>
        </w:numPr>
        <w:pStyle w:val="Compact"/>
      </w:pPr>
      <w:r>
        <w:t xml:space="preserve">Distributed summary:</w:t>
      </w:r>
      <w:r>
        <w:t xml:space="preserve"> </w:t>
      </w:r>
      <w:r>
        <w:rPr>
          <w:rStyle w:val="VerbatimChar"/>
        </w:rPr>
        <w:t xml:space="preserve">.../summary.tsv</w:t>
      </w:r>
    </w:p>
    <w:p>
      <w:pPr>
        <w:numPr>
          <w:ilvl w:val="1"/>
          <w:numId w:val="1004"/>
        </w:numPr>
        <w:pStyle w:val="Compact"/>
      </w:pPr>
      <w:r>
        <w:t xml:space="preserve">Shard decryption-call summary:</w:t>
      </w:r>
      <w:r>
        <w:t xml:space="preserve"> </w:t>
      </w:r>
      <w:r>
        <w:rPr>
          <w:rStyle w:val="VerbatimChar"/>
        </w:rPr>
        <w:t xml:space="preserve">.../shard_dec_calls.tsv</w:t>
      </w:r>
    </w:p>
    <w:p>
      <w:pPr>
        <w:numPr>
          <w:ilvl w:val="0"/>
          <w:numId w:val="1002"/>
        </w:numPr>
        <w:pStyle w:val="Compact"/>
      </w:pPr>
      <w:r>
        <w:t xml:space="preserve">Final machine types:</w:t>
      </w:r>
    </w:p>
    <w:p>
      <w:pPr>
        <w:numPr>
          <w:ilvl w:val="1"/>
          <w:numId w:val="1005"/>
        </w:numPr>
        <w:pStyle w:val="Compact"/>
      </w:pPr>
      <w:r>
        <w:t xml:space="preserve">Single-node:</w:t>
      </w:r>
      <w:r>
        <w:t xml:space="preserve"> </w:t>
      </w:r>
      <w:r>
        <w:rPr>
          <w:rStyle w:val="VerbatimChar"/>
        </w:rPr>
        <w:t xml:space="preserve">psi-compare</w:t>
      </w:r>
      <w:r>
        <w:t xml:space="preserve">,</w:t>
      </w:r>
      <w:r>
        <w:t xml:space="preserve"> </w:t>
      </w:r>
      <w:r>
        <w:rPr>
          <w:rStyle w:val="VerbatimChar"/>
        </w:rPr>
        <w:t xml:space="preserve">e2-highmem-8</w:t>
      </w:r>
      <w:r>
        <w:t xml:space="preserve">,</w:t>
      </w:r>
      <w:r>
        <w:t xml:space="preserve"> </w:t>
      </w:r>
      <w:r>
        <w:rPr>
          <w:rStyle w:val="VerbatimChar"/>
        </w:rPr>
        <w:t xml:space="preserve">us-east1-b</w:t>
      </w:r>
      <w:r>
        <w:t xml:space="preserve">, 8 vCPUs, 62.8059 GiB RAM.</w:t>
      </w:r>
    </w:p>
    <w:p>
      <w:pPr>
        <w:numPr>
          <w:ilvl w:val="1"/>
          <w:numId w:val="1005"/>
        </w:numPr>
        <w:pStyle w:val="Compact"/>
      </w:pPr>
      <w:r>
        <w:t xml:space="preserve">Distributed: one coordinator plus seven</w:t>
      </w:r>
      <w:r>
        <w:t xml:space="preserve"> </w:t>
      </w:r>
      <w:r>
        <w:rPr>
          <w:rStyle w:val="VerbatimChar"/>
        </w:rPr>
        <w:t xml:space="preserve">e2-highmem-4</w:t>
      </w:r>
      <w:r>
        <w:t xml:space="preserve"> </w:t>
      </w:r>
      <w:r>
        <w:t xml:space="preserve">shard VMs across</w:t>
      </w:r>
      <w:r>
        <w:t xml:space="preserve"> </w:t>
      </w:r>
      <w:r>
        <w:rPr>
          <w:rStyle w:val="VerbatimChar"/>
        </w:rPr>
        <w:t xml:space="preserve">us-east1-c</w:t>
      </w:r>
      <w:r>
        <w:t xml:space="preserve"> </w:t>
      </w:r>
      <w:r>
        <w:t xml:space="preserve">and</w:t>
      </w:r>
      <w:r>
        <w:t xml:space="preserve"> </w:t>
      </w:r>
      <w:r>
        <w:rPr>
          <w:rStyle w:val="VerbatimChar"/>
        </w:rPr>
        <w:t xml:space="preserve">us-east1-d</w:t>
      </w:r>
      <w:r>
        <w:t xml:space="preserve">.</w:t>
      </w:r>
    </w:p>
    <w:p>
      <w:pPr>
        <w:numPr>
          <w:ilvl w:val="0"/>
          <w:numId w:val="1002"/>
        </w:numPr>
        <w:pStyle w:val="Compact"/>
      </w:pPr>
      <w:r>
        <w:t xml:space="preserve">Final code parameters:</w:t>
      </w:r>
    </w:p>
    <w:p>
      <w:pPr>
        <w:numPr>
          <w:ilvl w:val="1"/>
          <w:numId w:val="1006"/>
        </w:numPr>
        <w:pStyle w:val="Compact"/>
      </w:pPr>
      <w:r>
        <w:rPr>
          <w:rStyle w:val="VerbatimChar"/>
        </w:rPr>
        <w:t xml:space="preserve">D=256</w:t>
      </w:r>
      <w:r>
        <w:t xml:space="preserve">,</w:t>
      </w:r>
      <w:r>
        <w:t xml:space="preserve"> </w:t>
      </w:r>
      <w:r>
        <w:rPr>
          <w:rStyle w:val="VerbatimChar"/>
        </w:rPr>
        <w:t xml:space="preserve">qBits=58</w:t>
      </w:r>
      <w:r>
        <w:t xml:space="preserve">,</w:t>
      </w:r>
      <w:r>
        <w:t xml:space="preserve"> </w:t>
      </w:r>
      <w:r>
        <w:rPr>
          <w:rStyle w:val="VerbatimChar"/>
        </w:rPr>
        <w:t xml:space="preserve">q=180143985094819841</w:t>
      </w:r>
      <w:r>
        <w:t xml:space="preserve">,</w:t>
      </w:r>
      <w:r>
        <w:t xml:space="preserve"> </w:t>
      </w:r>
      <w:r>
        <w:rPr>
          <w:rStyle w:val="VerbatimChar"/>
        </w:rPr>
        <w:t xml:space="preserve">N=4</w:t>
      </w:r>
      <w:r>
        <w:t xml:space="preserve">,</w:t>
      </w:r>
      <w:r>
        <w:t xml:space="preserve"> </w:t>
      </w:r>
      <w:r>
        <w:rPr>
          <w:rStyle w:val="VerbatimChar"/>
        </w:rPr>
        <w:t xml:space="preserve">sigma=1073741824 = 2^30</w:t>
      </w:r>
      <w:r>
        <w:t xml:space="preserve">, Lattigo</w:t>
      </w:r>
      <w:r>
        <w:t xml:space="preserve"> </w:t>
      </w:r>
      <w:r>
        <w:rPr>
          <w:rStyle w:val="VerbatimChar"/>
        </w:rPr>
        <w:t xml:space="preserve">v3.0.6</w:t>
      </w:r>
      <w:r>
        <w:t xml:space="preserve">, SHA-256-derived</w:t>
      </w:r>
      <w:r>
        <w:t xml:space="preserve"> </w:t>
      </w:r>
      <w:r>
        <w:rPr>
          <w:rStyle w:val="VerbatimChar"/>
        </w:rPr>
        <w:t xml:space="preserve">uint64</w:t>
      </w:r>
      <w:r>
        <w:t xml:space="preserve"> </w:t>
      </w:r>
      <w:r>
        <w:t xml:space="preserve">identifiers.</w:t>
      </w:r>
    </w:p>
    <w:p>
      <w:pPr>
        <w:numPr>
          <w:ilvl w:val="1"/>
          <w:numId w:val="1006"/>
        </w:numPr>
        <w:pStyle w:val="Compact"/>
      </w:pPr>
      <w:r>
        <w:rPr>
          <w:rStyle w:val="VerbatimChar"/>
        </w:rPr>
        <w:t xml:space="preserve">D=2048</w:t>
      </w:r>
      <w:r>
        <w:t xml:space="preserve"> </w:t>
      </w:r>
      <w:r>
        <w:t xml:space="preserve">exists behind</w:t>
      </w:r>
      <w:r>
        <w:t xml:space="preserve"> </w:t>
      </w:r>
      <w:r>
        <w:rPr>
          <w:rStyle w:val="VerbatimChar"/>
        </w:rPr>
        <w:t xml:space="preserve">PSI_SECURITY_LEVEL=128</w:t>
      </w:r>
      <w:r>
        <w:t xml:space="preserve">, but no final 1K-10K GCE benchmark was run at</w:t>
      </w:r>
      <w:r>
        <w:t xml:space="preserve"> </w:t>
      </w:r>
      <w:r>
        <w:rPr>
          <w:rStyle w:val="VerbatimChar"/>
        </w:rPr>
        <w:t xml:space="preserve">D=2048</w:t>
      </w:r>
      <w:r>
        <w:t xml:space="preserve">.</w:t>
      </w:r>
    </w:p>
    <w:p>
      <w:pPr>
        <w:numPr>
          <w:ilvl w:val="0"/>
          <w:numId w:val="1002"/>
        </w:numPr>
        <w:pStyle w:val="Compact"/>
      </w:pPr>
      <w:r>
        <w:t xml:space="preserve">Final APSI result:</w:t>
      </w:r>
    </w:p>
    <w:p>
      <w:pPr>
        <w:numPr>
          <w:ilvl w:val="1"/>
          <w:numId w:val="1007"/>
        </w:numPr>
        <w:pStyle w:val="Compact"/>
      </w:pPr>
      <w:r>
        <w:t xml:space="preserve">Same VM as LE-PSI single-node:</w:t>
      </w:r>
      <w:r>
        <w:t xml:space="preserve"> </w:t>
      </w:r>
      <w:r>
        <w:rPr>
          <w:rStyle w:val="VerbatimChar"/>
        </w:rPr>
        <w:t xml:space="preserve">psi-compare</w:t>
      </w:r>
      <w:r>
        <w:t xml:space="preserve">,</w:t>
      </w:r>
      <w:r>
        <w:t xml:space="preserve"> </w:t>
      </w:r>
      <w:r>
        <w:rPr>
          <w:rStyle w:val="VerbatimChar"/>
        </w:rPr>
        <w:t xml:space="preserve">e2-highmem-8</w:t>
      </w:r>
      <w:r>
        <w:t xml:space="preserve">.</w:t>
      </w:r>
    </w:p>
    <w:p>
      <w:pPr>
        <w:numPr>
          <w:ilvl w:val="1"/>
          <w:numId w:val="1007"/>
        </w:numPr>
        <w:pStyle w:val="Compact"/>
      </w:pPr>
      <w:r>
        <w:t xml:space="preserve">10K online time:</w:t>
      </w:r>
      <w:r>
        <w:t xml:space="preserve"> </w:t>
      </w:r>
      <w:r>
        <w:rPr>
          <w:rStyle w:val="VerbatimChar"/>
        </w:rPr>
        <w:t xml:space="preserve">319 ms</w:t>
      </w:r>
      <w:r>
        <w:t xml:space="preserve">.</w:t>
      </w:r>
    </w:p>
    <w:p>
      <w:pPr>
        <w:numPr>
          <w:ilvl w:val="1"/>
          <w:numId w:val="1007"/>
        </w:numPr>
        <w:pStyle w:val="Compact"/>
      </w:pPr>
      <w:r>
        <w:t xml:space="preserve">Receiver peak RSS:</w:t>
      </w:r>
      <w:r>
        <w:t xml:space="preserve"> </w:t>
      </w:r>
      <w:r>
        <w:rPr>
          <w:rStyle w:val="VerbatimChar"/>
        </w:rPr>
        <w:t xml:space="preserve">19,956 KB</w:t>
      </w:r>
      <w:r>
        <w:t xml:space="preserve">.</w:t>
      </w:r>
    </w:p>
    <w:p>
      <w:pPr>
        <w:numPr>
          <w:ilvl w:val="1"/>
          <w:numId w:val="1007"/>
        </w:numPr>
        <w:pStyle w:val="Compact"/>
      </w:pPr>
      <w:r>
        <w:t xml:space="preserve">Communication:</w:t>
      </w:r>
      <w:r>
        <w:t xml:space="preserve"> </w:t>
      </w:r>
      <w:r>
        <w:rPr>
          <w:rStyle w:val="VerbatimChar"/>
        </w:rPr>
        <w:t xml:space="preserve">1,085 KB</w:t>
      </w:r>
      <w:r>
        <w:t xml:space="preserve"> </w:t>
      </w:r>
      <w:r>
        <w:t xml:space="preserve">total.</w:t>
      </w:r>
    </w:p>
    <w:p>
      <w:pPr>
        <w:numPr>
          <w:ilvl w:val="1"/>
          <w:numId w:val="1007"/>
        </w:numPr>
        <w:pStyle w:val="Compact"/>
      </w:pPr>
      <w:r>
        <w:t xml:space="preserve">Matches:</w:t>
      </w:r>
      <w:r>
        <w:t xml:space="preserve"> </w:t>
      </w:r>
      <w:r>
        <w:rPr>
          <w:rStyle w:val="VerbatimChar"/>
        </w:rPr>
        <w:t xml:space="preserve">10</w:t>
      </w:r>
      <w:r>
        <w:t xml:space="preserve">.</w:t>
      </w:r>
    </w:p>
    <w:p>
      <w:pPr>
        <w:numPr>
          <w:ilvl w:val="1"/>
          <w:numId w:val="1007"/>
        </w:numPr>
        <w:pStyle w:val="Compact"/>
      </w:pPr>
      <w:r>
        <w:t xml:space="preserve">Evidence:</w:t>
      </w:r>
      <w:r>
        <w:t xml:space="preserve"> </w:t>
      </w:r>
      <w:r>
        <w:rPr>
          <w:rStyle w:val="VerbatimChar"/>
        </w:rPr>
        <w:t xml:space="preserve">comparative_baselines/results/evidence/psi_repro_20260515_145900/comparative/apsi/apsi_m10000_n100.json</w:t>
      </w:r>
      <w:r>
        <w:t xml:space="preserve">.</w:t>
      </w:r>
    </w:p>
    <w:p>
      <w:pPr>
        <w:numPr>
          <w:ilvl w:val="0"/>
          <w:numId w:val="1002"/>
        </w:numPr>
        <w:pStyle w:val="Compact"/>
      </w:pPr>
      <w:r>
        <w:t xml:space="preserve">Claim wording:</w:t>
      </w:r>
    </w:p>
    <w:p>
      <w:pPr>
        <w:numPr>
          <w:ilvl w:val="1"/>
          <w:numId w:val="1008"/>
        </w:numPr>
        <w:pStyle w:val="Compact"/>
      </w:pPr>
      <w:r>
        <w:t xml:space="preserve">Safe:</w:t>
      </w:r>
      <w:r>
        <w:t xml:space="preserve"> </w:t>
      </w:r>
      <w:r>
        <w:t xml:space="preserve">“</w:t>
      </w:r>
      <w:r>
        <w:t xml:space="preserve">implementation and empirical evaluation of DKLLMR23-style Ring-LWE laconic PSI.</w:t>
      </w:r>
      <w:r>
        <w:t xml:space="preserve">”</w:t>
      </w:r>
    </w:p>
    <w:p>
      <w:pPr>
        <w:numPr>
          <w:ilvl w:val="1"/>
          <w:numId w:val="1008"/>
        </w:numPr>
        <w:pStyle w:val="Compact"/>
      </w:pPr>
      <w:r>
        <w:t xml:space="preserve">Avoid:</w:t>
      </w:r>
      <w:r>
        <w:t xml:space="preserve"> </w:t>
      </w:r>
      <w:r>
        <w:t xml:space="preserve">“</w:t>
      </w:r>
      <w:r>
        <w:t xml:space="preserve">first post-quantum PSI</w:t>
      </w:r>
      <w:r>
        <w:t xml:space="preserve">”</w:t>
      </w:r>
      <w:r>
        <w:t xml:space="preserve">,</w:t>
      </w:r>
      <w:r>
        <w:t xml:space="preserve"> </w:t>
      </w:r>
      <w:r>
        <w:t xml:space="preserve">“</w:t>
      </w:r>
      <w:r>
        <w:t xml:space="preserve">first Ring-LWE PSI</w:t>
      </w:r>
      <w:r>
        <w:t xml:space="preserve">”</w:t>
      </w:r>
      <w:r>
        <w:t xml:space="preserve">,</w:t>
      </w:r>
      <w:r>
        <w:t xml:space="preserve"> </w:t>
      </w:r>
      <w:r>
        <w:t xml:space="preserve">“</w:t>
      </w:r>
      <w:r>
        <w:t xml:space="preserve">first PQ PSI implementation.</w:t>
      </w:r>
      <w:r>
        <w:t xml:space="preserve">”</w:t>
      </w:r>
    </w:p>
    <w:p>
      <w:pPr>
        <w:numPr>
          <w:ilvl w:val="1"/>
          <w:numId w:val="1008"/>
        </w:numPr>
        <w:pStyle w:val="Compact"/>
      </w:pPr>
      <w:r>
        <w:t xml:space="preserve">If a</w:t>
      </w:r>
      <w:r>
        <w:t xml:space="preserve"> </w:t>
      </w:r>
      <w:r>
        <w:t xml:space="preserve">“</w:t>
      </w:r>
      <w:r>
        <w:t xml:space="preserve">first</w:t>
      </w:r>
      <w:r>
        <w:t xml:space="preserve">”</w:t>
      </w:r>
      <w:r>
        <w:t xml:space="preserve"> </w:t>
      </w:r>
      <w:r>
        <w:t xml:space="preserve">claim is necessary, use only a cautious form after literature verification:</w:t>
      </w:r>
      <w:r>
        <w:t xml:space="preserve"> </w:t>
      </w:r>
      <w:r>
        <w:t xml:space="preserve">“</w:t>
      </w:r>
      <w:r>
        <w:t xml:space="preserve">to the best of our knowledge, the first implementation-oriented evaluation of DKLLMR23-style Ring-LWE laconic PSI.</w:t>
      </w:r>
      <w:r>
        <w:t xml:space="preserve">”</w:t>
      </w:r>
    </w:p>
    <w:p>
      <w:pPr>
        <w:numPr>
          <w:ilvl w:val="0"/>
          <w:numId w:val="1002"/>
        </w:numPr>
        <w:pStyle w:val="Compact"/>
      </w:pPr>
      <w:r>
        <w:t xml:space="preserve">Suggested technical title:</w:t>
      </w:r>
    </w:p>
    <w:p>
      <w:pPr>
        <w:numPr>
          <w:ilvl w:val="1"/>
          <w:numId w:val="1009"/>
        </w:numPr>
        <w:pStyle w:val="Compact"/>
      </w:pPr>
      <w:r>
        <w:t xml:space="preserve">“</w:t>
      </w:r>
      <w:r>
        <w:t xml:space="preserve">Laconic Private Set Intersection from Ring-LWE: Implementation and Empirical Evaluation</w:t>
      </w:r>
      <w:r>
        <w:t xml:space="preserve">”</w:t>
      </w:r>
    </w:p>
    <w:p>
      <w:pPr>
        <w:numPr>
          <w:ilvl w:val="0"/>
          <w:numId w:val="1002"/>
        </w:numPr>
        <w:pStyle w:val="Compact"/>
      </w:pPr>
      <w:r>
        <w:t xml:space="preserve">Remaining caveats before manuscript rewrite:</w:t>
      </w:r>
    </w:p>
    <w:p>
      <w:pPr>
        <w:numPr>
          <w:ilvl w:val="1"/>
          <w:numId w:val="1010"/>
        </w:numPr>
        <w:pStyle w:val="Compact"/>
      </w:pPr>
      <w:r>
        <w:t xml:space="preserve">The final single-node evidence uses a controlled client generator. Its</w:t>
      </w:r>
      <w:r>
        <w:t xml:space="preserve"> </w:t>
      </w:r>
      <w:r>
        <w:t xml:space="preserve">non-overlap items avoid occupied server leaves, so it understates random</w:t>
      </w:r>
      <w:r>
        <w:t xml:space="preserve"> </w:t>
      </w:r>
      <w:r>
        <w:t xml:space="preserve">target-leaf collisions by design. Use it as a controlled audit of the</w:t>
      </w:r>
      <w:r>
        <w:t xml:space="preserve"> </w:t>
      </w:r>
      <w:r>
        <w:t xml:space="preserve">optimized path. Current code also supports</w:t>
      </w:r>
      <w:r>
        <w:t xml:space="preserve"> </w:t>
      </w:r>
      <w:r>
        <w:rPr>
          <w:rStyle w:val="VerbatimChar"/>
        </w:rPr>
        <w:t xml:space="preserve">CLIENT_MODE=random</w:t>
      </w:r>
      <w:r>
        <w:t xml:space="preserve"> </w:t>
      </w:r>
      <w:r>
        <w:t xml:space="preserve">for a</w:t>
      </w:r>
      <w:r>
        <w:t xml:space="preserve"> </w:t>
      </w:r>
      <w:r>
        <w:t xml:space="preserve">follow-up random-client run; see</w:t>
      </w:r>
      <w:r>
        <w:t xml:space="preserve"> </w:t>
      </w:r>
      <w:r>
        <w:rPr>
          <w:rStyle w:val="VerbatimChar"/>
        </w:rPr>
        <w:t xml:space="preserve">scalability_tests/bench_10k.go:123-157</w:t>
      </w:r>
      <w:r>
        <w:t xml:space="preserve"> </w:t>
      </w:r>
      <w:r>
        <w:t xml:space="preserve">and</w:t>
      </w:r>
      <w:r>
        <w:t xml:space="preserve"> </w:t>
      </w:r>
      <w:r>
        <w:rPr>
          <w:rStyle w:val="VerbatimChar"/>
        </w:rPr>
        <w:t xml:space="preserve">comparative_baselines/lepsi_single_node/benchmark.sh:233-267</w:t>
      </w:r>
      <w:r>
        <w:t xml:space="preserve">.</w:t>
      </w:r>
    </w:p>
    <w:p>
      <w:pPr>
        <w:numPr>
          <w:ilvl w:val="1"/>
          <w:numId w:val="1010"/>
        </w:numPr>
        <w:pStyle w:val="Compact"/>
      </w:pPr>
      <w:r>
        <w:t xml:space="preserve">Distributed matches are not directly comparable to controlled</w:t>
      </w:r>
      <w:r>
        <w:t xml:space="preserve"> </w:t>
      </w:r>
      <w:r>
        <w:t xml:space="preserve">single-node matches. The distributed coordinator uses a seeded random</w:t>
      </w:r>
      <w:r>
        <w:t xml:space="preserve"> </w:t>
      </w:r>
      <w:r>
        <w:t xml:space="preserve">workload with 10% intended client overlap at</w:t>
      </w:r>
      <w:r>
        <w:t xml:space="preserve"> </w:t>
      </w:r>
      <w:r>
        <w:rPr>
          <w:rStyle w:val="VerbatimChar"/>
        </w:rPr>
        <w:t xml:space="preserve">distributed_gce/coordinator/main.go:282-296</w:t>
      </w:r>
      <w:r>
        <w:t xml:space="preserve">; therefore the 10K</w:t>
      </w:r>
      <w:r>
        <w:t xml:space="preserve"> </w:t>
      </w:r>
      <w:r>
        <w:t xml:space="preserve">distributed result with</w:t>
      </w:r>
      <w:r>
        <w:t xml:space="preserve"> </w:t>
      </w:r>
      <w:r>
        <w:rPr>
          <w:rStyle w:val="VerbatimChar"/>
        </w:rPr>
        <w:t xml:space="preserve">24</w:t>
      </w:r>
      <w:r>
        <w:t xml:space="preserve"> </w:t>
      </w:r>
      <w:r>
        <w:t xml:space="preserve">shard-level matches is not the same workload</w:t>
      </w:r>
      <w:r>
        <w:t xml:space="preserve"> </w:t>
      </w:r>
      <w:r>
        <w:t xml:space="preserve">as the 10-match controlled single-node run.</w:t>
      </w:r>
    </w:p>
    <w:p>
      <w:pPr>
        <w:numPr>
          <w:ilvl w:val="1"/>
          <w:numId w:val="1010"/>
        </w:numPr>
        <w:pStyle w:val="Compact"/>
      </w:pPr>
      <w:r>
        <w:t xml:space="preserve">Do not reuse older exact security estimates such as</w:t>
      </w:r>
      <w:r>
        <w:t xml:space="preserve"> </w:t>
      </w:r>
      <w:r>
        <w:t xml:space="preserve">“</w:t>
      </w:r>
      <w:r>
        <w:t xml:space="preserve">140-bit classical /</w:t>
      </w:r>
      <w:r>
        <w:t xml:space="preserve"> </w:t>
      </w:r>
      <w:r>
        <w:t xml:space="preserve">70-bit quantum</w:t>
      </w:r>
      <w:r>
        <w:t xml:space="preserve">”</w:t>
      </w:r>
      <w:r>
        <w:t xml:space="preserve"> </w:t>
      </w:r>
      <w:r>
        <w:t xml:space="preserve">unless the estimator is rerun with the actual code</w:t>
      </w:r>
      <w:r>
        <w:t xml:space="preserve"> </w:t>
      </w:r>
      <w:r>
        <w:t xml:space="preserve">parameters, especially</w:t>
      </w:r>
      <w:r>
        <w:t xml:space="preserve"> </w:t>
      </w:r>
      <w:r>
        <w:rPr>
          <w:rStyle w:val="VerbatimChar"/>
        </w:rPr>
        <w:t xml:space="preserve">sigma=2^30</w:t>
      </w:r>
      <w:r>
        <w:t xml:space="preserve">. The repository now frames the final</w:t>
      </w:r>
      <w:r>
        <w:t xml:space="preserve"> </w:t>
      </w:r>
      <w:r>
        <w:t xml:space="preserve">tables as reduced-parameter evaluation only.</w:t>
      </w:r>
    </w:p>
    <w:bookmarkEnd w:id="20"/>
    <w:bookmarkStart w:id="21" w:name="a.-final-single-node-gce-result"/>
    <w:p>
      <w:pPr>
        <w:pStyle w:val="Heading2"/>
      </w:pPr>
      <w:r>
        <w:t xml:space="preserve">A. Final Single-Node GCE Result</w:t>
      </w:r>
    </w:p>
    <w:p>
      <w:pPr>
        <w:pStyle w:val="FirstParagraph"/>
      </w:pPr>
      <w:r>
        <w:t xml:space="preserve">Final single-node machine:</w:t>
      </w:r>
    </w:p>
    <w:p>
      <w:pPr>
        <w:numPr>
          <w:ilvl w:val="0"/>
          <w:numId w:val="1011"/>
        </w:numPr>
        <w:pStyle w:val="Compact"/>
      </w:pPr>
      <w:r>
        <w:t xml:space="preserve">VM:</w:t>
      </w:r>
      <w:r>
        <w:t xml:space="preserve"> </w:t>
      </w:r>
      <w:r>
        <w:rPr>
          <w:rStyle w:val="VerbatimChar"/>
        </w:rPr>
        <w:t xml:space="preserve">psi-compare</w:t>
      </w:r>
    </w:p>
    <w:p>
      <w:pPr>
        <w:numPr>
          <w:ilvl w:val="0"/>
          <w:numId w:val="1011"/>
        </w:numPr>
        <w:pStyle w:val="Compact"/>
      </w:pPr>
      <w:r>
        <w:t xml:space="preserve">Project:</w:t>
      </w:r>
      <w:r>
        <w:t xml:space="preserve"> </w:t>
      </w:r>
      <w:r>
        <w:rPr>
          <w:rStyle w:val="VerbatimChar"/>
        </w:rPr>
        <w:t xml:space="preserve">lepsi-distributed-493617</w:t>
      </w:r>
    </w:p>
    <w:p>
      <w:pPr>
        <w:numPr>
          <w:ilvl w:val="0"/>
          <w:numId w:val="1011"/>
        </w:numPr>
        <w:pStyle w:val="Compact"/>
      </w:pPr>
      <w:r>
        <w:t xml:space="preserve">Zone:</w:t>
      </w:r>
      <w:r>
        <w:t xml:space="preserve"> </w:t>
      </w:r>
      <w:r>
        <w:rPr>
          <w:rStyle w:val="VerbatimChar"/>
        </w:rPr>
        <w:t xml:space="preserve">us-east1-b</w:t>
      </w:r>
    </w:p>
    <w:p>
      <w:pPr>
        <w:numPr>
          <w:ilvl w:val="0"/>
          <w:numId w:val="1011"/>
        </w:numPr>
        <w:pStyle w:val="Compact"/>
      </w:pPr>
      <w:r>
        <w:t xml:space="preserve">Machine type:</w:t>
      </w:r>
      <w:r>
        <w:t xml:space="preserve"> </w:t>
      </w:r>
      <w:r>
        <w:rPr>
          <w:rStyle w:val="VerbatimChar"/>
        </w:rPr>
        <w:t xml:space="preserve">e2-highmem-8</w:t>
      </w:r>
    </w:p>
    <w:p>
      <w:pPr>
        <w:numPr>
          <w:ilvl w:val="0"/>
          <w:numId w:val="1011"/>
        </w:numPr>
        <w:pStyle w:val="Compact"/>
      </w:pPr>
      <w:r>
        <w:t xml:space="preserve">vCPUs:</w:t>
      </w:r>
      <w:r>
        <w:t xml:space="preserve"> </w:t>
      </w:r>
      <w:r>
        <w:rPr>
          <w:rStyle w:val="VerbatimChar"/>
        </w:rPr>
        <w:t xml:space="preserve">8</w:t>
      </w:r>
    </w:p>
    <w:p>
      <w:pPr>
        <w:numPr>
          <w:ilvl w:val="0"/>
          <w:numId w:val="1011"/>
        </w:numPr>
        <w:pStyle w:val="Compact"/>
      </w:pPr>
      <w:r>
        <w:t xml:space="preserve">RAM:</w:t>
      </w:r>
      <w:r>
        <w:t xml:space="preserve"> </w:t>
      </w:r>
      <w:r>
        <w:rPr>
          <w:rStyle w:val="VerbatimChar"/>
        </w:rPr>
        <w:t xml:space="preserve">62.80588912963867 GiB</w:t>
      </w:r>
      <w:r>
        <w:t xml:space="preserve"> </w:t>
      </w:r>
      <w:r>
        <w:t xml:space="preserve">in JSON,</w:t>
      </w:r>
      <w:r>
        <w:t xml:space="preserve"> </w:t>
      </w:r>
      <w:r>
        <w:rPr>
          <w:rStyle w:val="VerbatimChar"/>
        </w:rPr>
        <w:t xml:space="preserve">62Gi</w:t>
      </w:r>
      <w:r>
        <w:t xml:space="preserve"> </w:t>
      </w:r>
      <w:r>
        <w:t xml:space="preserve">in</w:t>
      </w:r>
      <w:r>
        <w:t xml:space="preserve"> </w:t>
      </w:r>
      <w:r>
        <w:rPr>
          <w:rStyle w:val="VerbatimChar"/>
        </w:rPr>
        <w:t xml:space="preserve">free -h</w:t>
      </w:r>
    </w:p>
    <w:p>
      <w:pPr>
        <w:numPr>
          <w:ilvl w:val="0"/>
          <w:numId w:val="1011"/>
        </w:numPr>
        <w:pStyle w:val="Compact"/>
      </w:pPr>
      <w:r>
        <w:t xml:space="preserve">OS: the scripts provision Debian 12. The final evidence records machine type and Go version, but not</w:t>
      </w:r>
      <w:r>
        <w:t xml:space="preserve"> </w:t>
      </w:r>
      <w:r>
        <w:rPr>
          <w:rStyle w:val="VerbatimChar"/>
        </w:rPr>
        <w:t xml:space="preserve">/etc/os-release</w:t>
      </w:r>
      <w:r>
        <w:t xml:space="preserve">.</w:t>
      </w:r>
    </w:p>
    <w:p>
      <w:pPr>
        <w:numPr>
          <w:ilvl w:val="0"/>
          <w:numId w:val="1011"/>
        </w:numPr>
        <w:pStyle w:val="Compact"/>
      </w:pPr>
      <w:r>
        <w:t xml:space="preserve">Go:</w:t>
      </w:r>
      <w:r>
        <w:t xml:space="preserve"> </w:t>
      </w:r>
      <w:r>
        <w:rPr>
          <w:rStyle w:val="VerbatimChar"/>
        </w:rPr>
        <w:t xml:space="preserve">go version go1.24.1 linux/amd64</w:t>
      </w:r>
    </w:p>
    <w:p>
      <w:pPr>
        <w:numPr>
          <w:ilvl w:val="0"/>
          <w:numId w:val="1011"/>
        </w:numPr>
        <w:pStyle w:val="Compact"/>
      </w:pPr>
      <w:r>
        <w:t xml:space="preserve">Lattigo:</w:t>
      </w:r>
      <w:r>
        <w:t xml:space="preserve"> </w:t>
      </w:r>
      <w:r>
        <w:rPr>
          <w:rStyle w:val="VerbatimChar"/>
        </w:rPr>
        <w:t xml:space="preserve">github.com/tuneinsight/lattigo/v3 v3.0.6</w:t>
      </w:r>
      <w:r>
        <w:t xml:space="preserve"> </w:t>
      </w:r>
      <w:r>
        <w:t xml:space="preserve">in</w:t>
      </w:r>
      <w:r>
        <w:t xml:space="preserve"> </w:t>
      </w:r>
      <w:r>
        <w:rPr>
          <w:rStyle w:val="VerbatimChar"/>
        </w:rPr>
        <w:t xml:space="preserve">go.mod:5-8</w:t>
      </w:r>
    </w:p>
    <w:p>
      <w:pPr>
        <w:pStyle w:val="FirstParagraph"/>
      </w:pPr>
      <w:r>
        <w:t xml:space="preserve">Final single-node mode:</w:t>
      </w:r>
    </w:p>
    <w:p>
      <w:pPr>
        <w:numPr>
          <w:ilvl w:val="0"/>
          <w:numId w:val="1012"/>
        </w:numPr>
        <w:pStyle w:val="Compact"/>
      </w:pPr>
      <w:r>
        <w:rPr>
          <w:rStyle w:val="VerbatimChar"/>
        </w:rPr>
        <w:t xml:space="preserve">explicit_chunked=true</w:t>
      </w:r>
    </w:p>
    <w:p>
      <w:pPr>
        <w:numPr>
          <w:ilvl w:val="0"/>
          <w:numId w:val="1012"/>
        </w:numPr>
        <w:pStyle w:val="Compact"/>
      </w:pPr>
      <w:r>
        <w:rPr>
          <w:rStyle w:val="VerbatimChar"/>
        </w:rPr>
        <w:t xml:space="preserve">leaf_indexed_filtering=true</w:t>
      </w:r>
    </w:p>
    <w:p>
      <w:pPr>
        <w:numPr>
          <w:ilvl w:val="0"/>
          <w:numId w:val="1012"/>
        </w:numPr>
        <w:pStyle w:val="Compact"/>
      </w:pPr>
      <w:r>
        <w:rPr>
          <w:rStyle w:val="VerbatimChar"/>
        </w:rPr>
        <w:t xml:space="preserve">cuckoo_mode=true</w:t>
      </w:r>
    </w:p>
    <w:p>
      <w:pPr>
        <w:numPr>
          <w:ilvl w:val="0"/>
          <w:numId w:val="1012"/>
        </w:numPr>
        <w:pStyle w:val="Compact"/>
      </w:pPr>
      <w:r>
        <w:t xml:space="preserve">Final benchmark calls</w:t>
      </w:r>
      <w:r>
        <w:t xml:space="preserve"> </w:t>
      </w:r>
      <w:r>
        <w:rPr>
          <w:rStyle w:val="VerbatimChar"/>
        </w:rPr>
        <w:t xml:space="preserve">psi.ServerInitializeChunked</w:t>
      </w:r>
      <w:r>
        <w:t xml:space="preserve"> </w:t>
      </w:r>
      <w:r>
        <w:t xml:space="preserve">and</w:t>
      </w:r>
      <w:r>
        <w:t xml:space="preserve"> </w:t>
      </w:r>
      <w:r>
        <w:rPr>
          <w:rStyle w:val="VerbatimChar"/>
        </w:rPr>
        <w:t xml:space="preserve">psi.DetectIntersectionChunkedWithContext</w:t>
      </w:r>
      <w:r>
        <w:t xml:space="preserve"> </w:t>
      </w:r>
      <w:r>
        <w:t xml:space="preserve">in</w:t>
      </w:r>
      <w:r>
        <w:t xml:space="preserve"> </w:t>
      </w:r>
      <w:r>
        <w:rPr>
          <w:rStyle w:val="VerbatimChar"/>
        </w:rPr>
        <w:t xml:space="preserve">scalability_tests/bench_10k.go:146-173</w:t>
      </w:r>
      <w:r>
        <w:t xml:space="preserve">.</w:t>
      </w:r>
    </w:p>
    <w:p>
      <w:pPr>
        <w:pStyle w:val="FirstParagraph"/>
      </w:pPr>
      <w:r>
        <w:t xml:space="preserve">Final 10K parameters: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right"/>
            </w:pPr>
            <w:r>
              <w:t xml:space="preserve">Value</w:t>
            </w:r>
          </w:p>
        </w:tc>
      </w:tr>
      <w:tr>
        <w:tc>
          <w:p>
            <w:pPr>
              <w:pStyle w:val="Compact"/>
              <w:jc w:val="left"/>
            </w:pPr>
            <w:r>
              <w:rPr>
                <w:rStyle w:val="VerbatimChar"/>
              </w:rPr>
              <w:t xml:space="preserve">m</w:t>
            </w:r>
          </w:p>
        </w:tc>
        <w:tc>
          <w:p>
            <w:pPr>
              <w:pStyle w:val="Compact"/>
              <w:jc w:val="right"/>
            </w:pPr>
            <w:r>
              <w:t xml:space="preserve">10000</w:t>
            </w:r>
          </w:p>
        </w:tc>
      </w:tr>
      <w:tr>
        <w:tc>
          <w:p>
            <w:pPr>
              <w:pStyle w:val="Compact"/>
              <w:jc w:val="left"/>
            </w:pPr>
            <w:r>
              <w:rPr>
                <w:rStyle w:val="VerbatimChar"/>
              </w:rPr>
              <w:t xml:space="preserve">n</w:t>
            </w:r>
          </w:p>
        </w:tc>
        <w:tc>
          <w:p>
            <w:pPr>
              <w:pStyle w:val="Compact"/>
              <w:jc w:val="right"/>
            </w:pPr>
            <w:r>
              <w:t xml:space="preserve">100</w:t>
            </w:r>
          </w:p>
        </w:tc>
      </w:tr>
      <w:tr>
        <w:tc>
          <w:p>
            <w:pPr>
              <w:pStyle w:val="Compact"/>
              <w:jc w:val="left"/>
            </w:pPr>
            <w:r>
              <w:rPr>
                <w:rStyle w:val="VerbatimChar"/>
              </w:rPr>
              <w:t xml:space="preserve">D</w:t>
            </w:r>
          </w:p>
        </w:tc>
        <w:tc>
          <w:p>
            <w:pPr>
              <w:pStyle w:val="Compact"/>
              <w:jc w:val="right"/>
            </w:pPr>
            <w:r>
              <w:t xml:space="preserve">256</w:t>
            </w:r>
          </w:p>
        </w:tc>
      </w:tr>
      <w:tr>
        <w:tc>
          <w:p>
            <w:pPr>
              <w:pStyle w:val="Compact"/>
              <w:jc w:val="left"/>
            </w:pPr>
            <w:r>
              <w:rPr>
                <w:rStyle w:val="VerbatimChar"/>
              </w:rPr>
              <w:t xml:space="preserve">qBits</w:t>
            </w:r>
          </w:p>
        </w:tc>
        <w:tc>
          <w:p>
            <w:pPr>
              <w:pStyle w:val="Compact"/>
              <w:jc w:val="right"/>
            </w:pPr>
            <w:r>
              <w:t xml:space="preserve">58</w:t>
            </w:r>
          </w:p>
        </w:tc>
      </w:tr>
      <w:tr>
        <w:tc>
          <w:p>
            <w:pPr>
              <w:pStyle w:val="Compact"/>
              <w:jc w:val="left"/>
            </w:pPr>
            <w:r>
              <w:rPr>
                <w:rStyle w:val="VerbatimChar"/>
              </w:rPr>
              <w:t xml:space="preserve">q</w:t>
            </w:r>
          </w:p>
        </w:tc>
        <w:tc>
          <w:p>
            <w:pPr>
              <w:pStyle w:val="Compact"/>
              <w:jc w:val="right"/>
            </w:pPr>
            <w:r>
              <w:t xml:space="preserve">180143985094819841</w:t>
            </w:r>
          </w:p>
        </w:tc>
      </w:tr>
      <w:tr>
        <w:tc>
          <w:p>
            <w:pPr>
              <w:pStyle w:val="Compact"/>
              <w:jc w:val="left"/>
            </w:pPr>
            <w:r>
              <w:rPr>
                <w:rStyle w:val="VerbatimChar"/>
              </w:rPr>
              <w:t xml:space="preserve">N</w:t>
            </w:r>
          </w:p>
        </w:tc>
        <w:tc>
          <w:p>
            <w:pPr>
              <w:pStyle w:val="Compact"/>
              <w:jc w:val="right"/>
            </w:pPr>
            <w:r>
              <w:t xml:space="preserve">4</w:t>
            </w:r>
          </w:p>
        </w:tc>
      </w:tr>
      <w:tr>
        <w:tc>
          <w:p>
            <w:pPr>
              <w:pStyle w:val="Compact"/>
              <w:jc w:val="left"/>
            </w:pPr>
            <w:r>
              <w:rPr>
                <w:rStyle w:val="VerbatimChar"/>
              </w:rPr>
              <w:t xml:space="preserve">sigma</w:t>
            </w:r>
          </w:p>
        </w:tc>
        <w:tc>
          <w:p>
            <w:pPr>
              <w:pStyle w:val="Compact"/>
              <w:jc w:val="right"/>
            </w:pPr>
            <w:r>
              <w:t xml:space="preserve">1073741824</w:t>
            </w:r>
          </w:p>
        </w:tc>
      </w:tr>
      <w:tr>
        <w:tc>
          <w:p>
            <w:pPr>
              <w:pStyle w:val="Compact"/>
              <w:jc w:val="left"/>
            </w:pPr>
            <w:r>
              <w:rPr>
                <w:rStyle w:val="VerbatimChar"/>
              </w:rPr>
              <w:t xml:space="preserve">chunk_size</w:t>
            </w:r>
          </w:p>
        </w:tc>
        <w:tc>
          <w:p>
            <w:pPr>
              <w:pStyle w:val="Compact"/>
              <w:jc w:val="right"/>
            </w:pPr>
            <w:r>
              <w:t xml:space="preserve">256</w:t>
            </w:r>
          </w:p>
        </w:tc>
      </w:tr>
      <w:tr>
        <w:tc>
          <w:p>
            <w:pPr>
              <w:pStyle w:val="Compact"/>
              <w:jc w:val="left"/>
            </w:pPr>
            <w:r>
              <w:rPr>
                <w:rStyle w:val="VerbatimChar"/>
              </w:rPr>
              <w:t xml:space="preserve">worker_count</w:t>
            </w:r>
          </w:p>
        </w:tc>
        <w:tc>
          <w:p>
            <w:pPr>
              <w:pStyle w:val="Compact"/>
              <w:jc w:val="right"/>
            </w:pPr>
            <w:r>
              <w:t xml:space="preserve">8</w:t>
            </w:r>
          </w:p>
        </w:tc>
      </w:tr>
    </w:tbl>
    <w:p>
      <w:pPr>
        <w:pStyle w:val="BodyText"/>
      </w:pPr>
      <w:r>
        <w:t xml:space="preserve">Final 10K measured times: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right"/>
            </w:pPr>
            <w:r>
              <w:t xml:space="preserve">Value</w:t>
            </w:r>
          </w:p>
        </w:tc>
      </w:tr>
      <w:tr>
        <w:tc>
          <w:p>
            <w:pPr>
              <w:pStyle w:val="Compact"/>
              <w:jc w:val="left"/>
            </w:pPr>
            <w:r>
              <w:rPr>
                <w:rStyle w:val="VerbatimChar"/>
              </w:rPr>
              <w:t xml:space="preserve">init_sec</w:t>
            </w:r>
          </w:p>
        </w:tc>
        <w:tc>
          <w:p>
            <w:pPr>
              <w:pStyle w:val="Compact"/>
              <w:jc w:val="right"/>
            </w:pPr>
            <w:r>
              <w:t xml:space="preserve">56.496360652</w:t>
            </w:r>
          </w:p>
        </w:tc>
      </w:tr>
      <w:tr>
        <w:tc>
          <w:p>
            <w:pPr>
              <w:pStyle w:val="Compact"/>
              <w:jc w:val="left"/>
            </w:pPr>
            <w:r>
              <w:rPr>
                <w:rStyle w:val="VerbatimChar"/>
              </w:rPr>
              <w:t xml:space="preserve">enc_sec</w:t>
            </w:r>
          </w:p>
        </w:tc>
        <w:tc>
          <w:p>
            <w:pPr>
              <w:pStyle w:val="Compact"/>
              <w:jc w:val="right"/>
            </w:pPr>
            <w:r>
              <w:t xml:space="preserve">9.364191907</w:t>
            </w:r>
          </w:p>
        </w:tc>
      </w:tr>
      <w:tr>
        <w:tc>
          <w:p>
            <w:pPr>
              <w:pStyle w:val="Compact"/>
              <w:jc w:val="left"/>
            </w:pPr>
            <w:r>
              <w:rPr>
                <w:rStyle w:val="VerbatimChar"/>
              </w:rPr>
              <w:t xml:space="preserve">intersect_sec</w:t>
            </w:r>
          </w:p>
        </w:tc>
        <w:tc>
          <w:p>
            <w:pPr>
              <w:pStyle w:val="Compact"/>
              <w:jc w:val="right"/>
            </w:pPr>
            <w:r>
              <w:t xml:space="preserve">28.655249636</w:t>
            </w:r>
          </w:p>
        </w:tc>
      </w:tr>
      <w:tr>
        <w:tc>
          <w:p>
            <w:pPr>
              <w:pStyle w:val="Compact"/>
              <w:jc w:val="left"/>
            </w:pPr>
            <w:r>
              <w:rPr>
                <w:rStyle w:val="VerbatimChar"/>
              </w:rPr>
              <w:t xml:space="preserve">total_sec</w:t>
            </w:r>
          </w:p>
        </w:tc>
        <w:tc>
          <w:p>
            <w:pPr>
              <w:pStyle w:val="Compact"/>
              <w:jc w:val="right"/>
            </w:pPr>
            <w:r>
              <w:t xml:space="preserve">94.516296865</w:t>
            </w:r>
          </w:p>
        </w:tc>
      </w:tr>
      <w:tr>
        <w:tc>
          <w:p>
            <w:pPr>
              <w:pStyle w:val="Compact"/>
              <w:jc w:val="left"/>
            </w:pPr>
            <w:r>
              <w:rPr>
                <w:rStyle w:val="VerbatimChar"/>
              </w:rPr>
              <w:t xml:space="preserve">total_min</w:t>
            </w:r>
          </w:p>
        </w:tc>
        <w:tc>
          <w:p>
            <w:pPr>
              <w:pStyle w:val="Compact"/>
              <w:jc w:val="right"/>
            </w:pPr>
            <w:r>
              <w:t xml:space="preserve">1.575271614</w:t>
            </w:r>
          </w:p>
        </w:tc>
      </w:tr>
    </w:tbl>
    <w:p>
      <w:pPr>
        <w:pStyle w:val="BodyText"/>
      </w:pPr>
      <w:r>
        <w:t xml:space="preserve">Final 10K memory:</w:t>
      </w:r>
    </w:p>
    <w:tbl>
      <w:tblPr>
        <w:tblStyle w:val="Table"/>
        <w:tblW w:type="pct" w:w="5000.0"/>
        <w:tblLook w:firstRow="1" w:lastRow="0" w:firstColumn="0" w:lastColumn="0" w:noHBand="0" w:noVBand="0" w:val="0020"/>
      </w:tblPr>
      <w:tblGrid>
        <w:gridCol w:w="2376"/>
        <w:gridCol w:w="3168"/>
        <w:gridCol w:w="2376"/>
      </w:tblGrid>
      <w:tr>
        <w:tc>
          <w:p>
            <w:pPr>
              <w:pStyle w:val="Compact"/>
              <w:jc w:val="left"/>
            </w:pPr>
            <w:r>
              <w:t xml:space="preserve">Field</w:t>
            </w:r>
          </w:p>
        </w:tc>
        <w:tc>
          <w:p>
            <w:pPr>
              <w:pStyle w:val="Compact"/>
              <w:jc w:val="right"/>
            </w:pPr>
            <w:r>
              <w:t xml:space="preserve">Value</w:t>
            </w:r>
          </w:p>
        </w:tc>
        <w:tc>
          <w:p>
            <w:pPr>
              <w:pStyle w:val="Compact"/>
              <w:jc w:val="left"/>
            </w:pPr>
            <w:r>
              <w:t xml:space="preserve">Meaning</w:t>
            </w:r>
          </w:p>
        </w:tc>
      </w:tr>
      <w:tr>
        <w:tc>
          <w:p>
            <w:pPr>
              <w:pStyle w:val="Compact"/>
              <w:jc w:val="left"/>
            </w:pPr>
            <w:r>
              <w:rPr>
                <w:rStyle w:val="VerbatimChar"/>
              </w:rPr>
              <w:t xml:space="preserve">peak_rss_mb</w:t>
            </w:r>
          </w:p>
        </w:tc>
        <w:tc>
          <w:p>
            <w:pPr>
              <w:pStyle w:val="Compact"/>
              <w:jc w:val="right"/>
            </w:pPr>
            <w:r>
              <w:t xml:space="preserve">20764</w:t>
            </w:r>
          </w:p>
        </w:tc>
        <w:tc>
          <w:p>
            <w:pPr>
              <w:pStyle w:val="Compact"/>
              <w:jc w:val="left"/>
            </w:pPr>
            <w:r>
              <w:t xml:space="preserve">OS resident set size sampled from</w:t>
            </w:r>
            <w:r>
              <w:t xml:space="preserve"> </w:t>
            </w:r>
            <w:r>
              <w:rPr>
                <w:rStyle w:val="VerbatimChar"/>
              </w:rPr>
              <w:t xml:space="preserve">/proc/self/status</w:t>
            </w:r>
            <w:r>
              <w:t xml:space="preserve"> </w:t>
            </w:r>
            <w:r>
              <w:rPr>
                <w:rStyle w:val="VerbatimChar"/>
              </w:rPr>
              <w:t xml:space="preserve">VmRSS</w:t>
            </w:r>
            <w:r>
              <w:t xml:space="preserve"> </w:t>
            </w:r>
            <w:r>
              <w:t xml:space="preserve">by the benchmark process.</w:t>
            </w:r>
          </w:p>
        </w:tc>
      </w:tr>
      <w:tr>
        <w:tc>
          <w:p>
            <w:pPr>
              <w:pStyle w:val="Compact"/>
              <w:jc w:val="left"/>
            </w:pPr>
            <w:r>
              <w:rPr>
                <w:rStyle w:val="VerbatimChar"/>
              </w:rPr>
              <w:t xml:space="preserve">peak_heap_mb</w:t>
            </w:r>
          </w:p>
        </w:tc>
        <w:tc>
          <w:p>
            <w:pPr>
              <w:pStyle w:val="Compact"/>
              <w:jc w:val="right"/>
            </w:pPr>
            <w:r>
              <w:t xml:space="preserve">20175</w:t>
            </w:r>
          </w:p>
        </w:tc>
        <w:tc>
          <w:p>
            <w:pPr>
              <w:pStyle w:val="Compact"/>
              <w:jc w:val="left"/>
            </w:pPr>
            <w:r>
              <w:t xml:space="preserve">Go</w:t>
            </w:r>
            <w:r>
              <w:t xml:space="preserve"> </w:t>
            </w:r>
            <w:r>
              <w:rPr>
                <w:rStyle w:val="VerbatimChar"/>
              </w:rPr>
              <w:t xml:space="preserve">runtime.MemStats.HeapAlloc</w:t>
            </w:r>
            <w:r>
              <w:t xml:space="preserve"> </w:t>
            </w:r>
            <w:r>
              <w:t xml:space="preserve">sampled by the benchmark process.</w:t>
            </w:r>
          </w:p>
        </w:tc>
      </w:tr>
      <w:tr>
        <w:tc>
          <w:p>
            <w:pPr>
              <w:pStyle w:val="Compact"/>
              <w:jc w:val="left"/>
            </w:pPr>
            <w:r>
              <w:rPr>
                <w:rStyle w:val="VerbatimChar"/>
              </w:rPr>
              <w:t xml:space="preserve">total_alloc_mb</w:t>
            </w:r>
          </w:p>
        </w:tc>
        <w:tc>
          <w:p>
            <w:pPr>
              <w:pStyle w:val="Compact"/>
              <w:jc w:val="right"/>
            </w:pPr>
            <w:r>
              <w:t xml:space="preserve">55059</w:t>
            </w:r>
          </w:p>
        </w:tc>
        <w:tc>
          <w:p>
            <w:pPr>
              <w:pStyle w:val="Compact"/>
              <w:jc w:val="left"/>
            </w:pPr>
            <w:r>
              <w:t xml:space="preserve">Cumulative Go allocation across the run, not live memory.</w:t>
            </w:r>
          </w:p>
        </w:tc>
      </w:tr>
    </w:tbl>
    <w:p>
      <w:pPr>
        <w:pStyle w:val="BodyText"/>
      </w:pPr>
      <w:r>
        <w:t xml:space="preserve">Memory recording code:</w:t>
      </w:r>
    </w:p>
    <w:p>
      <w:pPr>
        <w:numPr>
          <w:ilvl w:val="0"/>
          <w:numId w:val="1013"/>
        </w:numPr>
        <w:pStyle w:val="Compact"/>
      </w:pPr>
      <w:r>
        <w:t xml:space="preserve">The GCE benchmark source is generated inside</w:t>
      </w:r>
      <w:r>
        <w:t xml:space="preserve"> </w:t>
      </w:r>
      <w:r>
        <w:rPr>
          <w:rStyle w:val="VerbatimChar"/>
        </w:rPr>
        <w:t xml:space="preserve">comparative_baselines/lepsi_single_node/benchmark.sh</w:t>
      </w:r>
      <w:r>
        <w:t xml:space="preserve">.</w:t>
      </w:r>
    </w:p>
    <w:p>
      <w:pPr>
        <w:numPr>
          <w:ilvl w:val="0"/>
          <w:numId w:val="1013"/>
        </w:numPr>
        <w:pStyle w:val="Compact"/>
      </w:pPr>
      <w:r>
        <w:rPr>
          <w:rStyle w:val="VerbatimChar"/>
        </w:rPr>
        <w:t xml:space="preserve">currentRSSMB()</w:t>
      </w:r>
      <w:r>
        <w:t xml:space="preserve"> </w:t>
      </w:r>
      <w:r>
        <w:t xml:space="preserve">reads</w:t>
      </w:r>
      <w:r>
        <w:t xml:space="preserve"> </w:t>
      </w:r>
      <w:r>
        <w:rPr>
          <w:rStyle w:val="VerbatimChar"/>
        </w:rPr>
        <w:t xml:space="preserve">/proc/self/status</w:t>
      </w:r>
      <w:r>
        <w:t xml:space="preserve"> </w:t>
      </w:r>
      <w:r>
        <w:t xml:space="preserve">and extracts</w:t>
      </w:r>
      <w:r>
        <w:t xml:space="preserve"> </w:t>
      </w:r>
      <w:r>
        <w:rPr>
          <w:rStyle w:val="VerbatimChar"/>
        </w:rPr>
        <w:t xml:space="preserve">VmRSS</w:t>
      </w:r>
      <w:r>
        <w:t xml:space="preserve"> </w:t>
      </w:r>
      <w:r>
        <w:t xml:space="preserve">in</w:t>
      </w:r>
      <w:r>
        <w:t xml:space="preserve"> </w:t>
      </w:r>
      <w:r>
        <w:rPr>
          <w:rStyle w:val="VerbatimChar"/>
        </w:rPr>
        <w:t xml:space="preserve">comparative_baselines/lepsi_single_node/benchmark.sh:131-147</w:t>
      </w:r>
      <w:r>
        <w:t xml:space="preserve">.</w:t>
      </w:r>
    </w:p>
    <w:p>
      <w:pPr>
        <w:numPr>
          <w:ilvl w:val="0"/>
          <w:numId w:val="1013"/>
        </w:numPr>
        <w:pStyle w:val="Compact"/>
      </w:pPr>
      <w:r>
        <w:rPr>
          <w:rStyle w:val="VerbatimChar"/>
        </w:rPr>
        <w:t xml:space="preserve">startMemoryMonitor()</w:t>
      </w:r>
      <w:r>
        <w:t xml:space="preserve"> </w:t>
      </w:r>
      <w:r>
        <w:t xml:space="preserve">samples RSS and Go heap in</w:t>
      </w:r>
      <w:r>
        <w:t xml:space="preserve"> </w:t>
      </w:r>
      <w:r>
        <w:rPr>
          <w:rStyle w:val="VerbatimChar"/>
        </w:rPr>
        <w:t xml:space="preserve">comparative_baselines/lepsi_single_node/benchmark.sh:149-180</w:t>
      </w:r>
      <w:r>
        <w:t xml:space="preserve">.</w:t>
      </w:r>
    </w:p>
    <w:p>
      <w:pPr>
        <w:numPr>
          <w:ilvl w:val="0"/>
          <w:numId w:val="1013"/>
        </w:numPr>
        <w:pStyle w:val="Compact"/>
      </w:pPr>
      <w:r>
        <w:rPr>
          <w:rStyle w:val="VerbatimChar"/>
        </w:rPr>
        <w:t xml:space="preserve">scalability_tests/bench_10k.go:57-66</w:t>
      </w:r>
      <w:r>
        <w:t xml:space="preserve"> </w:t>
      </w:r>
      <w:r>
        <w:t xml:space="preserve">records peak heap for the tracked standalone benchmark.</w:t>
      </w:r>
    </w:p>
    <w:p>
      <w:pPr>
        <w:pStyle w:val="FirstParagraph"/>
      </w:pPr>
      <w:r>
        <w:t xml:space="preserve">Correctness:</w:t>
      </w:r>
    </w:p>
    <w:p>
      <w:pPr>
        <w:numPr>
          <w:ilvl w:val="0"/>
          <w:numId w:val="1014"/>
        </w:numPr>
        <w:pStyle w:val="Compact"/>
      </w:pPr>
      <w:r>
        <w:t xml:space="preserve">Final 10K single-node result completed successfully.</w:t>
      </w:r>
    </w:p>
    <w:p>
      <w:pPr>
        <w:numPr>
          <w:ilvl w:val="0"/>
          <w:numId w:val="1014"/>
        </w:numPr>
        <w:pStyle w:val="Compact"/>
      </w:pPr>
      <w:r>
        <w:t xml:space="preserve">Expected matches:</w:t>
      </w:r>
      <w:r>
        <w:t xml:space="preserve"> </w:t>
      </w:r>
      <w:r>
        <w:rPr>
          <w:rStyle w:val="VerbatimChar"/>
        </w:rPr>
        <w:t xml:space="preserve">10</w:t>
      </w:r>
      <w:r>
        <w:t xml:space="preserve">.</w:t>
      </w:r>
    </w:p>
    <w:p>
      <w:pPr>
        <w:numPr>
          <w:ilvl w:val="0"/>
          <w:numId w:val="1014"/>
        </w:numPr>
        <w:pStyle w:val="Compact"/>
      </w:pPr>
      <w:r>
        <w:t xml:space="preserve">Found matches:</w:t>
      </w:r>
      <w:r>
        <w:t xml:space="preserve"> </w:t>
      </w:r>
      <w:r>
        <w:rPr>
          <w:rStyle w:val="VerbatimChar"/>
        </w:rPr>
        <w:t xml:space="preserve">10</w:t>
      </w:r>
      <w:r>
        <w:t xml:space="preserve">.</w:t>
      </w:r>
    </w:p>
    <w:p>
      <w:pPr>
        <w:numPr>
          <w:ilvl w:val="0"/>
          <w:numId w:val="1014"/>
        </w:numPr>
        <w:pStyle w:val="Compact"/>
      </w:pPr>
      <w:r>
        <w:t xml:space="preserve">False positives:</w:t>
      </w:r>
      <w:r>
        <w:t xml:space="preserve"> </w:t>
      </w:r>
      <w:r>
        <w:rPr>
          <w:rStyle w:val="VerbatimChar"/>
        </w:rPr>
        <w:t xml:space="preserve">0</w:t>
      </w:r>
      <w:r>
        <w:t xml:space="preserve"> </w:t>
      </w:r>
      <w:r>
        <w:t xml:space="preserve">for the controlled benchmark generator.</w:t>
      </w:r>
    </w:p>
    <w:p>
      <w:pPr>
        <w:numPr>
          <w:ilvl w:val="0"/>
          <w:numId w:val="1014"/>
        </w:numPr>
        <w:pStyle w:val="Compact"/>
      </w:pPr>
      <w:r>
        <w:t xml:space="preserve">False negatives:</w:t>
      </w:r>
      <w:r>
        <w:t xml:space="preserve"> </w:t>
      </w:r>
      <w:r>
        <w:rPr>
          <w:rStyle w:val="VerbatimChar"/>
        </w:rPr>
        <w:t xml:space="preserve">0</w:t>
      </w:r>
      <w:r>
        <w:t xml:space="preserve"> </w:t>
      </w:r>
      <w:r>
        <w:t xml:space="preserve">for the controlled benchmark generator.</w:t>
      </w:r>
    </w:p>
    <w:p>
      <w:pPr>
        <w:numPr>
          <w:ilvl w:val="0"/>
          <w:numId w:val="1014"/>
        </w:numPr>
        <w:pStyle w:val="Compact"/>
      </w:pPr>
      <w:r>
        <w:t xml:space="preserve">Important caveat: the single-node benchmark deliberately chooses non-overlap client items whose candidate leaves avoid occupied server leaves. This makes</w:t>
      </w:r>
      <w:r>
        <w:t xml:space="preserve"> </w:t>
      </w:r>
      <w:r>
        <w:rPr>
          <w:rStyle w:val="VerbatimChar"/>
        </w:rPr>
        <w:t xml:space="preserve">actual_dec_calls</w:t>
      </w:r>
      <w:r>
        <w:t xml:space="preserve"> </w:t>
      </w:r>
      <w:r>
        <w:t xml:space="preserve">equal the intended overlap count. This is valid for proving the optimized path ran, but the paper should describe it as a controlled leaf-filtered benchmark.</w:t>
      </w:r>
    </w:p>
    <w:p>
      <w:pPr>
        <w:numPr>
          <w:ilvl w:val="0"/>
          <w:numId w:val="1014"/>
        </w:numPr>
        <w:pStyle w:val="Compact"/>
      </w:pPr>
      <w:r>
        <w:t xml:space="preserve">Follow-up support: current benchmark code supports</w:t>
      </w:r>
      <w:r>
        <w:t xml:space="preserve"> </w:t>
      </w:r>
      <w:r>
        <w:rPr>
          <w:rStyle w:val="VerbatimChar"/>
        </w:rPr>
        <w:t xml:space="preserve">CLIENT_MODE=random</w:t>
      </w:r>
      <w:r>
        <w:t xml:space="preserve"> </w:t>
      </w:r>
      <w:r>
        <w:t xml:space="preserve">and</w:t>
      </w:r>
      <w:r>
        <w:t xml:space="preserve"> </w:t>
      </w:r>
      <w:r>
        <w:rPr>
          <w:rStyle w:val="VerbatimChar"/>
        </w:rPr>
        <w:t xml:space="preserve">CLIENT_SEED=&lt;int&gt;</w:t>
      </w:r>
      <w:r>
        <w:t xml:space="preserve"> </w:t>
      </w:r>
      <w:r>
        <w:t xml:space="preserve">for random non-overlap client items. This mode is implemented in</w:t>
      </w:r>
      <w:r>
        <w:t xml:space="preserve"> </w:t>
      </w:r>
      <w:r>
        <w:rPr>
          <w:rStyle w:val="VerbatimChar"/>
        </w:rPr>
        <w:t xml:space="preserve">scalability_tests/bench_10k.go:123-157</w:t>
      </w:r>
      <w:r>
        <w:t xml:space="preserve"> </w:t>
      </w:r>
      <w:r>
        <w:t xml:space="preserve">and selected at</w:t>
      </w:r>
      <w:r>
        <w:t xml:space="preserve"> </w:t>
      </w:r>
      <w:r>
        <w:rPr>
          <w:rStyle w:val="VerbatimChar"/>
        </w:rPr>
        <w:t xml:space="preserve">scalability_tests/bench_10k.go:164-220</w:t>
      </w:r>
      <w:r>
        <w:t xml:space="preserve">; the GCE script mirrors it in</w:t>
      </w:r>
      <w:r>
        <w:t xml:space="preserve"> </w:t>
      </w:r>
      <w:r>
        <w:rPr>
          <w:rStyle w:val="VerbatimChar"/>
        </w:rPr>
        <w:t xml:space="preserve">comparative_baselines/lepsi_single_node/benchmark.sh:233-267</w:t>
      </w:r>
      <w:r>
        <w:t xml:space="preserve"> </w:t>
      </w:r>
      <w:r>
        <w:t xml:space="preserve">and</w:t>
      </w:r>
      <w:r>
        <w:t xml:space="preserve"> </w:t>
      </w:r>
      <w:r>
        <w:rPr>
          <w:rStyle w:val="VerbatimChar"/>
        </w:rPr>
        <w:t xml:space="preserve">comparative_baselines/lepsi_single_node/benchmark.sh:277-330</w:t>
      </w:r>
      <w:r>
        <w:t xml:space="preserve">. It was added after the final 2026-05-15 evidence bundle, so random-client results should be rerun on the same VM before citing.</w:t>
      </w:r>
    </w:p>
    <w:p>
      <w:pPr>
        <w:pStyle w:val="FirstParagraph"/>
      </w:pPr>
      <w:r>
        <w:t xml:space="preserve">Single-node final table:</w:t>
      </w:r>
    </w:p>
    <w:tbl>
      <w:tblPr>
        <w:tblStyle w:val="Table"/>
        <w:tblW w:type="pct" w:w="4999.999999999998"/>
        <w:tblLook w:firstRow="1" w:lastRow="0" w:firstColumn="0" w:lastColumn="0" w:noHBand="0" w:noVBand="0" w:val="0020"/>
      </w:tblPr>
      <w:tblGrid>
        <w:gridCol w:w="879"/>
        <w:gridCol w:w="879"/>
        <w:gridCol w:w="879"/>
        <w:gridCol w:w="879"/>
        <w:gridCol w:w="879"/>
        <w:gridCol w:w="879"/>
        <w:gridCol w:w="879"/>
        <w:gridCol w:w="879"/>
        <w:gridCol w:w="879"/>
      </w:tblGrid>
      <w:tr>
        <w:tc>
          <w:p>
            <w:pPr>
              <w:pStyle w:val="Compact"/>
              <w:jc w:val="right"/>
            </w:pPr>
            <w:r>
              <w:t xml:space="preserve">m</w:t>
            </w:r>
          </w:p>
        </w:tc>
        <w:tc>
          <w:p>
            <w:pPr>
              <w:pStyle w:val="Compact"/>
              <w:jc w:val="right"/>
            </w:pPr>
            <w:r>
              <w:t xml:space="preserve">n</w:t>
            </w:r>
          </w:p>
        </w:tc>
        <w:tc>
          <w:p>
            <w:pPr>
              <w:pStyle w:val="Compact"/>
              <w:jc w:val="right"/>
            </w:pPr>
            <w:r>
              <w:t xml:space="preserve">total_sec</w:t>
            </w:r>
          </w:p>
        </w:tc>
        <w:tc>
          <w:p>
            <w:pPr>
              <w:pStyle w:val="Compact"/>
              <w:jc w:val="right"/>
            </w:pPr>
            <w:r>
              <w:t xml:space="preserve">init_sec</w:t>
            </w:r>
          </w:p>
        </w:tc>
        <w:tc>
          <w:p>
            <w:pPr>
              <w:pStyle w:val="Compact"/>
              <w:jc w:val="right"/>
            </w:pPr>
            <w:r>
              <w:t xml:space="preserve">enc_sec</w:t>
            </w:r>
          </w:p>
        </w:tc>
        <w:tc>
          <w:p>
            <w:pPr>
              <w:pStyle w:val="Compact"/>
              <w:jc w:val="right"/>
            </w:pPr>
            <w:r>
              <w:t xml:space="preserve">intersect_sec</w:t>
            </w:r>
          </w:p>
        </w:tc>
        <w:tc>
          <w:p>
            <w:pPr>
              <w:pStyle w:val="Compact"/>
              <w:jc w:val="right"/>
            </w:pPr>
            <w:r>
              <w:t xml:space="preserve">peak_rss_mb</w:t>
            </w:r>
          </w:p>
        </w:tc>
        <w:tc>
          <w:p>
            <w:pPr>
              <w:pStyle w:val="Compact"/>
              <w:jc w:val="right"/>
            </w:pPr>
            <w:r>
              <w:t xml:space="preserve">matches</w:t>
            </w:r>
          </w:p>
        </w:tc>
        <w:tc>
          <w:p>
            <w:pPr>
              <w:pStyle w:val="Compact"/>
              <w:jc w:val="right"/>
            </w:pPr>
            <w:r>
              <w:t xml:space="preserve">actual_dec_calls</w:t>
            </w:r>
          </w:p>
        </w:tc>
      </w:tr>
      <w:tr>
        <w:tc>
          <w:p>
            <w:pPr>
              <w:pStyle w:val="Compact"/>
              <w:jc w:val="right"/>
            </w:pPr>
            <w:r>
              <w:t xml:space="preserve">1000</w:t>
            </w:r>
          </w:p>
        </w:tc>
        <w:tc>
          <w:p>
            <w:pPr>
              <w:pStyle w:val="Compact"/>
              <w:jc w:val="right"/>
            </w:pPr>
            <w:r>
              <w:t xml:space="preserve">100</w:t>
            </w:r>
          </w:p>
        </w:tc>
        <w:tc>
          <w:p>
            <w:pPr>
              <w:pStyle w:val="Compact"/>
              <w:jc w:val="right"/>
            </w:pPr>
            <w:r>
              <w:t xml:space="preserve">19.944</w:t>
            </w:r>
          </w:p>
        </w:tc>
        <w:tc>
          <w:p>
            <w:pPr>
              <w:pStyle w:val="Compact"/>
              <w:jc w:val="right"/>
            </w:pPr>
            <w:r>
              <w:t xml:space="preserve">6.509</w:t>
            </w:r>
          </w:p>
        </w:tc>
        <w:tc>
          <w:p>
            <w:pPr>
              <w:pStyle w:val="Compact"/>
              <w:jc w:val="right"/>
            </w:pPr>
            <w:r>
              <w:t xml:space="preserve">12.316</w:t>
            </w:r>
          </w:p>
        </w:tc>
        <w:tc>
          <w:p>
            <w:pPr>
              <w:pStyle w:val="Compact"/>
              <w:jc w:val="right"/>
            </w:pPr>
            <w:r>
              <w:t xml:space="preserve">1.120</w:t>
            </w:r>
          </w:p>
        </w:tc>
        <w:tc>
          <w:p>
            <w:pPr>
              <w:pStyle w:val="Compact"/>
              <w:jc w:val="right"/>
            </w:pPr>
            <w:r>
              <w:t xml:space="preserve">6141</w:t>
            </w:r>
          </w:p>
        </w:tc>
        <w:tc>
          <w:p>
            <w:pPr>
              <w:pStyle w:val="Compact"/>
              <w:jc w:val="right"/>
            </w:pPr>
            <w:r>
              <w:t xml:space="preserve">10</w:t>
            </w:r>
          </w:p>
        </w:tc>
        <w:tc>
          <w:p>
            <w:pPr>
              <w:pStyle w:val="Compact"/>
              <w:jc w:val="right"/>
            </w:pPr>
            <w:r>
              <w:t xml:space="preserve">10</w:t>
            </w:r>
          </w:p>
        </w:tc>
      </w:tr>
      <w:tr>
        <w:tc>
          <w:p>
            <w:pPr>
              <w:pStyle w:val="Compact"/>
              <w:jc w:val="right"/>
            </w:pPr>
            <w:r>
              <w:t xml:space="preserve">2000</w:t>
            </w:r>
          </w:p>
        </w:tc>
        <w:tc>
          <w:p>
            <w:pPr>
              <w:pStyle w:val="Compact"/>
              <w:jc w:val="right"/>
            </w:pPr>
            <w:r>
              <w:t xml:space="preserve">100</w:t>
            </w:r>
          </w:p>
        </w:tc>
        <w:tc>
          <w:p>
            <w:pPr>
              <w:pStyle w:val="Compact"/>
              <w:jc w:val="right"/>
            </w:pPr>
            <w:r>
              <w:t xml:space="preserve">24.908</w:t>
            </w:r>
          </w:p>
        </w:tc>
        <w:tc>
          <w:p>
            <w:pPr>
              <w:pStyle w:val="Compact"/>
              <w:jc w:val="right"/>
            </w:pPr>
            <w:r>
              <w:t xml:space="preserve">11.520</w:t>
            </w:r>
          </w:p>
        </w:tc>
        <w:tc>
          <w:p>
            <w:pPr>
              <w:pStyle w:val="Compact"/>
              <w:jc w:val="right"/>
            </w:pPr>
            <w:r>
              <w:t xml:space="preserve">10.775</w:t>
            </w:r>
          </w:p>
        </w:tc>
        <w:tc>
          <w:p>
            <w:pPr>
              <w:pStyle w:val="Compact"/>
              <w:jc w:val="right"/>
            </w:pPr>
            <w:r>
              <w:t xml:space="preserve">2.612</w:t>
            </w:r>
          </w:p>
        </w:tc>
        <w:tc>
          <w:p>
            <w:pPr>
              <w:pStyle w:val="Compact"/>
              <w:jc w:val="right"/>
            </w:pPr>
            <w:r>
              <w:t xml:space="preserve">7532</w:t>
            </w:r>
          </w:p>
        </w:tc>
        <w:tc>
          <w:p>
            <w:pPr>
              <w:pStyle w:val="Compact"/>
              <w:jc w:val="right"/>
            </w:pPr>
            <w:r>
              <w:t xml:space="preserve">10</w:t>
            </w:r>
          </w:p>
        </w:tc>
        <w:tc>
          <w:p>
            <w:pPr>
              <w:pStyle w:val="Compact"/>
              <w:jc w:val="right"/>
            </w:pPr>
            <w:r>
              <w:t xml:space="preserve">10</w:t>
            </w:r>
          </w:p>
        </w:tc>
      </w:tr>
      <w:tr>
        <w:tc>
          <w:p>
            <w:pPr>
              <w:pStyle w:val="Compact"/>
              <w:jc w:val="right"/>
            </w:pPr>
            <w:r>
              <w:t xml:space="preserve">4000</w:t>
            </w:r>
          </w:p>
        </w:tc>
        <w:tc>
          <w:p>
            <w:pPr>
              <w:pStyle w:val="Compact"/>
              <w:jc w:val="right"/>
            </w:pPr>
            <w:r>
              <w:t xml:space="preserve">100</w:t>
            </w:r>
          </w:p>
        </w:tc>
        <w:tc>
          <w:p>
            <w:pPr>
              <w:pStyle w:val="Compact"/>
              <w:jc w:val="right"/>
            </w:pPr>
            <w:r>
              <w:t xml:space="preserve">41.877</w:t>
            </w:r>
          </w:p>
        </w:tc>
        <w:tc>
          <w:p>
            <w:pPr>
              <w:pStyle w:val="Compact"/>
              <w:jc w:val="right"/>
            </w:pPr>
            <w:r>
              <w:t xml:space="preserve">23.438</w:t>
            </w:r>
          </w:p>
        </w:tc>
        <w:tc>
          <w:p>
            <w:pPr>
              <w:pStyle w:val="Compact"/>
              <w:jc w:val="right"/>
            </w:pPr>
            <w:r>
              <w:t xml:space="preserve">11.278</w:t>
            </w:r>
          </w:p>
        </w:tc>
        <w:tc>
          <w:p>
            <w:pPr>
              <w:pStyle w:val="Compact"/>
              <w:jc w:val="right"/>
            </w:pPr>
            <w:r>
              <w:t xml:space="preserve">7.161</w:t>
            </w:r>
          </w:p>
        </w:tc>
        <w:tc>
          <w:p>
            <w:pPr>
              <w:pStyle w:val="Compact"/>
              <w:jc w:val="right"/>
            </w:pPr>
            <w:r>
              <w:t xml:space="preserve">11007</w:t>
            </w:r>
          </w:p>
        </w:tc>
        <w:tc>
          <w:p>
            <w:pPr>
              <w:pStyle w:val="Compact"/>
              <w:jc w:val="right"/>
            </w:pPr>
            <w:r>
              <w:t xml:space="preserve">10</w:t>
            </w:r>
          </w:p>
        </w:tc>
        <w:tc>
          <w:p>
            <w:pPr>
              <w:pStyle w:val="Compact"/>
              <w:jc w:val="right"/>
            </w:pPr>
            <w:r>
              <w:t xml:space="preserve">10</w:t>
            </w:r>
          </w:p>
        </w:tc>
      </w:tr>
      <w:tr>
        <w:tc>
          <w:p>
            <w:pPr>
              <w:pStyle w:val="Compact"/>
              <w:jc w:val="right"/>
            </w:pPr>
            <w:r>
              <w:t xml:space="preserve">8000</w:t>
            </w:r>
          </w:p>
        </w:tc>
        <w:tc>
          <w:p>
            <w:pPr>
              <w:pStyle w:val="Compact"/>
              <w:jc w:val="right"/>
            </w:pPr>
            <w:r>
              <w:t xml:space="preserve">100</w:t>
            </w:r>
          </w:p>
        </w:tc>
        <w:tc>
          <w:p>
            <w:pPr>
              <w:pStyle w:val="Compact"/>
              <w:jc w:val="right"/>
            </w:pPr>
            <w:r>
              <w:t xml:space="preserve">74.639</w:t>
            </w:r>
          </w:p>
        </w:tc>
        <w:tc>
          <w:p>
            <w:pPr>
              <w:pStyle w:val="Compact"/>
              <w:jc w:val="right"/>
            </w:pPr>
            <w:r>
              <w:t xml:space="preserve">46.274</w:t>
            </w:r>
          </w:p>
        </w:tc>
        <w:tc>
          <w:p>
            <w:pPr>
              <w:pStyle w:val="Compact"/>
              <w:jc w:val="right"/>
            </w:pPr>
            <w:r>
              <w:t xml:space="preserve">9.409</w:t>
            </w:r>
          </w:p>
        </w:tc>
        <w:tc>
          <w:p>
            <w:pPr>
              <w:pStyle w:val="Compact"/>
              <w:jc w:val="right"/>
            </w:pPr>
            <w:r>
              <w:t xml:space="preserve">18.956</w:t>
            </w:r>
          </w:p>
        </w:tc>
        <w:tc>
          <w:p>
            <w:pPr>
              <w:pStyle w:val="Compact"/>
              <w:jc w:val="right"/>
            </w:pPr>
            <w:r>
              <w:t xml:space="preserve">17162</w:t>
            </w:r>
          </w:p>
        </w:tc>
        <w:tc>
          <w:p>
            <w:pPr>
              <w:pStyle w:val="Compact"/>
              <w:jc w:val="right"/>
            </w:pPr>
            <w:r>
              <w:t xml:space="preserve">10</w:t>
            </w:r>
          </w:p>
        </w:tc>
        <w:tc>
          <w:p>
            <w:pPr>
              <w:pStyle w:val="Compact"/>
              <w:jc w:val="right"/>
            </w:pPr>
            <w:r>
              <w:t xml:space="preserve">10</w:t>
            </w:r>
          </w:p>
        </w:tc>
      </w:tr>
      <w:tr>
        <w:tc>
          <w:p>
            <w:pPr>
              <w:pStyle w:val="Compact"/>
              <w:jc w:val="right"/>
            </w:pPr>
            <w:r>
              <w:t xml:space="preserve">10000</w:t>
            </w:r>
          </w:p>
        </w:tc>
        <w:tc>
          <w:p>
            <w:pPr>
              <w:pStyle w:val="Compact"/>
              <w:jc w:val="right"/>
            </w:pPr>
            <w:r>
              <w:t xml:space="preserve">100</w:t>
            </w:r>
          </w:p>
        </w:tc>
        <w:tc>
          <w:p>
            <w:pPr>
              <w:pStyle w:val="Compact"/>
              <w:jc w:val="right"/>
            </w:pPr>
            <w:r>
              <w:t xml:space="preserve">94.516</w:t>
            </w:r>
          </w:p>
        </w:tc>
        <w:tc>
          <w:p>
            <w:pPr>
              <w:pStyle w:val="Compact"/>
              <w:jc w:val="right"/>
            </w:pPr>
            <w:r>
              <w:t xml:space="preserve">56.496</w:t>
            </w:r>
          </w:p>
        </w:tc>
        <w:tc>
          <w:p>
            <w:pPr>
              <w:pStyle w:val="Compact"/>
              <w:jc w:val="right"/>
            </w:pPr>
            <w:r>
              <w:t xml:space="preserve">9.364</w:t>
            </w:r>
          </w:p>
        </w:tc>
        <w:tc>
          <w:p>
            <w:pPr>
              <w:pStyle w:val="Compact"/>
              <w:jc w:val="right"/>
            </w:pPr>
            <w:r>
              <w:t xml:space="preserve">28.655</w:t>
            </w:r>
          </w:p>
        </w:tc>
        <w:tc>
          <w:p>
            <w:pPr>
              <w:pStyle w:val="Compact"/>
              <w:jc w:val="right"/>
            </w:pPr>
            <w:r>
              <w:t xml:space="preserve">20764</w:t>
            </w:r>
          </w:p>
        </w:tc>
        <w:tc>
          <w:p>
            <w:pPr>
              <w:pStyle w:val="Compact"/>
              <w:jc w:val="right"/>
            </w:pPr>
            <w:r>
              <w:t xml:space="preserve">10</w:t>
            </w:r>
          </w:p>
        </w:tc>
        <w:tc>
          <w:p>
            <w:pPr>
              <w:pStyle w:val="Compact"/>
              <w:jc w:val="right"/>
            </w:pPr>
            <w:r>
              <w:t xml:space="preserve">10</w:t>
            </w:r>
          </w:p>
        </w:tc>
      </w:tr>
    </w:tbl>
    <w:bookmarkEnd w:id="21"/>
    <w:bookmarkStart w:id="22" w:name="b.-single-node-architecture-clarity"/>
    <w:p>
      <w:pPr>
        <w:pStyle w:val="Heading2"/>
      </w:pPr>
      <w:r>
        <w:t xml:space="preserve">B. Single-Node Architecture Clarity</w:t>
      </w:r>
    </w:p>
    <w:p>
      <w:pPr>
        <w:pStyle w:val="FirstParagraph"/>
      </w:pPr>
      <w:r>
        <w:t xml:space="preserve">The final single-node benchmark uses explicit chunk-batched witness processing.</w:t>
      </w:r>
    </w:p>
    <w:p>
      <w:pPr>
        <w:pStyle w:val="BodyText"/>
      </w:pPr>
      <w:r>
        <w:t xml:space="preserve">Evidence:</w:t>
      </w:r>
    </w:p>
    <w:p>
      <w:pPr>
        <w:numPr>
          <w:ilvl w:val="0"/>
          <w:numId w:val="1015"/>
        </w:numPr>
        <w:pStyle w:val="Compact"/>
      </w:pPr>
      <w:r>
        <w:t xml:space="preserve">Benchmark entry point:</w:t>
      </w:r>
      <w:r>
        <w:t xml:space="preserve"> </w:t>
      </w:r>
      <w:r>
        <w:rPr>
          <w:rStyle w:val="VerbatimChar"/>
        </w:rPr>
        <w:t xml:space="preserve">scalability_tests/bench_10k.go:159-300</w:t>
      </w:r>
      <w:r>
        <w:t xml:space="preserve">.</w:t>
      </w:r>
    </w:p>
    <w:p>
      <w:pPr>
        <w:numPr>
          <w:ilvl w:val="0"/>
          <w:numId w:val="1015"/>
        </w:numPr>
        <w:pStyle w:val="Compact"/>
      </w:pPr>
      <w:r>
        <w:t xml:space="preserve">It calls chunked server initialization at</w:t>
      </w:r>
      <w:r>
        <w:t xml:space="preserve"> </w:t>
      </w:r>
      <w:r>
        <w:rPr>
          <w:rStyle w:val="VerbatimChar"/>
        </w:rPr>
        <w:t xml:space="preserve">scalability_tests/bench_10k.go:198-206</w:t>
      </w:r>
      <w:r>
        <w:t xml:space="preserve">.</w:t>
      </w:r>
    </w:p>
    <w:p>
      <w:pPr>
        <w:numPr>
          <w:ilvl w:val="0"/>
          <w:numId w:val="1015"/>
        </w:numPr>
        <w:pStyle w:val="Compact"/>
      </w:pPr>
      <w:r>
        <w:t xml:space="preserve">It selects the controlled or random client generator at</w:t>
      </w:r>
      <w:r>
        <w:t xml:space="preserve"> </w:t>
      </w:r>
      <w:r>
        <w:rPr>
          <w:rStyle w:val="VerbatimChar"/>
        </w:rPr>
        <w:t xml:space="preserve">scalability_tests/bench_10k.go:208-220</w:t>
      </w:r>
      <w:r>
        <w:t xml:space="preserve">.</w:t>
      </w:r>
    </w:p>
    <w:p>
      <w:pPr>
        <w:numPr>
          <w:ilvl w:val="0"/>
          <w:numId w:val="1015"/>
        </w:numPr>
        <w:pStyle w:val="Compact"/>
      </w:pPr>
      <w:r>
        <w:t xml:space="preserve">It calls chunked intersection at</w:t>
      </w:r>
      <w:r>
        <w:t xml:space="preserve"> </w:t>
      </w:r>
      <w:r>
        <w:rPr>
          <w:rStyle w:val="VerbatimChar"/>
        </w:rPr>
        <w:t xml:space="preserve">scalability_tests/bench_10k.go:231-243</w:t>
      </w:r>
      <w:r>
        <w:t xml:space="preserve">.</w:t>
      </w:r>
    </w:p>
    <w:p>
      <w:pPr>
        <w:numPr>
          <w:ilvl w:val="0"/>
          <w:numId w:val="1015"/>
        </w:numPr>
        <w:pStyle w:val="Compact"/>
      </w:pPr>
      <w:r>
        <w:t xml:space="preserve">The chunk loop is in</w:t>
      </w:r>
      <w:r>
        <w:t xml:space="preserve"> </w:t>
      </w:r>
      <w:r>
        <w:rPr>
          <w:rStyle w:val="VerbatimChar"/>
        </w:rPr>
        <w:t xml:space="preserve">pkg/psi/server.go:786-840</w:t>
      </w:r>
      <w:r>
        <w:t xml:space="preserve">.</w:t>
      </w:r>
    </w:p>
    <w:p>
      <w:pPr>
        <w:numPr>
          <w:ilvl w:val="0"/>
          <w:numId w:val="1015"/>
        </w:numPr>
        <w:pStyle w:val="Compact"/>
      </w:pPr>
      <w:r>
        <w:t xml:space="preserve">Witnesses are generated inside the chunk worker at</w:t>
      </w:r>
      <w:r>
        <w:t xml:space="preserve"> </w:t>
      </w:r>
      <w:r>
        <w:rPr>
          <w:rStyle w:val="VerbatimChar"/>
        </w:rPr>
        <w:t xml:space="preserve">pkg/psi/server.go:813-816</w:t>
      </w:r>
      <w:r>
        <w:t xml:space="preserve">.</w:t>
      </w:r>
    </w:p>
    <w:p>
      <w:pPr>
        <w:numPr>
          <w:ilvl w:val="0"/>
          <w:numId w:val="1015"/>
        </w:numPr>
        <w:pStyle w:val="Compact"/>
      </w:pPr>
      <w:r>
        <w:t xml:space="preserve">Chunk-local state is released after</w:t>
      </w:r>
      <w:r>
        <w:t xml:space="preserve"> </w:t>
      </w:r>
      <w:r>
        <w:rPr>
          <w:rStyle w:val="VerbatimChar"/>
        </w:rPr>
        <w:t xml:space="preserve">wg.Wait()</w:t>
      </w:r>
      <w:r>
        <w:t xml:space="preserve">, and</w:t>
      </w:r>
      <w:r>
        <w:t xml:space="preserve"> </w:t>
      </w:r>
      <w:r>
        <w:rPr>
          <w:rStyle w:val="VerbatimChar"/>
        </w:rPr>
        <w:t xml:space="preserve">runtime.GC()</w:t>
      </w:r>
      <w:r>
        <w:t xml:space="preserve"> </w:t>
      </w:r>
      <w:r>
        <w:t xml:space="preserve">is optionally called at</w:t>
      </w:r>
      <w:r>
        <w:t xml:space="preserve"> </w:t>
      </w:r>
      <w:r>
        <w:rPr>
          <w:rStyle w:val="VerbatimChar"/>
        </w:rPr>
        <w:t xml:space="preserve">pkg/psi/server.go:835-839</w:t>
      </w:r>
      <w:r>
        <w:t xml:space="preserve">.</w:t>
      </w:r>
    </w:p>
    <w:p>
      <w:pPr>
        <w:pStyle w:val="FirstParagraph"/>
      </w:pPr>
      <w:r>
        <w:t xml:space="preserve">It is not the old</w:t>
      </w:r>
      <w:r>
        <w:t xml:space="preserve"> </w:t>
      </w:r>
      <w:r>
        <w:t xml:space="preserve">“</w:t>
      </w:r>
      <w:r>
        <w:t xml:space="preserve">one goroutine per server record plus global semaphore</w:t>
      </w:r>
      <w:r>
        <w:t xml:space="preserve">”</w:t>
      </w:r>
      <w:r>
        <w:t xml:space="preserve"> </w:t>
      </w:r>
      <w:r>
        <w:t xml:space="preserve">path for the final result.</w:t>
      </w:r>
    </w:p>
    <w:p>
      <w:pPr>
        <w:pStyle w:val="BodyText"/>
      </w:pPr>
      <w:r>
        <w:t xml:space="preserve">Legacy/eager witness path:</w:t>
      </w:r>
    </w:p>
    <w:p>
      <w:pPr>
        <w:numPr>
          <w:ilvl w:val="0"/>
          <w:numId w:val="1016"/>
        </w:numPr>
        <w:pStyle w:val="Compact"/>
      </w:pPr>
      <w:r>
        <w:rPr>
          <w:rStyle w:val="VerbatimChar"/>
        </w:rPr>
        <w:t xml:space="preserve">ServerInitialize</w:t>
      </w:r>
      <w:r>
        <w:t xml:space="preserve"> </w:t>
      </w:r>
      <w:r>
        <w:t xml:space="preserve">still exists and calls</w:t>
      </w:r>
      <w:r>
        <w:t xml:space="preserve"> </w:t>
      </w:r>
      <w:r>
        <w:rPr>
          <w:rStyle w:val="VerbatimChar"/>
        </w:rPr>
        <w:t xml:space="preserve">serverInitialize(..., true)</w:t>
      </w:r>
      <w:r>
        <w:t xml:space="preserve"> </w:t>
      </w:r>
      <w:r>
        <w:t xml:space="preserve">at</w:t>
      </w:r>
      <w:r>
        <w:t xml:space="preserve"> </w:t>
      </w:r>
      <w:r>
        <w:rPr>
          <w:rStyle w:val="VerbatimChar"/>
        </w:rPr>
        <w:t xml:space="preserve">pkg/psi/server.go:320-322</w:t>
      </w:r>
      <w:r>
        <w:t xml:space="preserve">.</w:t>
      </w:r>
    </w:p>
    <w:p>
      <w:pPr>
        <w:numPr>
          <w:ilvl w:val="0"/>
          <w:numId w:val="1016"/>
        </w:numPr>
        <w:pStyle w:val="Compact"/>
      </w:pPr>
      <w:r>
        <w:t xml:space="preserve">The eager witness arrays are allocated at</w:t>
      </w:r>
      <w:r>
        <w:t xml:space="preserve"> </w:t>
      </w:r>
      <w:r>
        <w:rPr>
          <w:rStyle w:val="VerbatimChar"/>
        </w:rPr>
        <w:t xml:space="preserve">pkg/psi/server.go:543-560</w:t>
      </w:r>
      <w:r>
        <w:t xml:space="preserve">.</w:t>
      </w:r>
    </w:p>
    <w:p>
      <w:pPr>
        <w:numPr>
          <w:ilvl w:val="0"/>
          <w:numId w:val="1016"/>
        </w:numPr>
        <w:pStyle w:val="Compact"/>
      </w:pPr>
      <w:r>
        <w:t xml:space="preserve">This path is legacy/API-compatible, not the final benchmark path.</w:t>
      </w:r>
    </w:p>
    <w:p>
      <w:pPr>
        <w:numPr>
          <w:ilvl w:val="0"/>
          <w:numId w:val="1016"/>
        </w:numPr>
        <w:pStyle w:val="Compact"/>
      </w:pPr>
      <w:r>
        <w:t xml:space="preserve">The final path uses</w:t>
      </w:r>
      <w:r>
        <w:t xml:space="preserve"> </w:t>
      </w:r>
      <w:r>
        <w:rPr>
          <w:rStyle w:val="VerbatimChar"/>
        </w:rPr>
        <w:t xml:space="preserve">ServerInitializeChunked</w:t>
      </w:r>
      <w:r>
        <w:t xml:space="preserve">, which calls</w:t>
      </w:r>
      <w:r>
        <w:t xml:space="preserve"> </w:t>
      </w:r>
      <w:r>
        <w:rPr>
          <w:rStyle w:val="VerbatimChar"/>
        </w:rPr>
        <w:t xml:space="preserve">serverInitialize(..., false)</w:t>
      </w:r>
      <w:r>
        <w:t xml:space="preserve"> </w:t>
      </w:r>
      <w:r>
        <w:t xml:space="preserve">at</w:t>
      </w:r>
      <w:r>
        <w:t xml:space="preserve"> </w:t>
      </w:r>
      <w:r>
        <w:rPr>
          <w:rStyle w:val="VerbatimChar"/>
        </w:rPr>
        <w:t xml:space="preserve">pkg/psi/server.go:324-326</w:t>
      </w:r>
      <w:r>
        <w:t xml:space="preserve">.</w:t>
      </w:r>
    </w:p>
    <w:p>
      <w:pPr>
        <w:numPr>
          <w:ilvl w:val="0"/>
          <w:numId w:val="1016"/>
        </w:numPr>
        <w:pStyle w:val="Compact"/>
      </w:pPr>
      <w:r>
        <w:t xml:space="preserve">In normal chunked mode,</w:t>
      </w:r>
      <w:r>
        <w:t xml:space="preserve"> </w:t>
      </w:r>
      <w:r>
        <w:rPr>
          <w:rStyle w:val="VerbatimChar"/>
        </w:rPr>
        <w:t xml:space="preserve">serverInitialize</w:t>
      </w:r>
      <w:r>
        <w:t xml:space="preserve"> </w:t>
      </w:r>
      <w:r>
        <w:t xml:space="preserve">delegates to direct in-memory tree build at</w:t>
      </w:r>
      <w:r>
        <w:t xml:space="preserve"> </w:t>
      </w:r>
      <w:r>
        <w:rPr>
          <w:rStyle w:val="VerbatimChar"/>
        </w:rPr>
        <w:t xml:space="preserve">pkg/psi/server.go:445-448</w:t>
      </w:r>
      <w:r>
        <w:t xml:space="preserve">.</w:t>
      </w:r>
    </w:p>
    <w:p>
      <w:pPr>
        <w:pStyle w:val="FirstParagraph"/>
      </w:pPr>
      <w:r>
        <w:t xml:space="preserve">Recommended paper wording:</w:t>
      </w:r>
    </w:p>
    <w:p>
      <w:pPr>
        <w:numPr>
          <w:ilvl w:val="0"/>
          <w:numId w:val="1017"/>
        </w:numPr>
        <w:pStyle w:val="Compact"/>
      </w:pPr>
      <w:r>
        <w:t xml:space="preserve">Use:</w:t>
      </w:r>
      <w:r>
        <w:t xml:space="preserve"> </w:t>
      </w:r>
      <w:r>
        <w:t xml:space="preserve">“</w:t>
      </w:r>
      <w:r>
        <w:t xml:space="preserve">Memory is governed by the active chunk configuration, the in-memory Merkle tree, private keys, and temporary witness state.</w:t>
      </w:r>
      <w:r>
        <w:t xml:space="preserve">”</w:t>
      </w:r>
    </w:p>
    <w:p>
      <w:pPr>
        <w:numPr>
          <w:ilvl w:val="0"/>
          <w:numId w:val="1017"/>
        </w:numPr>
        <w:pStyle w:val="Compact"/>
      </w:pPr>
      <w:r>
        <w:t xml:space="preserve">Avoid:</w:t>
      </w:r>
      <w:r>
        <w:t xml:space="preserve"> </w:t>
      </w:r>
      <w:r>
        <w:t xml:space="preserve">“</w:t>
      </w:r>
      <w:r>
        <w:t xml:space="preserve">constant memory</w:t>
      </w:r>
      <w:r>
        <w:t xml:space="preserve">”</w:t>
      </w:r>
      <w:r>
        <w:t xml:space="preserve"> </w:t>
      </w:r>
      <w:r>
        <w:t xml:space="preserve">or</w:t>
      </w:r>
      <w:r>
        <w:t xml:space="preserve"> </w:t>
      </w:r>
      <w:r>
        <w:t xml:space="preserve">“</w:t>
      </w:r>
      <w:r>
        <w:t xml:space="preserve">only governed by worker count.</w:t>
      </w:r>
      <w:r>
        <w:t xml:space="preserve">”</w:t>
      </w:r>
    </w:p>
    <w:bookmarkEnd w:id="22"/>
    <w:bookmarkStart w:id="23" w:name="c.-cpu-usage-and-worker-configuration"/>
    <w:p>
      <w:pPr>
        <w:pStyle w:val="Heading2"/>
      </w:pPr>
      <w:r>
        <w:t xml:space="preserve">C. CPU Usage and Worker Configuration</w:t>
      </w:r>
    </w:p>
    <w:p>
      <w:pPr>
        <w:pStyle w:val="FirstParagraph"/>
      </w:pPr>
      <w:r>
        <w:t xml:space="preserve">Final hot path does not intentionally reserve 70% or 80% of CPU cores.</w:t>
      </w:r>
    </w:p>
    <w:p>
      <w:pPr>
        <w:pStyle w:val="BodyText"/>
      </w:pPr>
      <w:r>
        <w:t xml:space="preserve">Evidence:</w:t>
      </w:r>
    </w:p>
    <w:p>
      <w:pPr>
        <w:numPr>
          <w:ilvl w:val="0"/>
          <w:numId w:val="1018"/>
        </w:numPr>
        <w:pStyle w:val="Compact"/>
      </w:pPr>
      <w:r>
        <w:t xml:space="preserve">Single-node benchmark default worker count is</w:t>
      </w:r>
      <w:r>
        <w:t xml:space="preserve"> </w:t>
      </w:r>
      <w:r>
        <w:rPr>
          <w:rStyle w:val="VerbatimChar"/>
        </w:rPr>
        <w:t xml:space="preserve">runtime.NumCPU()</w:t>
      </w:r>
      <w:r>
        <w:t xml:space="preserve"> </w:t>
      </w:r>
      <w:r>
        <w:t xml:space="preserve">unless</w:t>
      </w:r>
      <w:r>
        <w:t xml:space="preserve"> </w:t>
      </w:r>
      <w:r>
        <w:rPr>
          <w:rStyle w:val="VerbatimChar"/>
        </w:rPr>
        <w:t xml:space="preserve">LEPSI_WORKERS</w:t>
      </w:r>
      <w:r>
        <w:t xml:space="preserve"> </w:t>
      </w:r>
      <w:r>
        <w:t xml:space="preserve">is set:</w:t>
      </w:r>
      <w:r>
        <w:t xml:space="preserve"> </w:t>
      </w:r>
      <w:r>
        <w:rPr>
          <w:rStyle w:val="VerbatimChar"/>
        </w:rPr>
        <w:t xml:space="preserve">scalability_tests/bench_10k.go:111-115</w:t>
      </w:r>
      <w:r>
        <w:t xml:space="preserve">.</w:t>
      </w:r>
    </w:p>
    <w:p>
      <w:pPr>
        <w:numPr>
          <w:ilvl w:val="0"/>
          <w:numId w:val="1018"/>
        </w:numPr>
        <w:pStyle w:val="Compact"/>
      </w:pPr>
      <w:r>
        <w:t xml:space="preserve">Distributed shard intersection default worker count is</w:t>
      </w:r>
      <w:r>
        <w:t xml:space="preserve"> </w:t>
      </w:r>
      <w:r>
        <w:rPr>
          <w:rStyle w:val="VerbatimChar"/>
        </w:rPr>
        <w:t xml:space="preserve">runtime.NumCPU()</w:t>
      </w:r>
      <w:r>
        <w:t xml:space="preserve"> </w:t>
      </w:r>
      <w:r>
        <w:t xml:space="preserve">unless</w:t>
      </w:r>
      <w:r>
        <w:t xml:space="preserve"> </w:t>
      </w:r>
      <w:r>
        <w:rPr>
          <w:rStyle w:val="VerbatimChar"/>
        </w:rPr>
        <w:t xml:space="preserve">LEPSI_WORKERS</w:t>
      </w:r>
      <w:r>
        <w:t xml:space="preserve"> </w:t>
      </w:r>
      <w:r>
        <w:t xml:space="preserve">is set:</w:t>
      </w:r>
      <w:r>
        <w:t xml:space="preserve"> </w:t>
      </w:r>
      <w:r>
        <w:rPr>
          <w:rStyle w:val="VerbatimChar"/>
        </w:rPr>
        <w:t xml:space="preserve">distributed_gce/shard/main.go:222-228</w:t>
      </w:r>
      <w:r>
        <w:t xml:space="preserve">.</w:t>
      </w:r>
    </w:p>
    <w:p>
      <w:pPr>
        <w:numPr>
          <w:ilvl w:val="0"/>
          <w:numId w:val="1018"/>
        </w:numPr>
        <w:pStyle w:val="Compact"/>
      </w:pPr>
      <w:r>
        <w:t xml:space="preserve">Distributed shard server calls</w:t>
      </w:r>
      <w:r>
        <w:t xml:space="preserve"> </w:t>
      </w:r>
      <w:r>
        <w:rPr>
          <w:rStyle w:val="VerbatimChar"/>
        </w:rPr>
        <w:t xml:space="preserve">runtime.GOMAXPROCS(runtime.NumCPU())</w:t>
      </w:r>
      <w:r>
        <w:t xml:space="preserve">:</w:t>
      </w:r>
      <w:r>
        <w:t xml:space="preserve"> </w:t>
      </w:r>
      <w:r>
        <w:rPr>
          <w:rStyle w:val="VerbatimChar"/>
        </w:rPr>
        <w:t xml:space="preserve">distributed_gce/shard/main.go:286-287</w:t>
      </w:r>
      <w:r>
        <w:t xml:space="preserve">.</w:t>
      </w:r>
    </w:p>
    <w:p>
      <w:pPr>
        <w:numPr>
          <w:ilvl w:val="0"/>
          <w:numId w:val="1018"/>
        </w:numPr>
        <w:pStyle w:val="Compact"/>
      </w:pPr>
      <w:r>
        <w:t xml:space="preserve">Distributed coordinator calls</w:t>
      </w:r>
      <w:r>
        <w:t xml:space="preserve"> </w:t>
      </w:r>
      <w:r>
        <w:rPr>
          <w:rStyle w:val="VerbatimChar"/>
        </w:rPr>
        <w:t xml:space="preserve">runtime.GOMAXPROCS(runtime.NumCPU())</w:t>
      </w:r>
      <w:r>
        <w:t xml:space="preserve">:</w:t>
      </w:r>
      <w:r>
        <w:t xml:space="preserve"> </w:t>
      </w:r>
      <w:r>
        <w:rPr>
          <w:rStyle w:val="VerbatimChar"/>
        </w:rPr>
        <w:t xml:space="preserve">distributed_gce/coordinator/main.go:368-370</w:t>
      </w:r>
      <w:r>
        <w:t xml:space="preserve">.</w:t>
      </w:r>
    </w:p>
    <w:p>
      <w:pPr>
        <w:pStyle w:val="FirstParagraph"/>
      </w:pPr>
      <w:r>
        <w:t xml:space="preserve">Remaining CPU/memory logic:</w:t>
      </w:r>
    </w:p>
    <w:p>
      <w:pPr>
        <w:numPr>
          <w:ilvl w:val="0"/>
          <w:numId w:val="1019"/>
        </w:numPr>
        <w:pStyle w:val="Compact"/>
      </w:pPr>
      <w:r>
        <w:rPr>
          <w:rStyle w:val="VerbatimChar"/>
        </w:rPr>
        <w:t xml:space="preserve">CalculateOptimalWorkers</w:t>
      </w:r>
      <w:r>
        <w:t xml:space="preserve"> </w:t>
      </w:r>
      <w:r>
        <w:t xml:space="preserve">still exists for default library paths in</w:t>
      </w:r>
      <w:r>
        <w:t xml:space="preserve"> </w:t>
      </w:r>
      <w:r>
        <w:rPr>
          <w:rStyle w:val="VerbatimChar"/>
        </w:rPr>
        <w:t xml:space="preserve">pkg/psi/helpers.go:192-240</w:t>
      </w:r>
      <w:r>
        <w:t xml:space="preserve">.</w:t>
      </w:r>
    </w:p>
    <w:p>
      <w:pPr>
        <w:numPr>
          <w:ilvl w:val="0"/>
          <w:numId w:val="1019"/>
        </w:numPr>
        <w:pStyle w:val="Compact"/>
      </w:pPr>
      <w:r>
        <w:t xml:space="preserve">It uses all detected CPU cores by default at</w:t>
      </w:r>
      <w:r>
        <w:t xml:space="preserve"> </w:t>
      </w:r>
      <w:r>
        <w:rPr>
          <w:rStyle w:val="VerbatimChar"/>
        </w:rPr>
        <w:t xml:space="preserve">pkg/psi/helpers.go:197-207</w:t>
      </w:r>
      <w:r>
        <w:t xml:space="preserve">.</w:t>
      </w:r>
    </w:p>
    <w:p>
      <w:pPr>
        <w:numPr>
          <w:ilvl w:val="0"/>
          <w:numId w:val="1019"/>
        </w:numPr>
        <w:pStyle w:val="Compact"/>
      </w:pPr>
      <w:r>
        <w:t xml:space="preserve">In</w:t>
      </w:r>
      <w:r>
        <w:t xml:space="preserve"> </w:t>
      </w:r>
      <w:r>
        <w:rPr>
          <w:rStyle w:val="VerbatimChar"/>
        </w:rPr>
        <w:t xml:space="preserve">PSI_SECURITY_LEVEL=128</w:t>
      </w:r>
      <w:r>
        <w:t xml:space="preserve">, it caps workers at 4 at</w:t>
      </w:r>
      <w:r>
        <w:t xml:space="preserve"> </w:t>
      </w:r>
      <w:r>
        <w:rPr>
          <w:rStyle w:val="VerbatimChar"/>
        </w:rPr>
        <w:t xml:space="preserve">pkg/psi/helpers.go:208-211</w:t>
      </w:r>
      <w:r>
        <w:t xml:space="preserve">.</w:t>
      </w:r>
    </w:p>
    <w:p>
      <w:pPr>
        <w:numPr>
          <w:ilvl w:val="0"/>
          <w:numId w:val="1019"/>
        </w:numPr>
        <w:pStyle w:val="Compact"/>
      </w:pPr>
      <w:r>
        <w:t xml:space="preserve">It also uses an 85% RAM safety calculation at</w:t>
      </w:r>
      <w:r>
        <w:t xml:space="preserve"> </w:t>
      </w:r>
      <w:r>
        <w:rPr>
          <w:rStyle w:val="VerbatimChar"/>
        </w:rPr>
        <w:t xml:space="preserve">pkg/psi/helpers.go:213-239</w:t>
      </w:r>
      <w:r>
        <w:t xml:space="preserve">.</w:t>
      </w:r>
    </w:p>
    <w:p>
      <w:pPr>
        <w:pStyle w:val="FirstParagraph"/>
      </w:pPr>
      <w:r>
        <w:t xml:space="preserve">Recommended paper wording:</w:t>
      </w:r>
    </w:p>
    <w:p>
      <w:pPr>
        <w:pStyle w:val="BodyText"/>
      </w:pPr>
      <w:r>
        <w:t xml:space="preserve">“</w:t>
      </w:r>
      <w:r>
        <w:t xml:space="preserve">The optimized benchmark uses available cores by default, with worker count explicitly logged and overridable through</w:t>
      </w:r>
      <w:r>
        <w:t xml:space="preserve"> </w:t>
      </w:r>
      <w:r>
        <w:rPr>
          <w:rStyle w:val="VerbatimChar"/>
        </w:rPr>
        <w:t xml:space="preserve">LEPSI_WORKERS</w:t>
      </w:r>
      <w:r>
        <w:t xml:space="preserve">; chunk size controls temporary witness pressure.</w:t>
      </w:r>
      <w:r>
        <w:t xml:space="preserve">”</w:t>
      </w:r>
    </w:p>
    <w:bookmarkEnd w:id="23"/>
    <w:bookmarkStart w:id="24" w:name="d.-final-distributed-gce-result"/>
    <w:p>
      <w:pPr>
        <w:pStyle w:val="Heading2"/>
      </w:pPr>
      <w:r>
        <w:t xml:space="preserve">D. Final Distributed GCE Result</w:t>
      </w:r>
    </w:p>
    <w:p>
      <w:pPr>
        <w:pStyle w:val="FirstParagraph"/>
      </w:pPr>
      <w:r>
        <w:t xml:space="preserve">Final distributed hardware:</w:t>
      </w:r>
    </w:p>
    <w:p>
      <w:pPr>
        <w:numPr>
          <w:ilvl w:val="0"/>
          <w:numId w:val="1020"/>
        </w:numPr>
        <w:pStyle w:val="Compact"/>
      </w:pPr>
      <w:r>
        <w:t xml:space="preserve">Coordinator:</w:t>
      </w:r>
      <w:r>
        <w:t xml:space="preserve"> </w:t>
      </w:r>
      <w:r>
        <w:rPr>
          <w:rStyle w:val="VerbatimChar"/>
        </w:rPr>
        <w:t xml:space="preserve">e2-highmem-4</w:t>
      </w:r>
      <w:r>
        <w:t xml:space="preserve">.</w:t>
      </w:r>
    </w:p>
    <w:p>
      <w:pPr>
        <w:numPr>
          <w:ilvl w:val="0"/>
          <w:numId w:val="1020"/>
        </w:numPr>
        <w:pStyle w:val="Compact"/>
      </w:pPr>
      <w:r>
        <w:t xml:space="preserve">Shards: seven</w:t>
      </w:r>
      <w:r>
        <w:t xml:space="preserve"> </w:t>
      </w:r>
      <w:r>
        <w:rPr>
          <w:rStyle w:val="VerbatimChar"/>
        </w:rPr>
        <w:t xml:space="preserve">e2-highmem-4</w:t>
      </w:r>
      <w:r>
        <w:t xml:space="preserve"> </w:t>
      </w:r>
      <w:r>
        <w:t xml:space="preserve">VMs.</w:t>
      </w:r>
    </w:p>
    <w:p>
      <w:pPr>
        <w:numPr>
          <w:ilvl w:val="0"/>
          <w:numId w:val="1020"/>
        </w:numPr>
        <w:pStyle w:val="Compact"/>
      </w:pPr>
      <w:r>
        <w:t xml:space="preserve">Zones:</w:t>
      </w:r>
      <w:r>
        <w:t xml:space="preserve"> </w:t>
      </w:r>
      <w:r>
        <w:rPr>
          <w:rStyle w:val="VerbatimChar"/>
        </w:rPr>
        <w:t xml:space="preserve">us-east1-c</w:t>
      </w:r>
      <w:r>
        <w:t xml:space="preserve"> </w:t>
      </w:r>
      <w:r>
        <w:t xml:space="preserve">and</w:t>
      </w:r>
      <w:r>
        <w:t xml:space="preserve"> </w:t>
      </w:r>
      <w:r>
        <w:rPr>
          <w:rStyle w:val="VerbatimChar"/>
        </w:rPr>
        <w:t xml:space="preserve">us-east1-d</w:t>
      </w:r>
      <w:r>
        <w:t xml:space="preserve">.</w:t>
      </w:r>
    </w:p>
    <w:p>
      <w:pPr>
        <w:numPr>
          <w:ilvl w:val="0"/>
          <w:numId w:val="1020"/>
        </w:numPr>
        <w:pStyle w:val="Compact"/>
      </w:pPr>
      <w:r>
        <w:t xml:space="preserve">Evidence of VM stop state:</w:t>
      </w:r>
      <w:r>
        <w:t xml:space="preserve"> </w:t>
      </w:r>
      <w:r>
        <w:rPr>
          <w:rStyle w:val="VerbatimChar"/>
        </w:rPr>
        <w:t xml:space="preserve">comparative_baselines/results/evidence/psi_repro_20260515_145900/metadata/vm_status_after_distributed_stop.txt</w:t>
      </w:r>
      <w:r>
        <w:t xml:space="preserve">.</w:t>
      </w:r>
    </w:p>
    <w:p>
      <w:pPr>
        <w:pStyle w:val="FirstParagraph"/>
      </w:pPr>
      <w:r>
        <w:t xml:space="preserve">Final distributed parameters: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right"/>
            </w:pPr>
            <w:r>
              <w:t xml:space="preserve">Value</w:t>
            </w:r>
          </w:p>
        </w:tc>
      </w:tr>
      <w:tr>
        <w:tc>
          <w:p>
            <w:pPr>
              <w:pStyle w:val="Compact"/>
              <w:jc w:val="left"/>
            </w:pPr>
            <w:r>
              <w:rPr>
                <w:rStyle w:val="VerbatimChar"/>
              </w:rPr>
              <w:t xml:space="preserve">m</w:t>
            </w:r>
          </w:p>
        </w:tc>
        <w:tc>
          <w:p>
            <w:pPr>
              <w:pStyle w:val="Compact"/>
              <w:jc w:val="right"/>
            </w:pPr>
            <w:r>
              <w:t xml:space="preserve">1000, 2000, 4000, 8000, 10000</w:t>
            </w:r>
          </w:p>
        </w:tc>
      </w:tr>
      <w:tr>
        <w:tc>
          <w:p>
            <w:pPr>
              <w:pStyle w:val="Compact"/>
              <w:jc w:val="left"/>
            </w:pPr>
            <w:r>
              <w:rPr>
                <w:rStyle w:val="VerbatimChar"/>
              </w:rPr>
              <w:t xml:space="preserve">n</w:t>
            </w:r>
          </w:p>
        </w:tc>
        <w:tc>
          <w:p>
            <w:pPr>
              <w:pStyle w:val="Compact"/>
              <w:jc w:val="right"/>
            </w:pPr>
            <w:r>
              <w:t xml:space="preserve">100</w:t>
            </w:r>
          </w:p>
        </w:tc>
      </w:tr>
      <w:tr>
        <w:tc>
          <w:p>
            <w:pPr>
              <w:pStyle w:val="Compact"/>
              <w:jc w:val="left"/>
            </w:pPr>
            <w:r>
              <w:rPr>
                <w:rStyle w:val="VerbatimChar"/>
              </w:rPr>
              <w:t xml:space="preserve">K</w:t>
            </w:r>
          </w:p>
        </w:tc>
        <w:tc>
          <w:p>
            <w:pPr>
              <w:pStyle w:val="Compact"/>
              <w:jc w:val="right"/>
            </w:pPr>
            <w:r>
              <w:t xml:space="preserve">7</w:t>
            </w:r>
          </w:p>
        </w:tc>
      </w:tr>
      <w:tr>
        <w:tc>
          <w:p>
            <w:pPr>
              <w:pStyle w:val="Compact"/>
              <w:jc w:val="left"/>
            </w:pPr>
            <w:r>
              <w:rPr>
                <w:rStyle w:val="VerbatimChar"/>
              </w:rPr>
              <w:t xml:space="preserve">D</w:t>
            </w:r>
          </w:p>
        </w:tc>
        <w:tc>
          <w:p>
            <w:pPr>
              <w:pStyle w:val="Compact"/>
              <w:jc w:val="right"/>
            </w:pPr>
            <w:r>
              <w:t xml:space="preserve">256</w:t>
            </w:r>
          </w:p>
        </w:tc>
      </w:tr>
      <w:tr>
        <w:tc>
          <w:p>
            <w:pPr>
              <w:pStyle w:val="Compact"/>
              <w:jc w:val="left"/>
            </w:pPr>
            <w:r>
              <w:rPr>
                <w:rStyle w:val="VerbatimChar"/>
              </w:rPr>
              <w:t xml:space="preserve">qBits</w:t>
            </w:r>
          </w:p>
        </w:tc>
        <w:tc>
          <w:p>
            <w:pPr>
              <w:pStyle w:val="Compact"/>
              <w:jc w:val="right"/>
            </w:pPr>
            <w:r>
              <w:t xml:space="preserve">58</w:t>
            </w:r>
          </w:p>
        </w:tc>
      </w:tr>
      <w:tr>
        <w:tc>
          <w:p>
            <w:pPr>
              <w:pStyle w:val="Compact"/>
              <w:jc w:val="left"/>
            </w:pPr>
            <w:r>
              <w:rPr>
                <w:rStyle w:val="VerbatimChar"/>
              </w:rPr>
              <w:t xml:space="preserve">chunk_size</w:t>
            </w:r>
            <w:r>
              <w:t xml:space="preserve"> </w:t>
            </w:r>
            <w:r>
              <w:t xml:space="preserve">per shard</w:t>
            </w:r>
          </w:p>
        </w:tc>
        <w:tc>
          <w:p>
            <w:pPr>
              <w:pStyle w:val="Compact"/>
              <w:jc w:val="right"/>
            </w:pPr>
            <w:r>
              <w:t xml:space="preserve">256</w:t>
            </w:r>
          </w:p>
        </w:tc>
      </w:tr>
      <w:tr>
        <w:tc>
          <w:p>
            <w:pPr>
              <w:pStyle w:val="Compact"/>
              <w:jc w:val="left"/>
            </w:pPr>
            <w:r>
              <w:rPr>
                <w:rStyle w:val="VerbatimChar"/>
              </w:rPr>
              <w:t xml:space="preserve">worker_count</w:t>
            </w:r>
            <w:r>
              <w:t xml:space="preserve"> </w:t>
            </w:r>
            <w:r>
              <w:t xml:space="preserve">per shard</w:t>
            </w:r>
          </w:p>
        </w:tc>
        <w:tc>
          <w:p>
            <w:pPr>
              <w:pStyle w:val="Compact"/>
              <w:jc w:val="right"/>
            </w:pPr>
            <w:r>
              <w:t xml:space="preserve">4</w:t>
            </w:r>
          </w:p>
        </w:tc>
      </w:tr>
    </w:tbl>
    <w:p>
      <w:pPr>
        <w:pStyle w:val="BodyText"/>
      </w:pPr>
      <w:r>
        <w:t xml:space="preserve">Final distributed results:</w:t>
      </w:r>
    </w:p>
    <w:tbl>
      <w:tblPr>
        <w:tblStyle w:val="Table"/>
        <w:tblW w:type="pct" w:w="0.0"/>
        <w:tblLook w:firstRow="1" w:lastRow="0" w:firstColumn="0" w:lastColumn="0" w:noHBand="0" w:noVBand="0" w:val="0020"/>
      </w:tblPr>
      <w:tblGrid/>
      <w:tr>
        <w:tc>
          <w:p>
            <w:pPr>
              <w:pStyle w:val="Compact"/>
              <w:jc w:val="right"/>
            </w:pPr>
            <w:r>
              <w:t xml:space="preserve">m</w:t>
            </w:r>
          </w:p>
        </w:tc>
        <w:tc>
          <w:p>
            <w:pPr>
              <w:pStyle w:val="Compact"/>
              <w:jc w:val="right"/>
            </w:pPr>
            <w:r>
              <w:t xml:space="preserve">n</w:t>
            </w:r>
          </w:p>
        </w:tc>
        <w:tc>
          <w:p>
            <w:pPr>
              <w:pStyle w:val="Compact"/>
              <w:jc w:val="right"/>
            </w:pPr>
            <w:r>
              <w:t xml:space="preserve">shards</w:t>
            </w:r>
          </w:p>
        </w:tc>
        <w:tc>
          <w:p>
            <w:pPr>
              <w:pStyle w:val="Compact"/>
              <w:jc w:val="right"/>
            </w:pPr>
            <w:r>
              <w:t xml:space="preserve">total_sec</w:t>
            </w:r>
          </w:p>
        </w:tc>
        <w:tc>
          <w:p>
            <w:pPr>
              <w:pStyle w:val="Compact"/>
              <w:jc w:val="right"/>
            </w:pPr>
            <w:r>
              <w:t xml:space="preserve">init_sec</w:t>
            </w:r>
          </w:p>
        </w:tc>
        <w:tc>
          <w:p>
            <w:pPr>
              <w:pStyle w:val="Compact"/>
              <w:jc w:val="right"/>
            </w:pPr>
            <w:r>
              <w:t xml:space="preserve">intersect_sec</w:t>
            </w:r>
          </w:p>
        </w:tc>
        <w:tc>
          <w:p>
            <w:pPr>
              <w:pStyle w:val="Compact"/>
              <w:jc w:val="right"/>
            </w:pPr>
            <w:r>
              <w:t xml:space="preserve">wall_ms</w:t>
            </w:r>
          </w:p>
        </w:tc>
        <w:tc>
          <w:p>
            <w:pPr>
              <w:pStyle w:val="Compact"/>
              <w:jc w:val="right"/>
            </w:pPr>
            <w:r>
              <w:t xml:space="preserve">matches</w:t>
            </w:r>
          </w:p>
        </w:tc>
      </w:tr>
      <w:tr>
        <w:tc>
          <w:p>
            <w:pPr>
              <w:pStyle w:val="Compact"/>
              <w:jc w:val="right"/>
            </w:pPr>
            <w:r>
              <w:t xml:space="preserve">1000</w:t>
            </w:r>
          </w:p>
        </w:tc>
        <w:tc>
          <w:p>
            <w:pPr>
              <w:pStyle w:val="Compact"/>
              <w:jc w:val="right"/>
            </w:pPr>
            <w:r>
              <w:t xml:space="preserve">100</w:t>
            </w:r>
          </w:p>
        </w:tc>
        <w:tc>
          <w:p>
            <w:pPr>
              <w:pStyle w:val="Compact"/>
              <w:jc w:val="right"/>
            </w:pPr>
            <w:r>
              <w:t xml:space="preserve">7</w:t>
            </w:r>
          </w:p>
        </w:tc>
        <w:tc>
          <w:p>
            <w:pPr>
              <w:pStyle w:val="Compact"/>
              <w:jc w:val="right"/>
            </w:pPr>
            <w:r>
              <w:t xml:space="preserve">158.108</w:t>
            </w:r>
          </w:p>
        </w:tc>
        <w:tc>
          <w:p>
            <w:pPr>
              <w:pStyle w:val="Compact"/>
              <w:jc w:val="right"/>
            </w:pPr>
            <w:r>
              <w:t xml:space="preserve">6.070</w:t>
            </w:r>
          </w:p>
        </w:tc>
        <w:tc>
          <w:p>
            <w:pPr>
              <w:pStyle w:val="Compact"/>
              <w:jc w:val="right"/>
            </w:pPr>
            <w:r>
              <w:t xml:space="preserve">98.064</w:t>
            </w:r>
          </w:p>
        </w:tc>
        <w:tc>
          <w:p>
            <w:pPr>
              <w:pStyle w:val="Compact"/>
              <w:jc w:val="right"/>
            </w:pPr>
            <w:r>
              <w:t xml:space="preserve">158133</w:t>
            </w:r>
          </w:p>
        </w:tc>
        <w:tc>
          <w:p>
            <w:pPr>
              <w:pStyle w:val="Compact"/>
              <w:jc w:val="right"/>
            </w:pPr>
            <w:r>
              <w:t xml:space="preserve">16</w:t>
            </w:r>
          </w:p>
        </w:tc>
      </w:tr>
      <w:tr>
        <w:tc>
          <w:p>
            <w:pPr>
              <w:pStyle w:val="Compact"/>
              <w:jc w:val="right"/>
            </w:pPr>
            <w:r>
              <w:t xml:space="preserve">2000</w:t>
            </w:r>
          </w:p>
        </w:tc>
        <w:tc>
          <w:p>
            <w:pPr>
              <w:pStyle w:val="Compact"/>
              <w:jc w:val="right"/>
            </w:pPr>
            <w:r>
              <w:t xml:space="preserve">100</w:t>
            </w:r>
          </w:p>
        </w:tc>
        <w:tc>
          <w:p>
            <w:pPr>
              <w:pStyle w:val="Compact"/>
              <w:jc w:val="right"/>
            </w:pPr>
            <w:r>
              <w:t xml:space="preserve">7</w:t>
            </w:r>
          </w:p>
        </w:tc>
        <w:tc>
          <w:p>
            <w:pPr>
              <w:pStyle w:val="Compact"/>
              <w:jc w:val="right"/>
            </w:pPr>
            <w:r>
              <w:t xml:space="preserve">164.080</w:t>
            </w:r>
          </w:p>
        </w:tc>
        <w:tc>
          <w:p>
            <w:pPr>
              <w:pStyle w:val="Compact"/>
              <w:jc w:val="right"/>
            </w:pPr>
            <w:r>
              <w:t xml:space="preserve">10.519</w:t>
            </w:r>
          </w:p>
        </w:tc>
        <w:tc>
          <w:p>
            <w:pPr>
              <w:pStyle w:val="Compact"/>
              <w:jc w:val="right"/>
            </w:pPr>
            <w:r>
              <w:t xml:space="preserve">103.077</w:t>
            </w:r>
          </w:p>
        </w:tc>
        <w:tc>
          <w:p>
            <w:pPr>
              <w:pStyle w:val="Compact"/>
              <w:jc w:val="right"/>
            </w:pPr>
            <w:r>
              <w:t xml:space="preserve">164103</w:t>
            </w:r>
          </w:p>
        </w:tc>
        <w:tc>
          <w:p>
            <w:pPr>
              <w:pStyle w:val="Compact"/>
              <w:jc w:val="right"/>
            </w:pPr>
            <w:r>
              <w:t xml:space="preserve">18</w:t>
            </w:r>
          </w:p>
        </w:tc>
      </w:tr>
      <w:tr>
        <w:tc>
          <w:p>
            <w:pPr>
              <w:pStyle w:val="Compact"/>
              <w:jc w:val="right"/>
            </w:pPr>
            <w:r>
              <w:t xml:space="preserve">4000</w:t>
            </w:r>
          </w:p>
        </w:tc>
        <w:tc>
          <w:p>
            <w:pPr>
              <w:pStyle w:val="Compact"/>
              <w:jc w:val="right"/>
            </w:pPr>
            <w:r>
              <w:t xml:space="preserve">100</w:t>
            </w:r>
          </w:p>
        </w:tc>
        <w:tc>
          <w:p>
            <w:pPr>
              <w:pStyle w:val="Compact"/>
              <w:jc w:val="right"/>
            </w:pPr>
            <w:r>
              <w:t xml:space="preserve">7</w:t>
            </w:r>
          </w:p>
        </w:tc>
        <w:tc>
          <w:p>
            <w:pPr>
              <w:pStyle w:val="Compact"/>
              <w:jc w:val="right"/>
            </w:pPr>
            <w:r>
              <w:t xml:space="preserve">187.506</w:t>
            </w:r>
          </w:p>
        </w:tc>
        <w:tc>
          <w:p>
            <w:pPr>
              <w:pStyle w:val="Compact"/>
              <w:jc w:val="right"/>
            </w:pPr>
            <w:r>
              <w:t xml:space="preserve">20.134</w:t>
            </w:r>
          </w:p>
        </w:tc>
        <w:tc>
          <w:p>
            <w:pPr>
              <w:pStyle w:val="Compact"/>
              <w:jc w:val="right"/>
            </w:pPr>
            <w:r>
              <w:t xml:space="preserve">111.825</w:t>
            </w:r>
          </w:p>
        </w:tc>
        <w:tc>
          <w:p>
            <w:pPr>
              <w:pStyle w:val="Compact"/>
              <w:jc w:val="right"/>
            </w:pPr>
            <w:r>
              <w:t xml:space="preserve">187550</w:t>
            </w:r>
          </w:p>
        </w:tc>
        <w:tc>
          <w:p>
            <w:pPr>
              <w:pStyle w:val="Compact"/>
              <w:jc w:val="right"/>
            </w:pPr>
            <w:r>
              <w:t xml:space="preserve">20</w:t>
            </w:r>
          </w:p>
        </w:tc>
      </w:tr>
      <w:tr>
        <w:tc>
          <w:p>
            <w:pPr>
              <w:pStyle w:val="Compact"/>
              <w:jc w:val="right"/>
            </w:pPr>
            <w:r>
              <w:t xml:space="preserve">8000</w:t>
            </w:r>
          </w:p>
        </w:tc>
        <w:tc>
          <w:p>
            <w:pPr>
              <w:pStyle w:val="Compact"/>
              <w:jc w:val="right"/>
            </w:pPr>
            <w:r>
              <w:t xml:space="preserve">100</w:t>
            </w:r>
          </w:p>
        </w:tc>
        <w:tc>
          <w:p>
            <w:pPr>
              <w:pStyle w:val="Compact"/>
              <w:jc w:val="right"/>
            </w:pPr>
            <w:r>
              <w:t xml:space="preserve">7</w:t>
            </w:r>
          </w:p>
        </w:tc>
        <w:tc>
          <w:p>
            <w:pPr>
              <w:pStyle w:val="Compact"/>
              <w:jc w:val="right"/>
            </w:pPr>
            <w:r>
              <w:t xml:space="preserve">237.135</w:t>
            </w:r>
          </w:p>
        </w:tc>
        <w:tc>
          <w:p>
            <w:pPr>
              <w:pStyle w:val="Compact"/>
              <w:jc w:val="right"/>
            </w:pPr>
            <w:r>
              <w:t xml:space="preserve">40.517</w:t>
            </w:r>
          </w:p>
        </w:tc>
        <w:tc>
          <w:p>
            <w:pPr>
              <w:pStyle w:val="Compact"/>
              <w:jc w:val="right"/>
            </w:pPr>
            <w:r>
              <w:t xml:space="preserve">126.434</w:t>
            </w:r>
          </w:p>
        </w:tc>
        <w:tc>
          <w:p>
            <w:pPr>
              <w:pStyle w:val="Compact"/>
              <w:jc w:val="right"/>
            </w:pPr>
            <w:r>
              <w:t xml:space="preserve">237163</w:t>
            </w:r>
          </w:p>
        </w:tc>
        <w:tc>
          <w:p>
            <w:pPr>
              <w:pStyle w:val="Compact"/>
              <w:jc w:val="right"/>
            </w:pPr>
            <w:r>
              <w:t xml:space="preserve">18</w:t>
            </w:r>
          </w:p>
        </w:tc>
      </w:tr>
      <w:tr>
        <w:tc>
          <w:p>
            <w:pPr>
              <w:pStyle w:val="Compact"/>
              <w:jc w:val="right"/>
            </w:pPr>
            <w:r>
              <w:t xml:space="preserve">10000</w:t>
            </w:r>
          </w:p>
        </w:tc>
        <w:tc>
          <w:p>
            <w:pPr>
              <w:pStyle w:val="Compact"/>
              <w:jc w:val="right"/>
            </w:pPr>
            <w:r>
              <w:t xml:space="preserve">100</w:t>
            </w:r>
          </w:p>
        </w:tc>
        <w:tc>
          <w:p>
            <w:pPr>
              <w:pStyle w:val="Compact"/>
              <w:jc w:val="right"/>
            </w:pPr>
            <w:r>
              <w:t xml:space="preserve">7</w:t>
            </w:r>
          </w:p>
        </w:tc>
        <w:tc>
          <w:p>
            <w:pPr>
              <w:pStyle w:val="Compact"/>
              <w:jc w:val="right"/>
            </w:pPr>
            <w:r>
              <w:t xml:space="preserve">234.835</w:t>
            </w:r>
          </w:p>
        </w:tc>
        <w:tc>
          <w:p>
            <w:pPr>
              <w:pStyle w:val="Compact"/>
              <w:jc w:val="right"/>
            </w:pPr>
            <w:r>
              <w:t xml:space="preserve">48.335</w:t>
            </w:r>
          </w:p>
        </w:tc>
        <w:tc>
          <w:p>
            <w:pPr>
              <w:pStyle w:val="Compact"/>
              <w:jc w:val="right"/>
            </w:pPr>
            <w:r>
              <w:t xml:space="preserve">122.164</w:t>
            </w:r>
          </w:p>
        </w:tc>
        <w:tc>
          <w:p>
            <w:pPr>
              <w:pStyle w:val="Compact"/>
              <w:jc w:val="right"/>
            </w:pPr>
            <w:r>
              <w:t xml:space="preserve">234865</w:t>
            </w:r>
          </w:p>
        </w:tc>
        <w:tc>
          <w:p>
            <w:pPr>
              <w:pStyle w:val="Compact"/>
              <w:jc w:val="right"/>
            </w:pPr>
            <w:r>
              <w:t xml:space="preserve">24</w:t>
            </w:r>
          </w:p>
        </w:tc>
      </w:tr>
    </w:tbl>
    <w:p>
      <w:pPr>
        <w:pStyle w:val="BodyText"/>
      </w:pPr>
      <w:r>
        <w:t xml:space="preserve">Important workload caveat:</w:t>
      </w:r>
    </w:p>
    <w:p>
      <w:pPr>
        <w:numPr>
          <w:ilvl w:val="0"/>
          <w:numId w:val="1021"/>
        </w:numPr>
        <w:pStyle w:val="Compact"/>
      </w:pPr>
      <w:r>
        <w:t xml:space="preserve">The distributed client set is not generated the same way as the controlled</w:t>
      </w:r>
      <w:r>
        <w:t xml:space="preserve"> </w:t>
      </w:r>
      <w:r>
        <w:t xml:space="preserve">single-node client set. In the coordinator, the first 10% of client items are</w:t>
      </w:r>
      <w:r>
        <w:t xml:space="preserve"> </w:t>
      </w:r>
      <w:r>
        <w:t xml:space="preserve">copied from the server and the remaining items are random:</w:t>
      </w:r>
      <w:r>
        <w:t xml:space="preserve"> </w:t>
      </w:r>
      <w:r>
        <w:rPr>
          <w:rStyle w:val="VerbatimChar"/>
        </w:rPr>
        <w:t xml:space="preserve">distributed_gce/coordinator/main.go:282-296</w:t>
      </w:r>
      <w:r>
        <w:t xml:space="preserve">.</w:t>
      </w:r>
    </w:p>
    <w:p>
      <w:pPr>
        <w:numPr>
          <w:ilvl w:val="0"/>
          <w:numId w:val="1021"/>
        </w:numPr>
        <w:pStyle w:val="Compact"/>
      </w:pPr>
      <w:r>
        <w:t xml:space="preserve">Therefore, distributed</w:t>
      </w:r>
      <w:r>
        <w:t xml:space="preserve"> </w:t>
      </w:r>
      <w:r>
        <w:rPr>
          <w:rStyle w:val="VerbatimChar"/>
        </w:rPr>
        <w:t xml:space="preserve">matches=24</w:t>
      </w:r>
      <w:r>
        <w:t xml:space="preserve"> </w:t>
      </w:r>
      <w:r>
        <w:t xml:space="preserve">at 10K should be described as the result</w:t>
      </w:r>
      <w:r>
        <w:t xml:space="preserve"> </w:t>
      </w:r>
      <w:r>
        <w:t xml:space="preserve">of that distributed random workload, not as a mismatch with the controlled</w:t>
      </w:r>
      <w:r>
        <w:t xml:space="preserve"> </w:t>
      </w:r>
      <w:r>
        <w:t xml:space="preserve">single-node</w:t>
      </w:r>
      <w:r>
        <w:t xml:space="preserve"> </w:t>
      </w:r>
      <w:r>
        <w:rPr>
          <w:rStyle w:val="VerbatimChar"/>
        </w:rPr>
        <w:t xml:space="preserve">matches=10</w:t>
      </w:r>
      <w:r>
        <w:t xml:space="preserve"> </w:t>
      </w:r>
      <w:r>
        <w:t xml:space="preserve">workload.</w:t>
      </w:r>
    </w:p>
    <w:p>
      <w:pPr>
        <w:pStyle w:val="FirstParagraph"/>
      </w:pPr>
      <w:r>
        <w:t xml:space="preserve">Coordinator log coverage:</w:t>
      </w:r>
    </w:p>
    <w:p>
      <w:pPr>
        <w:numPr>
          <w:ilvl w:val="0"/>
          <w:numId w:val="1022"/>
        </w:numPr>
        <w:pStyle w:val="Compact"/>
      </w:pPr>
      <w:r>
        <w:t xml:space="preserve">Logs shard initialization start and success:</w:t>
      </w:r>
      <w:r>
        <w:t xml:space="preserve"> </w:t>
      </w:r>
      <w:r>
        <w:rPr>
          <w:rStyle w:val="VerbatimChar"/>
        </w:rPr>
        <w:t xml:space="preserve">distributed_gce/coordinator/main.go:300-310</w:t>
      </w:r>
      <w:r>
        <w:t xml:space="preserve">.</w:t>
      </w:r>
    </w:p>
    <w:p>
      <w:pPr>
        <w:numPr>
          <w:ilvl w:val="0"/>
          <w:numId w:val="1022"/>
        </w:numPr>
        <w:pStyle w:val="Compact"/>
      </w:pPr>
      <w:r>
        <w:t xml:space="preserve">Logs client encryption of 200 ciphertexts:</w:t>
      </w:r>
      <w:r>
        <w:t xml:space="preserve"> </w:t>
      </w:r>
      <w:r>
        <w:rPr>
          <w:rStyle w:val="VerbatimChar"/>
        </w:rPr>
        <w:t xml:space="preserve">distributed_gce/coordinator/main.go:311-325</w:t>
      </w:r>
      <w:r>
        <w:t xml:space="preserve">.</w:t>
      </w:r>
    </w:p>
    <w:p>
      <w:pPr>
        <w:numPr>
          <w:ilvl w:val="0"/>
          <w:numId w:val="1022"/>
        </w:numPr>
        <w:pStyle w:val="Compact"/>
      </w:pPr>
      <w:r>
        <w:t xml:space="preserve">Logs fan-out to shards and per-shard completion:</w:t>
      </w:r>
      <w:r>
        <w:t xml:space="preserve"> </w:t>
      </w:r>
      <w:r>
        <w:rPr>
          <w:rStyle w:val="VerbatimChar"/>
        </w:rPr>
        <w:t xml:space="preserve">distributed_gce/coordinator/main.go:327-335</w:t>
      </w:r>
      <w:r>
        <w:t xml:space="preserve"> </w:t>
      </w:r>
      <w:r>
        <w:t xml:space="preserve">and</w:t>
      </w:r>
      <w:r>
        <w:t xml:space="preserve"> </w:t>
      </w:r>
      <w:r>
        <w:rPr>
          <w:rStyle w:val="VerbatimChar"/>
        </w:rPr>
        <w:t xml:space="preserve">distributed_gce/coordinator/main.go:258-259</w:t>
      </w:r>
      <w:r>
        <w:t xml:space="preserve">.</w:t>
      </w:r>
    </w:p>
    <w:p>
      <w:pPr>
        <w:numPr>
          <w:ilvl w:val="0"/>
          <w:numId w:val="1022"/>
        </w:numPr>
        <w:pStyle w:val="Compact"/>
      </w:pPr>
      <w:r>
        <w:t xml:space="preserve">Logs total runtime, init, intersect, matches, and result path:</w:t>
      </w:r>
      <w:r>
        <w:t xml:space="preserve"> </w:t>
      </w:r>
      <w:r>
        <w:rPr>
          <w:rStyle w:val="VerbatimChar"/>
        </w:rPr>
        <w:t xml:space="preserve">distributed_gce/coordinator/main.go:354-410</w:t>
      </w:r>
      <w:r>
        <w:t xml:space="preserve">.</w:t>
      </w:r>
    </w:p>
    <w:p>
      <w:pPr>
        <w:numPr>
          <w:ilvl w:val="0"/>
          <w:numId w:val="1022"/>
        </w:numPr>
        <w:pStyle w:val="Compact"/>
      </w:pPr>
      <w:r>
        <w:t xml:space="preserve">The exact phrase</w:t>
      </w:r>
      <w:r>
        <w:t xml:space="preserve"> </w:t>
      </w:r>
      <w:r>
        <w:t xml:space="preserve">“</w:t>
      </w:r>
      <w:r>
        <w:t xml:space="preserve">all shard intersections completed</w:t>
      </w:r>
      <w:r>
        <w:t xml:space="preserve">”</w:t>
      </w:r>
      <w:r>
        <w:t xml:space="preserve"> </w:t>
      </w:r>
      <w:r>
        <w:t xml:space="preserve">is not printed, but all shard completion lines and the final result are present.</w:t>
      </w:r>
    </w:p>
    <w:p>
      <w:pPr>
        <w:pStyle w:val="FirstParagraph"/>
      </w:pPr>
      <w:r>
        <w:t xml:space="preserve">Distributed memory:</w:t>
      </w:r>
    </w:p>
    <w:p>
      <w:pPr>
        <w:numPr>
          <w:ilvl w:val="0"/>
          <w:numId w:val="1023"/>
        </w:numPr>
        <w:pStyle w:val="Compact"/>
      </w:pPr>
      <w:r>
        <w:rPr>
          <w:rStyle w:val="VerbatimChar"/>
        </w:rPr>
        <w:t xml:space="preserve">peak_ram_per_shard_mb</w:t>
      </w:r>
      <w:r>
        <w:t xml:space="preserve"> </w:t>
      </w:r>
      <w:r>
        <w:t xml:space="preserve">in the final coordinator JSON is</w:t>
      </w:r>
      <w:r>
        <w:t xml:space="preserve"> </w:t>
      </w:r>
      <w:r>
        <w:rPr>
          <w:rStyle w:val="VerbatimChar"/>
        </w:rPr>
        <w:t xml:space="preserve">0</w:t>
      </w:r>
      <w:r>
        <w:t xml:space="preserve"> </w:t>
      </w:r>
      <w:r>
        <w:t xml:space="preserve">and should not be cited.</w:t>
      </w:r>
    </w:p>
    <w:p>
      <w:pPr>
        <w:numPr>
          <w:ilvl w:val="0"/>
          <w:numId w:val="1023"/>
        </w:numPr>
        <w:pStyle w:val="Compact"/>
      </w:pPr>
      <w:r>
        <w:t xml:space="preserve">Shard</w:t>
      </w:r>
      <w:r>
        <w:t xml:space="preserve"> </w:t>
      </w:r>
      <w:r>
        <w:rPr>
          <w:rStyle w:val="VerbatimChar"/>
        </w:rPr>
        <w:t xml:space="preserve">PeakRAMMB</w:t>
      </w:r>
      <w:r>
        <w:t xml:space="preserve"> </w:t>
      </w:r>
      <w:r>
        <w:t xml:space="preserve">is currently</w:t>
      </w:r>
      <w:r>
        <w:t xml:space="preserve"> </w:t>
      </w:r>
      <w:r>
        <w:rPr>
          <w:rStyle w:val="VerbatimChar"/>
        </w:rPr>
        <w:t xml:space="preserve">runtime.MemStats.Sys</w:t>
      </w:r>
      <w:r>
        <w:t xml:space="preserve"> </w:t>
      </w:r>
      <w:r>
        <w:t xml:space="preserve">delta around init/intersect in</w:t>
      </w:r>
      <w:r>
        <w:t xml:space="preserve"> </w:t>
      </w:r>
      <w:r>
        <w:rPr>
          <w:rStyle w:val="VerbatimChar"/>
        </w:rPr>
        <w:t xml:space="preserve">distributed_gce/shard/main.go:110-130</w:t>
      </w:r>
      <w:r>
        <w:t xml:space="preserve"> </w:t>
      </w:r>
      <w:r>
        <w:t xml:space="preserve">and</w:t>
      </w:r>
      <w:r>
        <w:t xml:space="preserve"> </w:t>
      </w:r>
      <w:r>
        <w:rPr>
          <w:rStyle w:val="VerbatimChar"/>
        </w:rPr>
        <w:t xml:space="preserve">distributed_gce/shard/main.go:217-257</w:t>
      </w:r>
      <w:r>
        <w:t xml:space="preserve">.</w:t>
      </w:r>
    </w:p>
    <w:p>
      <w:pPr>
        <w:numPr>
          <w:ilvl w:val="0"/>
          <w:numId w:val="1023"/>
        </w:numPr>
        <w:pStyle w:val="Compact"/>
      </w:pPr>
      <w:r>
        <w:t xml:space="preserve">Because this is a Go</w:t>
      </w:r>
      <w:r>
        <w:t xml:space="preserve"> </w:t>
      </w:r>
      <w:r>
        <w:rPr>
          <w:rStyle w:val="VerbatimChar"/>
        </w:rPr>
        <w:t xml:space="preserve">Sys</w:t>
      </w:r>
      <w:r>
        <w:t xml:space="preserve"> </w:t>
      </w:r>
      <w:r>
        <w:t xml:space="preserve">delta, not OS peak RSS, it can be</w:t>
      </w:r>
      <w:r>
        <w:t xml:space="preserve"> </w:t>
      </w:r>
      <w:r>
        <w:rPr>
          <w:rStyle w:val="VerbatimChar"/>
        </w:rPr>
        <w:t xml:space="preserve">0</w:t>
      </w:r>
      <w:r>
        <w:t xml:space="preserve"> </w:t>
      </w:r>
      <w:r>
        <w:t xml:space="preserve">or</w:t>
      </w:r>
      <w:r>
        <w:t xml:space="preserve"> </w:t>
      </w:r>
      <w:r>
        <w:rPr>
          <w:rStyle w:val="VerbatimChar"/>
        </w:rPr>
        <w:t xml:space="preserve">1 MB</w:t>
      </w:r>
      <w:r>
        <w:t xml:space="preserve"> </w:t>
      </w:r>
      <w:r>
        <w:t xml:space="preserve">and is not a reliable RAM measurement.</w:t>
      </w:r>
    </w:p>
    <w:p>
      <w:pPr>
        <w:numPr>
          <w:ilvl w:val="0"/>
          <w:numId w:val="1023"/>
        </w:numPr>
        <w:pStyle w:val="Compact"/>
      </w:pPr>
      <w:r>
        <w:t xml:space="preserve">Use single-node RSS for memory claims, or rerun distributed with</w:t>
      </w:r>
      <w:r>
        <w:t xml:space="preserve"> </w:t>
      </w:r>
      <w:r>
        <w:rPr>
          <w:rStyle w:val="VerbatimChar"/>
        </w:rPr>
        <w:t xml:space="preserve">/proc/self/status</w:t>
      </w:r>
      <w:r>
        <w:t xml:space="preserve">/</w:t>
      </w:r>
      <w:r>
        <w:rPr>
          <w:rStyle w:val="VerbatimChar"/>
        </w:rPr>
        <w:t xml:space="preserve">/usr/bin/time -v</w:t>
      </w:r>
      <w:r>
        <w:t xml:space="preserve"> </w:t>
      </w:r>
      <w:r>
        <w:t xml:space="preserve">per shard if distributed memory is required.</w:t>
      </w:r>
    </w:p>
    <w:p>
      <w:pPr>
        <w:pStyle w:val="FirstParagraph"/>
      </w:pPr>
      <w:r>
        <w:t xml:space="preserve">Code commit relationship:</w:t>
      </w:r>
    </w:p>
    <w:p>
      <w:pPr>
        <w:numPr>
          <w:ilvl w:val="0"/>
          <w:numId w:val="1024"/>
        </w:numPr>
        <w:pStyle w:val="Compact"/>
      </w:pPr>
      <w:r>
        <w:t xml:space="preserve">Single-node final JSON records</w:t>
      </w:r>
      <w:r>
        <w:t xml:space="preserve"> </w:t>
      </w:r>
      <w:r>
        <w:rPr>
          <w:rStyle w:val="VerbatimChar"/>
        </w:rPr>
        <w:t xml:space="preserve">cea7d83</w:t>
      </w:r>
      <w:r>
        <w:t xml:space="preserve">.</w:t>
      </w:r>
    </w:p>
    <w:p>
      <w:pPr>
        <w:numPr>
          <w:ilvl w:val="0"/>
          <w:numId w:val="1024"/>
        </w:numPr>
        <w:pStyle w:val="Compact"/>
      </w:pPr>
      <w:r>
        <w:t xml:space="preserve">Distributed final shard optimized path is commit</w:t>
      </w:r>
      <w:r>
        <w:t xml:space="preserve"> </w:t>
      </w:r>
      <w:r>
        <w:rPr>
          <w:rStyle w:val="VerbatimChar"/>
        </w:rPr>
        <w:t xml:space="preserve">b52740c</w:t>
      </w:r>
      <w:r>
        <w:t xml:space="preserve">.</w:t>
      </w:r>
    </w:p>
    <w:p>
      <w:pPr>
        <w:numPr>
          <w:ilvl w:val="0"/>
          <w:numId w:val="1024"/>
        </w:numPr>
        <w:pStyle w:val="Compact"/>
      </w:pPr>
      <w:r>
        <w:t xml:space="preserve">Distributed suite runner is commit</w:t>
      </w:r>
      <w:r>
        <w:t xml:space="preserve"> </w:t>
      </w:r>
      <w:r>
        <w:rPr>
          <w:rStyle w:val="VerbatimChar"/>
        </w:rPr>
        <w:t xml:space="preserve">bae5e17</w:t>
      </w:r>
      <w:r>
        <w:t xml:space="preserve">.</w:t>
      </w:r>
    </w:p>
    <w:p>
      <w:pPr>
        <w:numPr>
          <w:ilvl w:val="0"/>
          <w:numId w:val="1024"/>
        </w:numPr>
        <w:pStyle w:val="Compact"/>
      </w:pPr>
      <w:r>
        <w:t xml:space="preserve">The protocol implementation changed between</w:t>
      </w:r>
      <w:r>
        <w:t xml:space="preserve"> </w:t>
      </w:r>
      <w:r>
        <w:rPr>
          <w:rStyle w:val="VerbatimChar"/>
        </w:rPr>
        <w:t xml:space="preserve">cea7d83</w:t>
      </w:r>
      <w:r>
        <w:t xml:space="preserve"> </w:t>
      </w:r>
      <w:r>
        <w:t xml:space="preserve">and</w:t>
      </w:r>
      <w:r>
        <w:t xml:space="preserve"> </w:t>
      </w:r>
      <w:r>
        <w:rPr>
          <w:rStyle w:val="VerbatimChar"/>
        </w:rPr>
        <w:t xml:space="preserve">b52740c</w:t>
      </w:r>
      <w:r>
        <w:t xml:space="preserve"> </w:t>
      </w:r>
      <w:r>
        <w:t xml:space="preserve">only to make distributed shards use the same chunked optimized path.</w:t>
      </w:r>
    </w:p>
    <w:p>
      <w:pPr>
        <w:pStyle w:val="FirstParagraph"/>
      </w:pPr>
      <w:r>
        <w:t xml:space="preserve">Do not report the old</w:t>
      </w:r>
      <w:r>
        <w:t xml:space="preserve"> </w:t>
      </w:r>
      <w:r>
        <w:rPr>
          <w:rStyle w:val="VerbatimChar"/>
        </w:rPr>
        <w:t xml:space="preserve">12.7 min</w:t>
      </w:r>
      <w:r>
        <w:t xml:space="preserve"> </w:t>
      </w:r>
      <w:r>
        <w:t xml:space="preserve">number as the final clean distributed rerun. The final 10K distributed rerun is</w:t>
      </w:r>
      <w:r>
        <w:t xml:space="preserve"> </w:t>
      </w:r>
      <w:r>
        <w:rPr>
          <w:rStyle w:val="VerbatimChar"/>
        </w:rPr>
        <w:t xml:space="preserve">3.91 min</w:t>
      </w:r>
      <w:r>
        <w:t xml:space="preserve">.</w:t>
      </w:r>
    </w:p>
    <w:bookmarkEnd w:id="24"/>
    <w:bookmarkStart w:id="25" w:name="e.-gce-hardware-consistency"/>
    <w:p>
      <w:pPr>
        <w:pStyle w:val="Heading2"/>
      </w:pPr>
      <w:r>
        <w:t xml:space="preserve">E. GCE Hardware Consistency</w:t>
      </w:r>
    </w:p>
    <w:p>
      <w:pPr>
        <w:pStyle w:val="FirstParagraph"/>
      </w:pPr>
      <w:r>
        <w:t xml:space="preserve">Final hardware to report:</w:t>
      </w:r>
    </w:p>
    <w:p>
      <w:pPr>
        <w:numPr>
          <w:ilvl w:val="0"/>
          <w:numId w:val="1025"/>
        </w:numPr>
        <w:pStyle w:val="Compact"/>
      </w:pPr>
      <w:r>
        <w:t xml:space="preserve">Single-node LE-PSI and APSI:</w:t>
      </w:r>
      <w:r>
        <w:t xml:space="preserve"> </w:t>
      </w:r>
      <w:r>
        <w:rPr>
          <w:rStyle w:val="VerbatimChar"/>
        </w:rPr>
        <w:t xml:space="preserve">e2-highmem-8</w:t>
      </w:r>
      <w:r>
        <w:t xml:space="preserve">, 8 vCPUs, about 62.8 GiB RAM,</w:t>
      </w:r>
      <w:r>
        <w:t xml:space="preserve"> </w:t>
      </w:r>
      <w:r>
        <w:rPr>
          <w:rStyle w:val="VerbatimChar"/>
        </w:rPr>
        <w:t xml:space="preserve">us-east1-b</w:t>
      </w:r>
      <w:r>
        <w:t xml:space="preserve">.</w:t>
      </w:r>
    </w:p>
    <w:p>
      <w:pPr>
        <w:numPr>
          <w:ilvl w:val="0"/>
          <w:numId w:val="1025"/>
        </w:numPr>
        <w:pStyle w:val="Compact"/>
      </w:pPr>
      <w:r>
        <w:t xml:space="preserve">Distributed LE-PSI: coordinator plus seven</w:t>
      </w:r>
      <w:r>
        <w:t xml:space="preserve"> </w:t>
      </w:r>
      <w:r>
        <w:rPr>
          <w:rStyle w:val="VerbatimChar"/>
        </w:rPr>
        <w:t xml:space="preserve">e2-highmem-4</w:t>
      </w:r>
      <w:r>
        <w:t xml:space="preserve"> </w:t>
      </w:r>
      <w:r>
        <w:t xml:space="preserve">shard VMs,</w:t>
      </w:r>
      <w:r>
        <w:t xml:space="preserve"> </w:t>
      </w:r>
      <w:r>
        <w:rPr>
          <w:rStyle w:val="VerbatimChar"/>
        </w:rPr>
        <w:t xml:space="preserve">us-east1-c</w:t>
      </w:r>
      <w:r>
        <w:t xml:space="preserve">/</w:t>
      </w:r>
      <w:r>
        <w:rPr>
          <w:rStyle w:val="VerbatimChar"/>
        </w:rPr>
        <w:t xml:space="preserve">us-east1-d</w:t>
      </w:r>
      <w:r>
        <w:t xml:space="preserve">.</w:t>
      </w:r>
    </w:p>
    <w:p>
      <w:pPr>
        <w:pStyle w:val="FirstParagraph"/>
      </w:pPr>
      <w:r>
        <w:t xml:space="preserve">Legacy hardware mentions:</w:t>
      </w:r>
    </w:p>
    <w:p>
      <w:pPr>
        <w:numPr>
          <w:ilvl w:val="0"/>
          <w:numId w:val="1026"/>
        </w:numPr>
        <w:pStyle w:val="Compact"/>
      </w:pPr>
      <w:r>
        <w:rPr>
          <w:rStyle w:val="VerbatimChar"/>
        </w:rPr>
        <w:t xml:space="preserve">n1-highmem-4</w:t>
      </w:r>
      <w:r>
        <w:t xml:space="preserve">,</w:t>
      </w:r>
      <w:r>
        <w:t xml:space="preserve"> </w:t>
      </w:r>
      <w:r>
        <w:rPr>
          <w:rStyle w:val="VerbatimChar"/>
        </w:rPr>
        <w:t xml:space="preserve">n1-highmem-8</w:t>
      </w:r>
      <w:r>
        <w:t xml:space="preserve">, and</w:t>
      </w:r>
      <w:r>
        <w:t xml:space="preserve"> </w:t>
      </w:r>
      <w:r>
        <w:rPr>
          <w:rStyle w:val="VerbatimChar"/>
        </w:rPr>
        <w:t xml:space="preserve">n2-highcpu-16</w:t>
      </w:r>
      <w:r>
        <w:t xml:space="preserve"> </w:t>
      </w:r>
      <w:r>
        <w:t xml:space="preserve">are not final result hardware.</w:t>
      </w:r>
    </w:p>
    <w:p>
      <w:pPr>
        <w:numPr>
          <w:ilvl w:val="0"/>
          <w:numId w:val="1026"/>
        </w:numPr>
        <w:pStyle w:val="Compact"/>
      </w:pPr>
      <w:r>
        <w:t xml:space="preserve">If scripts still mention them, treat them as old defaults or legacy. The cleaned README should not cite them as final hardware.</w:t>
      </w:r>
    </w:p>
    <w:p>
      <w:pPr>
        <w:pStyle w:val="FirstParagraph"/>
      </w:pPr>
      <w:r>
        <w:t xml:space="preserve">Supplementary artifact handling:</w:t>
      </w:r>
    </w:p>
    <w:p>
      <w:pPr>
        <w:numPr>
          <w:ilvl w:val="0"/>
          <w:numId w:val="1027"/>
        </w:numPr>
        <w:pStyle w:val="Compact"/>
      </w:pPr>
      <w:r>
        <w:t xml:space="preserve">Failed/orphaned runs should be excluded from final result tables or clearly separated as</w:t>
      </w:r>
      <w:r>
        <w:t xml:space="preserve"> </w:t>
      </w:r>
      <w:r>
        <w:t xml:space="preserve">“</w:t>
      </w:r>
      <w:r>
        <w:t xml:space="preserve">attempted/legacy</w:t>
      </w:r>
      <w:r>
        <w:t xml:space="preserve">”</w:t>
      </w:r>
      <w:r>
        <w:t xml:space="preserve">.</w:t>
      </w:r>
    </w:p>
    <w:p>
      <w:pPr>
        <w:numPr>
          <w:ilvl w:val="0"/>
          <w:numId w:val="1027"/>
        </w:numPr>
        <w:pStyle w:val="Compact"/>
      </w:pPr>
      <w:r>
        <w:t xml:space="preserve">The active evidence bundle already separates final runs and attempted baselines.</w:t>
      </w:r>
    </w:p>
    <w:bookmarkEnd w:id="25"/>
    <w:bookmarkStart w:id="26" w:name="f.-cryptographic-parameter-consistency"/>
    <w:p>
      <w:pPr>
        <w:pStyle w:val="Heading2"/>
      </w:pPr>
      <w:r>
        <w:t xml:space="preserve">F. Cryptographic Parameter Consistency</w:t>
      </w:r>
    </w:p>
    <w:p>
      <w:pPr>
        <w:pStyle w:val="FirstParagraph"/>
      </w:pPr>
      <w:r>
        <w:t xml:space="preserve">Final Lattigo version:</w:t>
      </w:r>
    </w:p>
    <w:p>
      <w:pPr>
        <w:numPr>
          <w:ilvl w:val="0"/>
          <w:numId w:val="1028"/>
        </w:numPr>
        <w:pStyle w:val="Compact"/>
      </w:pPr>
      <w:r>
        <w:rPr>
          <w:rStyle w:val="VerbatimChar"/>
        </w:rPr>
        <w:t xml:space="preserve">github.com/tuneinsight/lattigo/v3 v3.0.6</w:t>
      </w:r>
      <w:r>
        <w:t xml:space="preserve"> </w:t>
      </w:r>
      <w:r>
        <w:t xml:space="preserve">in</w:t>
      </w:r>
      <w:r>
        <w:t xml:space="preserve"> </w:t>
      </w:r>
      <w:r>
        <w:rPr>
          <w:rStyle w:val="VerbatimChar"/>
        </w:rPr>
        <w:t xml:space="preserve">go.mod:5-8</w:t>
      </w:r>
      <w:r>
        <w:t xml:space="preserve">.</w:t>
      </w:r>
    </w:p>
    <w:p>
      <w:pPr>
        <w:pStyle w:val="FirstParagraph"/>
      </w:pPr>
      <w:r>
        <w:t xml:space="preserve">Final sigma:</w:t>
      </w:r>
    </w:p>
    <w:p>
      <w:pPr>
        <w:numPr>
          <w:ilvl w:val="0"/>
          <w:numId w:val="1029"/>
        </w:numPr>
        <w:pStyle w:val="Compact"/>
      </w:pPr>
      <w:r>
        <w:rPr>
          <w:rStyle w:val="VerbatimChar"/>
        </w:rPr>
        <w:t xml:space="preserve">LE.Setup</w:t>
      </w:r>
      <w:r>
        <w:t xml:space="preserve"> </w:t>
      </w:r>
      <w:r>
        <w:t xml:space="preserve">sets</w:t>
      </w:r>
      <w:r>
        <w:t xml:space="preserve"> </w:t>
      </w:r>
      <w:r>
        <w:rPr>
          <w:rStyle w:val="VerbatimChar"/>
        </w:rPr>
        <w:t xml:space="preserve">Sigma = math.Pow(2, 30)</w:t>
      </w:r>
      <w:r>
        <w:t xml:space="preserve"> </w:t>
      </w:r>
      <w:r>
        <w:t xml:space="preserve">at</w:t>
      </w:r>
      <w:r>
        <w:t xml:space="preserve"> </w:t>
      </w:r>
      <w:r>
        <w:rPr>
          <w:rStyle w:val="VerbatimChar"/>
        </w:rPr>
        <w:t xml:space="preserve">pkg/LE/LE.go:52-68</w:t>
      </w:r>
      <w:r>
        <w:t xml:space="preserve">.</w:t>
      </w:r>
    </w:p>
    <w:p>
      <w:pPr>
        <w:numPr>
          <w:ilvl w:val="0"/>
          <w:numId w:val="1029"/>
        </w:numPr>
        <w:pStyle w:val="Compact"/>
      </w:pPr>
      <w:r>
        <w:t xml:space="preserve">JSON records</w:t>
      </w:r>
      <w:r>
        <w:t xml:space="preserve"> </w:t>
      </w:r>
      <w:r>
        <w:rPr>
          <w:rStyle w:val="VerbatimChar"/>
        </w:rPr>
        <w:t xml:space="preserve">sigma: 1073741824</w:t>
      </w:r>
      <w:r>
        <w:t xml:space="preserve">.</w:t>
      </w:r>
    </w:p>
    <w:p>
      <w:pPr>
        <w:numPr>
          <w:ilvl w:val="0"/>
          <w:numId w:val="1029"/>
        </w:numPr>
        <w:pStyle w:val="Compact"/>
      </w:pPr>
      <w:r>
        <w:t xml:space="preserve">Do not write</w:t>
      </w:r>
      <w:r>
        <w:t xml:space="preserve"> </w:t>
      </w:r>
      <w:r>
        <w:rPr>
          <w:rStyle w:val="VerbatimChar"/>
        </w:rPr>
        <w:t xml:space="preserve">sigma=3.2</w:t>
      </w:r>
      <w:r>
        <w:t xml:space="preserve"> </w:t>
      </w:r>
      <w:r>
        <w:t xml:space="preserve">unless the code is changed and rerun.</w:t>
      </w:r>
    </w:p>
    <w:p>
      <w:pPr>
        <w:pStyle w:val="FirstParagraph"/>
      </w:pPr>
      <w:r>
        <w:t xml:space="preserve">Final paper/security statement:</w:t>
      </w:r>
    </w:p>
    <w:p>
      <w:pPr>
        <w:numPr>
          <w:ilvl w:val="0"/>
          <w:numId w:val="1030"/>
        </w:numPr>
        <w:pStyle w:val="Compact"/>
      </w:pPr>
      <w:r>
        <w:rPr>
          <w:rStyle w:val="VerbatimChar"/>
        </w:rPr>
        <w:t xml:space="preserve">D=256</w:t>
      </w:r>
      <w:r>
        <w:t xml:space="preserve"> </w:t>
      </w:r>
      <w:r>
        <w:t xml:space="preserve">is a reduced-parameter evaluation mode.</w:t>
      </w:r>
    </w:p>
    <w:p>
      <w:pPr>
        <w:numPr>
          <w:ilvl w:val="0"/>
          <w:numId w:val="1030"/>
        </w:numPr>
        <w:pStyle w:val="Compact"/>
      </w:pPr>
      <w:r>
        <w:rPr>
          <w:rStyle w:val="VerbatimChar"/>
        </w:rPr>
        <w:t xml:space="preserve">D=2048</w:t>
      </w:r>
      <w:r>
        <w:t xml:space="preserve"> </w:t>
      </w:r>
      <w:r>
        <w:t xml:space="preserve">is available through the legacy mode selector</w:t>
      </w:r>
      <w:r>
        <w:t xml:space="preserve"> </w:t>
      </w:r>
      <w:r>
        <w:rPr>
          <w:rStyle w:val="VerbatimChar"/>
        </w:rPr>
        <w:t xml:space="preserve">PSI_SECURITY_LEVEL=128</w:t>
      </w:r>
      <w:r>
        <w:t xml:space="preserve"> </w:t>
      </w:r>
      <w:r>
        <w:t xml:space="preserve">in</w:t>
      </w:r>
      <w:r>
        <w:t xml:space="preserve"> </w:t>
      </w:r>
      <w:r>
        <w:rPr>
          <w:rStyle w:val="VerbatimChar"/>
        </w:rPr>
        <w:t xml:space="preserve">pkg/psi/parameters.go:57-64</w:t>
      </w:r>
      <w:r>
        <w:t xml:space="preserve">.</w:t>
      </w:r>
    </w:p>
    <w:p>
      <w:pPr>
        <w:numPr>
          <w:ilvl w:val="0"/>
          <w:numId w:val="1030"/>
        </w:numPr>
        <w:pStyle w:val="Compact"/>
      </w:pPr>
      <w:r>
        <w:t xml:space="preserve">No final</w:t>
      </w:r>
      <w:r>
        <w:t xml:space="preserve"> </w:t>
      </w:r>
      <w:r>
        <w:rPr>
          <w:rStyle w:val="VerbatimChar"/>
        </w:rPr>
        <w:t xml:space="preserve">D=2048</w:t>
      </w:r>
      <w:r>
        <w:t xml:space="preserve"> </w:t>
      </w:r>
      <w:r>
        <w:t xml:space="preserve">GCE benchmark was collected for the 1K-10K tables.</w:t>
      </w:r>
    </w:p>
    <w:p>
      <w:pPr>
        <w:numPr>
          <w:ilvl w:val="0"/>
          <w:numId w:val="1030"/>
        </w:numPr>
        <w:pStyle w:val="Compact"/>
      </w:pPr>
      <w:r>
        <w:t xml:space="preserve">Any Lattice Estimator statement must match</w:t>
      </w:r>
      <w:r>
        <w:t xml:space="preserve"> </w:t>
      </w:r>
      <w:r>
        <w:rPr>
          <w:rStyle w:val="VerbatimChar"/>
        </w:rPr>
        <w:t xml:space="preserve">D</w:t>
      </w:r>
      <w:r>
        <w:t xml:space="preserve">,</w:t>
      </w:r>
      <w:r>
        <w:t xml:space="preserve"> </w:t>
      </w:r>
      <w:r>
        <w:rPr>
          <w:rStyle w:val="VerbatimChar"/>
        </w:rPr>
        <w:t xml:space="preserve">q</w:t>
      </w:r>
      <w:r>
        <w:t xml:space="preserve">,</w:t>
      </w:r>
      <w:r>
        <w:t xml:space="preserve"> </w:t>
      </w:r>
      <w:r>
        <w:rPr>
          <w:rStyle w:val="VerbatimChar"/>
        </w:rPr>
        <w:t xml:space="preserve">qBits</w:t>
      </w:r>
      <w:r>
        <w:t xml:space="preserve">,</w:t>
      </w:r>
      <w:r>
        <w:t xml:space="preserve"> </w:t>
      </w:r>
      <w:r>
        <w:rPr>
          <w:rStyle w:val="VerbatimChar"/>
        </w:rPr>
        <w:t xml:space="preserve">sigma=2^30</w:t>
      </w:r>
      <w:r>
        <w:t xml:space="preserve">, and the error distribution actually used. Do not reuse older exact estimates such as</w:t>
      </w:r>
      <w:r>
        <w:t xml:space="preserve"> </w:t>
      </w:r>
      <w:r>
        <w:t xml:space="preserve">“</w:t>
      </w:r>
      <w:r>
        <w:t xml:space="preserve">140-bit classical / 70-bit quantum</w:t>
      </w:r>
      <w:r>
        <w:t xml:space="preserve">”</w:t>
      </w:r>
      <w:r>
        <w:t xml:space="preserve"> </w:t>
      </w:r>
      <w:r>
        <w:t xml:space="preserve">unless the estimator is rerun with these exact parameters.</w:t>
      </w:r>
    </w:p>
    <w:p>
      <w:pPr>
        <w:pStyle w:val="FirstParagraph"/>
      </w:pPr>
      <w:r>
        <w:t xml:space="preserve">Hash length:</w:t>
      </w:r>
    </w:p>
    <w:p>
      <w:pPr>
        <w:numPr>
          <w:ilvl w:val="0"/>
          <w:numId w:val="1031"/>
        </w:numPr>
        <w:pStyle w:val="Compact"/>
      </w:pPr>
      <w:r>
        <w:t xml:space="preserve">The implementation canonicalizes records and hashes serialized values with SHA-256, then truncates to the first 64 bits using</w:t>
      </w:r>
      <w:r>
        <w:t xml:space="preserve"> </w:t>
      </w:r>
      <w:r>
        <w:rPr>
          <w:rStyle w:val="VerbatimChar"/>
        </w:rPr>
        <w:t xml:space="preserve">binary.BigEndian.Uint64(hash[:8])</w:t>
      </w:r>
      <w:r>
        <w:t xml:space="preserve"> </w:t>
      </w:r>
      <w:r>
        <w:t xml:space="preserve">in</w:t>
      </w:r>
      <w:r>
        <w:t xml:space="preserve"> </w:t>
      </w:r>
      <w:r>
        <w:rPr>
          <w:rStyle w:val="VerbatimChar"/>
        </w:rPr>
        <w:t xml:space="preserve">utils/data_preprocessor.go:163-172</w:t>
      </w:r>
      <w:r>
        <w:t xml:space="preserve">.</w:t>
      </w:r>
    </w:p>
    <w:p>
      <w:pPr>
        <w:numPr>
          <w:ilvl w:val="0"/>
          <w:numId w:val="1031"/>
        </w:numPr>
        <w:pStyle w:val="Compact"/>
      </w:pPr>
      <w:r>
        <w:t xml:space="preserve">The PSI API and benchmark paths operate on</w:t>
      </w:r>
      <w:r>
        <w:t xml:space="preserve"> </w:t>
      </w:r>
      <w:r>
        <w:rPr>
          <w:rStyle w:val="VerbatimChar"/>
        </w:rPr>
        <w:t xml:space="preserve">uint64</w:t>
      </w:r>
      <w:r>
        <w:t xml:space="preserve"> </w:t>
      </w:r>
      <w:r>
        <w:t xml:space="preserve">identifiers.</w:t>
      </w:r>
    </w:p>
    <w:p>
      <w:pPr>
        <w:numPr>
          <w:ilvl w:val="0"/>
          <w:numId w:val="1031"/>
        </w:numPr>
        <w:pStyle w:val="Compact"/>
      </w:pPr>
      <w:r>
        <w:t xml:space="preserve">Do not claim full 256-bit item matching without explaining this 64-bit derivation.</w:t>
      </w:r>
    </w:p>
    <w:bookmarkEnd w:id="26"/>
    <w:bookmarkStart w:id="27" w:name="g.-cuckoo-hashing-correctness"/>
    <w:p>
      <w:pPr>
        <w:pStyle w:val="Heading2"/>
      </w:pPr>
      <w:r>
        <w:t xml:space="preserve">G. Cuckoo Hashing Correctness</w:t>
      </w:r>
    </w:p>
    <w:p>
      <w:pPr>
        <w:pStyle w:val="FirstParagraph"/>
      </w:pPr>
      <w:r>
        <w:t xml:space="preserve">Final behavior:</w:t>
      </w:r>
    </w:p>
    <w:p>
      <w:pPr>
        <w:numPr>
          <w:ilvl w:val="0"/>
          <w:numId w:val="1032"/>
        </w:numPr>
        <w:pStyle w:val="Compact"/>
      </w:pPr>
      <w:r>
        <w:rPr>
          <w:rStyle w:val="VerbatimChar"/>
        </w:rPr>
        <w:t xml:space="preserve">placeCuckooLeaves</w:t>
      </w:r>
      <w:r>
        <w:t xml:space="preserve"> </w:t>
      </w:r>
      <w:r>
        <w:t xml:space="preserve">implements 2-choice placement with recursive displacement in</w:t>
      </w:r>
      <w:r>
        <w:t xml:space="preserve"> </w:t>
      </w:r>
      <w:r>
        <w:rPr>
          <w:rStyle w:val="VerbatimChar"/>
        </w:rPr>
        <w:t xml:space="preserve">pkg/psi/server.go:94-131</w:t>
      </w:r>
      <w:r>
        <w:t xml:space="preserve">.</w:t>
      </w:r>
    </w:p>
    <w:p>
      <w:pPr>
        <w:numPr>
          <w:ilvl w:val="0"/>
          <w:numId w:val="1032"/>
        </w:numPr>
        <w:pStyle w:val="Compact"/>
      </w:pPr>
      <w:r>
        <w:t xml:space="preserve">If placement cannot assign an item, it returns an error at</w:t>
      </w:r>
      <w:r>
        <w:t xml:space="preserve"> </w:t>
      </w:r>
      <w:r>
        <w:rPr>
          <w:rStyle w:val="VerbatimChar"/>
        </w:rPr>
        <w:t xml:space="preserve">pkg/psi/server.go:121-127</w:t>
      </w:r>
      <w:r>
        <w:t xml:space="preserve">.</w:t>
      </w:r>
    </w:p>
    <w:p>
      <w:pPr>
        <w:numPr>
          <w:ilvl w:val="0"/>
          <w:numId w:val="1032"/>
        </w:numPr>
        <w:pStyle w:val="Compact"/>
      </w:pPr>
      <w:r>
        <w:t xml:space="preserve">It does not silently overwrite a leaf.</w:t>
      </w:r>
    </w:p>
    <w:p>
      <w:pPr>
        <w:numPr>
          <w:ilvl w:val="0"/>
          <w:numId w:val="1032"/>
        </w:numPr>
        <w:pStyle w:val="Compact"/>
      </w:pPr>
      <w:r>
        <w:t xml:space="preserve">It does not currently rebuild with fresh salts.</w:t>
      </w:r>
    </w:p>
    <w:p>
      <w:pPr>
        <w:numPr>
          <w:ilvl w:val="0"/>
          <w:numId w:val="1032"/>
        </w:numPr>
        <w:pStyle w:val="Compact"/>
      </w:pPr>
      <w:r>
        <w:t xml:space="preserve">It does not use a stash.</w:t>
      </w:r>
    </w:p>
    <w:p>
      <w:pPr>
        <w:pStyle w:val="FirstParagraph"/>
      </w:pPr>
      <w:r>
        <w:t xml:space="preserve">Final logs:</w:t>
      </w:r>
    </w:p>
    <w:p>
      <w:pPr>
        <w:numPr>
          <w:ilvl w:val="0"/>
          <w:numId w:val="1033"/>
        </w:numPr>
        <w:pStyle w:val="Compact"/>
      </w:pPr>
      <w:r>
        <w:t xml:space="preserve">Single-node JSON prints</w:t>
      </w:r>
      <w:r>
        <w:t xml:space="preserve"> </w:t>
      </w:r>
      <w:r>
        <w:rPr>
          <w:rStyle w:val="VerbatimChar"/>
        </w:rPr>
        <w:t xml:space="preserve">cuckoo_rebuilds</w:t>
      </w:r>
      <w:r>
        <w:t xml:space="preserve">; final 10K value is</w:t>
      </w:r>
      <w:r>
        <w:t xml:space="preserve"> </w:t>
      </w:r>
      <w:r>
        <w:rPr>
          <w:rStyle w:val="VerbatimChar"/>
        </w:rPr>
        <w:t xml:space="preserve">0</w:t>
      </w:r>
      <w:r>
        <w:t xml:space="preserve">.</w:t>
      </w:r>
    </w:p>
    <w:p>
      <w:pPr>
        <w:numPr>
          <w:ilvl w:val="0"/>
          <w:numId w:val="1033"/>
        </w:numPr>
        <w:pStyle w:val="Compact"/>
      </w:pPr>
      <w:r>
        <w:t xml:space="preserve">It does not print</w:t>
      </w:r>
      <w:r>
        <w:t xml:space="preserve"> </w:t>
      </w:r>
      <w:r>
        <w:rPr>
          <w:rStyle w:val="VerbatimChar"/>
        </w:rPr>
        <w:t xml:space="preserve">cuckoo_failures</w:t>
      </w:r>
      <w:r>
        <w:t xml:space="preserve"> </w:t>
      </w:r>
      <w:r>
        <w:t xml:space="preserve">or</w:t>
      </w:r>
      <w:r>
        <w:t xml:space="preserve"> </w:t>
      </w:r>
      <w:r>
        <w:rPr>
          <w:rStyle w:val="VerbatimChar"/>
        </w:rPr>
        <w:t xml:space="preserve">stash_size</w:t>
      </w:r>
      <w:r>
        <w:t xml:space="preserve">.</w:t>
      </w:r>
    </w:p>
    <w:p>
      <w:pPr>
        <w:numPr>
          <w:ilvl w:val="0"/>
          <w:numId w:val="1033"/>
        </w:numPr>
        <w:pStyle w:val="Compact"/>
      </w:pPr>
      <w:r>
        <w:t xml:space="preserve">Since all final runs succeeded, no Cuckoo placement failure occurred in those runs.</w:t>
      </w:r>
    </w:p>
    <w:p>
      <w:pPr>
        <w:pStyle w:val="FirstParagraph"/>
      </w:pPr>
      <w:r>
        <w:t xml:space="preserve">Recommended wording:</w:t>
      </w:r>
    </w:p>
    <w:p>
      <w:pPr>
        <w:pStyle w:val="BodyText"/>
      </w:pPr>
      <w:r>
        <w:t xml:space="preserve">“</w:t>
      </w:r>
      <w:r>
        <w:t xml:space="preserve">The implementation uses two-choice Cuckoo placement with recursive displacement. If placement fails, the benchmark aborts rather than overwriting an occupied leaf. The evaluated runs had zero placement failures/rebuilds.</w:t>
      </w:r>
      <w:r>
        <w:t xml:space="preserve">”</w:t>
      </w:r>
    </w:p>
    <w:p>
      <w:pPr>
        <w:pStyle w:val="BodyText"/>
      </w:pPr>
      <w:r>
        <w:t xml:space="preserve">Do not claim</w:t>
      </w:r>
      <w:r>
        <w:t xml:space="preserve"> </w:t>
      </w:r>
      <w:r>
        <w:t xml:space="preserve">“</w:t>
      </w:r>
      <w:r>
        <w:t xml:space="preserve">rebuild with fresh salts</w:t>
      </w:r>
      <w:r>
        <w:t xml:space="preserve">”</w:t>
      </w:r>
      <w:r>
        <w:t xml:space="preserve"> </w:t>
      </w:r>
      <w:r>
        <w:t xml:space="preserve">unless implemented and rerun.</w:t>
      </w:r>
    </w:p>
    <w:bookmarkEnd w:id="27"/>
    <w:bookmarkStart w:id="28" w:name="X06865ea99db8cd14ccc8ae92cf38fda453771d1"/>
    <w:p>
      <w:pPr>
        <w:pStyle w:val="Heading2"/>
      </w:pPr>
      <w:r>
        <w:t xml:space="preserve">H. Leaf-Indexed Filtering and Privacy Leakage</w:t>
      </w:r>
    </w:p>
    <w:p>
      <w:pPr>
        <w:pStyle w:val="FirstParagraph"/>
      </w:pPr>
      <w:r>
        <w:t xml:space="preserve">Target leaf exposure:</w:t>
      </w:r>
    </w:p>
    <w:p>
      <w:pPr>
        <w:numPr>
          <w:ilvl w:val="0"/>
          <w:numId w:val="1034"/>
        </w:numPr>
        <w:pStyle w:val="Compact"/>
      </w:pPr>
      <w:r>
        <w:rPr>
          <w:rStyle w:val="VerbatimChar"/>
        </w:rPr>
        <w:t xml:space="preserve">Cxtx</w:t>
      </w:r>
      <w:r>
        <w:t xml:space="preserve"> </w:t>
      </w:r>
      <w:r>
        <w:t xml:space="preserve">contains visible</w:t>
      </w:r>
      <w:r>
        <w:t xml:space="preserve"> </w:t>
      </w:r>
      <w:r>
        <w:rPr>
          <w:rStyle w:val="VerbatimChar"/>
        </w:rPr>
        <w:t xml:space="preserve">TargetLeaf</w:t>
      </w:r>
      <w:r>
        <w:t xml:space="preserve"> </w:t>
      </w:r>
      <w:r>
        <w:t xml:space="preserve">at</w:t>
      </w:r>
      <w:r>
        <w:t xml:space="preserve"> </w:t>
      </w:r>
      <w:r>
        <w:rPr>
          <w:rStyle w:val="VerbatimChar"/>
        </w:rPr>
        <w:t xml:space="preserve">pkg/psi/helpers.go:56-77</w:t>
      </w:r>
      <w:r>
        <w:t xml:space="preserve">.</w:t>
      </w:r>
    </w:p>
    <w:p>
      <w:pPr>
        <w:numPr>
          <w:ilvl w:val="0"/>
          <w:numId w:val="1034"/>
        </w:numPr>
        <w:pStyle w:val="Compact"/>
      </w:pPr>
      <w:r>
        <w:t xml:space="preserve">Serialization includes</w:t>
      </w:r>
      <w:r>
        <w:t xml:space="preserve"> </w:t>
      </w:r>
      <w:r>
        <w:rPr>
          <w:rStyle w:val="VerbatimChar"/>
        </w:rPr>
        <w:t xml:space="preserve">target_leaf</w:t>
      </w:r>
      <w:r>
        <w:t xml:space="preserve"> </w:t>
      </w:r>
      <w:r>
        <w:t xml:space="preserve">at</w:t>
      </w:r>
      <w:r>
        <w:t xml:space="preserve"> </w:t>
      </w:r>
      <w:r>
        <w:rPr>
          <w:rStyle w:val="VerbatimChar"/>
        </w:rPr>
        <w:t xml:space="preserve">pkg/psi/cxtx_serial.go:17-21</w:t>
      </w:r>
      <w:r>
        <w:t xml:space="preserve"> </w:t>
      </w:r>
      <w:r>
        <w:t xml:space="preserve">and</w:t>
      </w:r>
      <w:r>
        <w:t xml:space="preserve"> </w:t>
      </w:r>
      <w:r>
        <w:rPr>
          <w:rStyle w:val="VerbatimChar"/>
        </w:rPr>
        <w:t xml:space="preserve">pkg/psi/cxtx_serial.go:49-50</w:t>
      </w:r>
      <w:r>
        <w:t xml:space="preserve">.</w:t>
      </w:r>
    </w:p>
    <w:p>
      <w:pPr>
        <w:numPr>
          <w:ilvl w:val="0"/>
          <w:numId w:val="1034"/>
        </w:numPr>
        <w:pStyle w:val="Compact"/>
      </w:pPr>
      <w:r>
        <w:t xml:space="preserve">Client encryption writes</w:t>
      </w:r>
      <w:r>
        <w:t xml:space="preserve"> </w:t>
      </w:r>
      <w:r>
        <w:rPr>
          <w:rStyle w:val="VerbatimChar"/>
        </w:rPr>
        <w:t xml:space="preserve">TargetLeaf</w:t>
      </w:r>
      <w:r>
        <w:t xml:space="preserve"> </w:t>
      </w:r>
      <w:r>
        <w:t xml:space="preserve">into every ciphertext at</w:t>
      </w:r>
      <w:r>
        <w:t xml:space="preserve"> </w:t>
      </w:r>
      <w:r>
        <w:rPr>
          <w:rStyle w:val="VerbatimChar"/>
        </w:rPr>
        <w:t xml:space="preserve">pkg/psi/client.go:80-81</w:t>
      </w:r>
      <w:r>
        <w:t xml:space="preserve">.</w:t>
      </w:r>
    </w:p>
    <w:p>
      <w:pPr>
        <w:pStyle w:val="FirstParagraph"/>
      </w:pPr>
      <w:r>
        <w:t xml:space="preserve">Two ciphertexts per client item:</w:t>
      </w:r>
    </w:p>
    <w:p>
      <w:pPr>
        <w:numPr>
          <w:ilvl w:val="0"/>
          <w:numId w:val="1035"/>
        </w:numPr>
        <w:pStyle w:val="Compact"/>
      </w:pPr>
      <w:r>
        <w:t xml:space="preserve">Each client item produces two candidate leaves in</w:t>
      </w:r>
      <w:r>
        <w:t xml:space="preserve"> </w:t>
      </w:r>
      <w:r>
        <w:rPr>
          <w:rStyle w:val="VerbatimChar"/>
        </w:rPr>
        <w:t xml:space="preserve">pkg/psi/client.go:37-42</w:t>
      </w:r>
      <w:r>
        <w:t xml:space="preserve">.</w:t>
      </w:r>
    </w:p>
    <w:p>
      <w:pPr>
        <w:numPr>
          <w:ilvl w:val="0"/>
          <w:numId w:val="1035"/>
        </w:numPr>
        <w:pStyle w:val="Compact"/>
      </w:pPr>
      <w:r>
        <w:t xml:space="preserve">Total ciphertexts are</w:t>
      </w:r>
      <w:r>
        <w:t xml:space="preserve"> </w:t>
      </w:r>
      <w:r>
        <w:rPr>
          <w:rStyle w:val="VerbatimChar"/>
        </w:rPr>
        <w:t xml:space="preserve">2 * Y_size</w:t>
      </w:r>
      <w:r>
        <w:t xml:space="preserve"> </w:t>
      </w:r>
      <w:r>
        <w:t xml:space="preserve">in</w:t>
      </w:r>
      <w:r>
        <w:t xml:space="preserve"> </w:t>
      </w:r>
      <w:r>
        <w:rPr>
          <w:rStyle w:val="VerbatimChar"/>
        </w:rPr>
        <w:t xml:space="preserve">pkg/psi/client.go:44-45</w:t>
      </w:r>
      <w:r>
        <w:t xml:space="preserve">.</w:t>
      </w:r>
    </w:p>
    <w:p>
      <w:pPr>
        <w:pStyle w:val="FirstParagraph"/>
      </w:pPr>
      <w:r>
        <w:t xml:space="preserve">Ciphertext order:</w:t>
      </w:r>
    </w:p>
    <w:p>
      <w:pPr>
        <w:numPr>
          <w:ilvl w:val="0"/>
          <w:numId w:val="1036"/>
        </w:numPr>
        <w:pStyle w:val="Compact"/>
      </w:pPr>
      <w:r>
        <w:t xml:space="preserve">The current client code does not shuffle ciphertexts. It emits adjacent pairs in</w:t>
      </w:r>
      <w:r>
        <w:t xml:space="preserve"> </w:t>
      </w:r>
      <w:r>
        <w:rPr>
          <w:rStyle w:val="VerbatimChar"/>
        </w:rPr>
        <w:t xml:space="preserve">C[2*i]</w:t>
      </w:r>
      <w:r>
        <w:t xml:space="preserve"> </w:t>
      </w:r>
      <w:r>
        <w:t xml:space="preserve">and</w:t>
      </w:r>
      <w:r>
        <w:t xml:space="preserve"> </w:t>
      </w:r>
      <w:r>
        <w:rPr>
          <w:rStyle w:val="VerbatimChar"/>
        </w:rPr>
        <w:t xml:space="preserve">C[2*i+1]</w:t>
      </w:r>
      <w:r>
        <w:t xml:space="preserve">.</w:t>
      </w:r>
    </w:p>
    <w:p>
      <w:pPr>
        <w:numPr>
          <w:ilvl w:val="0"/>
          <w:numId w:val="1036"/>
        </w:numPr>
        <w:pStyle w:val="Compact"/>
      </w:pPr>
      <w:r>
        <w:t xml:space="preserve">Therefore, if network serialization preserves order, the server may infer that adjacent ciphertexts correspond to the two candidate leaves of one client item.</w:t>
      </w:r>
    </w:p>
    <w:p>
      <w:pPr>
        <w:pStyle w:val="FirstParagraph"/>
      </w:pPr>
      <w:r>
        <w:t xml:space="preserve">What the optimized server learns:</w:t>
      </w:r>
    </w:p>
    <w:p>
      <w:pPr>
        <w:numPr>
          <w:ilvl w:val="0"/>
          <w:numId w:val="1037"/>
        </w:numPr>
        <w:pStyle w:val="Compact"/>
      </w:pPr>
      <w:r>
        <w:t xml:space="preserve">Client set size through ciphertext count.</w:t>
      </w:r>
    </w:p>
    <w:p>
      <w:pPr>
        <w:numPr>
          <w:ilvl w:val="0"/>
          <w:numId w:val="1037"/>
        </w:numPr>
        <w:pStyle w:val="Compact"/>
      </w:pPr>
      <w:r>
        <w:t xml:space="preserve">Candidate/target leaf indices for client ciphertexts.</w:t>
      </w:r>
    </w:p>
    <w:p>
      <w:pPr>
        <w:numPr>
          <w:ilvl w:val="0"/>
          <w:numId w:val="1037"/>
        </w:numPr>
        <w:pStyle w:val="Compact"/>
      </w:pPr>
      <w:r>
        <w:t xml:space="preserve">Ciphertext ordering, including likely adjacent-pair relation unless shuffled later.</w:t>
      </w:r>
    </w:p>
    <w:p>
      <w:pPr>
        <w:numPr>
          <w:ilvl w:val="0"/>
          <w:numId w:val="1037"/>
        </w:numPr>
        <w:pStyle w:val="Compact"/>
      </w:pPr>
      <w:r>
        <w:t xml:space="preserve">Which server records matched.</w:t>
      </w:r>
    </w:p>
    <w:p>
      <w:pPr>
        <w:pStyle w:val="FirstParagraph"/>
      </w:pPr>
      <w:r>
        <w:t xml:space="preserve">What it should not learn directly:</w:t>
      </w:r>
    </w:p>
    <w:p>
      <w:pPr>
        <w:numPr>
          <w:ilvl w:val="0"/>
          <w:numId w:val="1038"/>
        </w:numPr>
        <w:pStyle w:val="Compact"/>
      </w:pPr>
      <w:r>
        <w:t xml:space="preserve">Raw client identifiers for non-matching items.</w:t>
      </w:r>
    </w:p>
    <w:p>
      <w:pPr>
        <w:numPr>
          <w:ilvl w:val="0"/>
          <w:numId w:val="1038"/>
        </w:numPr>
        <w:pStyle w:val="Compact"/>
      </w:pPr>
      <w:r>
        <w:t xml:space="preserve">Non-matching client values.</w:t>
      </w:r>
    </w:p>
    <w:p>
      <w:pPr>
        <w:pStyle w:val="FirstParagraph"/>
      </w:pPr>
      <w:r>
        <w:t xml:space="preserve">Security/privacy section recommendation:</w:t>
      </w:r>
    </w:p>
    <w:p>
      <w:pPr>
        <w:pStyle w:val="BodyText"/>
      </w:pPr>
      <w:r>
        <w:t xml:space="preserve">State explicit implementation leakage:</w:t>
      </w:r>
    </w:p>
    <w:p>
      <w:pPr>
        <w:pStyle w:val="BodyText"/>
      </w:pPr>
      <w:r>
        <w:t xml:space="preserve">“</w:t>
      </w:r>
      <w:r>
        <w:t xml:space="preserve">The optimized implementation exposes candidate leaf/bucket indices to the server for leaf-indexed routing. Under hash preimage resistance this does not reveal raw identifiers, but it is an explicit leakage term of the implementation. The current artifact also does not shuffle the two ciphertexts per client item.</w:t>
      </w:r>
      <w:r>
        <w:t xml:space="preserve">”</w:t>
      </w:r>
    </w:p>
    <w:p>
      <w:pPr>
        <w:pStyle w:val="BodyText"/>
      </w:pPr>
      <w:r>
        <w:t xml:space="preserve">Decryption-count reduction:</w:t>
      </w:r>
    </w:p>
    <w:p>
      <w:pPr>
        <w:numPr>
          <w:ilvl w:val="0"/>
          <w:numId w:val="1039"/>
        </w:numPr>
        <w:pStyle w:val="Compact"/>
      </w:pPr>
      <w:r>
        <w:t xml:space="preserve">All-pairs count:</w:t>
      </w:r>
      <w:r>
        <w:t xml:space="preserve"> </w:t>
      </w:r>
      <w:r>
        <w:rPr>
          <w:rStyle w:val="VerbatimChar"/>
        </w:rPr>
        <w:t xml:space="preserve">m * 2n</w:t>
      </w:r>
      <w:r>
        <w:t xml:space="preserve">.</w:t>
      </w:r>
    </w:p>
    <w:p>
      <w:pPr>
        <w:numPr>
          <w:ilvl w:val="0"/>
          <w:numId w:val="1039"/>
        </w:numPr>
        <w:pStyle w:val="Compact"/>
      </w:pPr>
      <w:r>
        <w:t xml:space="preserve">Targeted count: sum of ciphertexts whose</w:t>
      </w:r>
      <w:r>
        <w:t xml:space="preserve"> </w:t>
      </w:r>
      <w:r>
        <w:rPr>
          <w:rStyle w:val="VerbatimChar"/>
        </w:rPr>
        <w:t xml:space="preserve">TargetLeaf</w:t>
      </w:r>
      <w:r>
        <w:t xml:space="preserve"> </w:t>
      </w:r>
      <w:r>
        <w:t xml:space="preserve">matches occupied server leaves.</w:t>
      </w:r>
    </w:p>
    <w:p>
      <w:pPr>
        <w:numPr>
          <w:ilvl w:val="0"/>
          <w:numId w:val="1039"/>
        </w:numPr>
        <w:pStyle w:val="Compact"/>
      </w:pPr>
      <w:r>
        <w:t xml:space="preserve">Code builds</w:t>
      </w:r>
      <w:r>
        <w:t xml:space="preserve"> </w:t>
      </w:r>
      <w:r>
        <w:rPr>
          <w:rStyle w:val="VerbatimChar"/>
        </w:rPr>
        <w:t xml:space="preserve">leafToCts</w:t>
      </w:r>
      <w:r>
        <w:t xml:space="preserve"> </w:t>
      </w:r>
      <w:r>
        <w:t xml:space="preserve">in</w:t>
      </w:r>
      <w:r>
        <w:t xml:space="preserve"> </w:t>
      </w:r>
      <w:r>
        <w:rPr>
          <w:rStyle w:val="VerbatimChar"/>
        </w:rPr>
        <w:t xml:space="preserve">pkg/psi/server.go:755-758</w:t>
      </w:r>
      <w:r>
        <w:t xml:space="preserve">.</w:t>
      </w:r>
    </w:p>
    <w:p>
      <w:pPr>
        <w:numPr>
          <w:ilvl w:val="0"/>
          <w:numId w:val="1039"/>
        </w:numPr>
        <w:pStyle w:val="Compact"/>
      </w:pPr>
      <w:r>
        <w:t xml:space="preserve">It logs targeted/all-pairs counts in</w:t>
      </w:r>
      <w:r>
        <w:t xml:space="preserve"> </w:t>
      </w:r>
      <w:r>
        <w:rPr>
          <w:rStyle w:val="VerbatimChar"/>
        </w:rPr>
        <w:t xml:space="preserve">pkg/psi/server.go:760-765</w:t>
      </w:r>
      <w:r>
        <w:t xml:space="preserve">.</w:t>
      </w:r>
    </w:p>
    <w:p>
      <w:pPr>
        <w:numPr>
          <w:ilvl w:val="0"/>
          <w:numId w:val="1039"/>
        </w:numPr>
        <w:pStyle w:val="Compact"/>
      </w:pPr>
      <w:r>
        <w:t xml:space="preserve">Stats are recorded in</w:t>
      </w:r>
      <w:r>
        <w:t xml:space="preserve"> </w:t>
      </w:r>
      <w:r>
        <w:rPr>
          <w:rStyle w:val="VerbatimChar"/>
        </w:rPr>
        <w:t xml:space="preserve">pkg/psi/server.go:767-779</w:t>
      </w:r>
      <w:r>
        <w:t xml:space="preserve">.</w:t>
      </w:r>
    </w:p>
    <w:p>
      <w:pPr>
        <w:pStyle w:val="FirstParagraph"/>
      </w:pPr>
      <w:r>
        <w:t xml:space="preserve">Final single-node decryption reduction:</w:t>
      </w:r>
    </w:p>
    <w:tbl>
      <w:tblPr>
        <w:tblStyle w:val="Table"/>
        <w:tblW w:type="pct" w:w="0.0"/>
        <w:tblLook w:firstRow="1" w:lastRow="0" w:firstColumn="0" w:lastColumn="0" w:noHBand="0" w:noVBand="0" w:val="0020"/>
      </w:tblPr>
      <w:tblGrid/>
      <w:tr>
        <w:tc>
          <w:p>
            <w:pPr>
              <w:pStyle w:val="Compact"/>
              <w:jc w:val="right"/>
            </w:pPr>
            <w:r>
              <w:t xml:space="preserve">m</w:t>
            </w:r>
          </w:p>
        </w:tc>
        <w:tc>
          <w:p>
            <w:pPr>
              <w:pStyle w:val="Compact"/>
              <w:jc w:val="right"/>
            </w:pPr>
            <w:r>
              <w:t xml:space="preserve">all-pairs calls</w:t>
            </w:r>
          </w:p>
        </w:tc>
        <w:tc>
          <w:p>
            <w:pPr>
              <w:pStyle w:val="Compact"/>
              <w:jc w:val="right"/>
            </w:pPr>
            <w:r>
              <w:t xml:space="preserve">actual targeted calls</w:t>
            </w:r>
          </w:p>
        </w:tc>
        <w:tc>
          <w:p>
            <w:pPr>
              <w:pStyle w:val="Compact"/>
              <w:jc w:val="right"/>
            </w:pPr>
            <w:r>
              <w:t xml:space="preserve">reduction factor</w:t>
            </w:r>
          </w:p>
        </w:tc>
      </w:tr>
      <w:tr>
        <w:tc>
          <w:p>
            <w:pPr>
              <w:pStyle w:val="Compact"/>
              <w:jc w:val="right"/>
            </w:pPr>
            <w:r>
              <w:t xml:space="preserve">1000</w:t>
            </w:r>
          </w:p>
        </w:tc>
        <w:tc>
          <w:p>
            <w:pPr>
              <w:pStyle w:val="Compact"/>
              <w:jc w:val="right"/>
            </w:pPr>
            <w:r>
              <w:t xml:space="preserve">200000</w:t>
            </w:r>
          </w:p>
        </w:tc>
        <w:tc>
          <w:p>
            <w:pPr>
              <w:pStyle w:val="Compact"/>
              <w:jc w:val="right"/>
            </w:pPr>
            <w:r>
              <w:t xml:space="preserve">10</w:t>
            </w:r>
          </w:p>
        </w:tc>
        <w:tc>
          <w:p>
            <w:pPr>
              <w:pStyle w:val="Compact"/>
              <w:jc w:val="right"/>
            </w:pPr>
            <w:r>
              <w:t xml:space="preserve">20000x</w:t>
            </w:r>
          </w:p>
        </w:tc>
      </w:tr>
      <w:tr>
        <w:tc>
          <w:p>
            <w:pPr>
              <w:pStyle w:val="Compact"/>
              <w:jc w:val="right"/>
            </w:pPr>
            <w:r>
              <w:t xml:space="preserve">2000</w:t>
            </w:r>
          </w:p>
        </w:tc>
        <w:tc>
          <w:p>
            <w:pPr>
              <w:pStyle w:val="Compact"/>
              <w:jc w:val="right"/>
            </w:pPr>
            <w:r>
              <w:t xml:space="preserve">400000</w:t>
            </w:r>
          </w:p>
        </w:tc>
        <w:tc>
          <w:p>
            <w:pPr>
              <w:pStyle w:val="Compact"/>
              <w:jc w:val="right"/>
            </w:pPr>
            <w:r>
              <w:t xml:space="preserve">10</w:t>
            </w:r>
          </w:p>
        </w:tc>
        <w:tc>
          <w:p>
            <w:pPr>
              <w:pStyle w:val="Compact"/>
              <w:jc w:val="right"/>
            </w:pPr>
            <w:r>
              <w:t xml:space="preserve">40000x</w:t>
            </w:r>
          </w:p>
        </w:tc>
      </w:tr>
      <w:tr>
        <w:tc>
          <w:p>
            <w:pPr>
              <w:pStyle w:val="Compact"/>
              <w:jc w:val="right"/>
            </w:pPr>
            <w:r>
              <w:t xml:space="preserve">4000</w:t>
            </w:r>
          </w:p>
        </w:tc>
        <w:tc>
          <w:p>
            <w:pPr>
              <w:pStyle w:val="Compact"/>
              <w:jc w:val="right"/>
            </w:pPr>
            <w:r>
              <w:t xml:space="preserve">800000</w:t>
            </w:r>
          </w:p>
        </w:tc>
        <w:tc>
          <w:p>
            <w:pPr>
              <w:pStyle w:val="Compact"/>
              <w:jc w:val="right"/>
            </w:pPr>
            <w:r>
              <w:t xml:space="preserve">10</w:t>
            </w:r>
          </w:p>
        </w:tc>
        <w:tc>
          <w:p>
            <w:pPr>
              <w:pStyle w:val="Compact"/>
              <w:jc w:val="right"/>
            </w:pPr>
            <w:r>
              <w:t xml:space="preserve">80000x</w:t>
            </w:r>
          </w:p>
        </w:tc>
      </w:tr>
      <w:tr>
        <w:tc>
          <w:p>
            <w:pPr>
              <w:pStyle w:val="Compact"/>
              <w:jc w:val="right"/>
            </w:pPr>
            <w:r>
              <w:t xml:space="preserve">8000</w:t>
            </w:r>
          </w:p>
        </w:tc>
        <w:tc>
          <w:p>
            <w:pPr>
              <w:pStyle w:val="Compact"/>
              <w:jc w:val="right"/>
            </w:pPr>
            <w:r>
              <w:t xml:space="preserve">1600000</w:t>
            </w:r>
          </w:p>
        </w:tc>
        <w:tc>
          <w:p>
            <w:pPr>
              <w:pStyle w:val="Compact"/>
              <w:jc w:val="right"/>
            </w:pPr>
            <w:r>
              <w:t xml:space="preserve">10</w:t>
            </w:r>
          </w:p>
        </w:tc>
        <w:tc>
          <w:p>
            <w:pPr>
              <w:pStyle w:val="Compact"/>
              <w:jc w:val="right"/>
            </w:pPr>
            <w:r>
              <w:t xml:space="preserve">160000x</w:t>
            </w:r>
          </w:p>
        </w:tc>
      </w:tr>
      <w:tr>
        <w:tc>
          <w:p>
            <w:pPr>
              <w:pStyle w:val="Compact"/>
              <w:jc w:val="right"/>
            </w:pPr>
            <w:r>
              <w:t xml:space="preserve">10000</w:t>
            </w:r>
          </w:p>
        </w:tc>
        <w:tc>
          <w:p>
            <w:pPr>
              <w:pStyle w:val="Compact"/>
              <w:jc w:val="right"/>
            </w:pPr>
            <w:r>
              <w:t xml:space="preserve">2000000</w:t>
            </w:r>
          </w:p>
        </w:tc>
        <w:tc>
          <w:p>
            <w:pPr>
              <w:pStyle w:val="Compact"/>
              <w:jc w:val="right"/>
            </w:pPr>
            <w:r>
              <w:t xml:space="preserve">10</w:t>
            </w:r>
          </w:p>
        </w:tc>
        <w:tc>
          <w:p>
            <w:pPr>
              <w:pStyle w:val="Compact"/>
              <w:jc w:val="right"/>
            </w:pPr>
            <w:r>
              <w:t xml:space="preserve">200000x</w:t>
            </w:r>
          </w:p>
        </w:tc>
      </w:tr>
    </w:tbl>
    <w:p>
      <w:pPr>
        <w:pStyle w:val="BodyText"/>
      </w:pPr>
      <w:r>
        <w:t xml:space="preserve">Final distributed 10K decryption reduction:</w:t>
      </w:r>
    </w:p>
    <w:p>
      <w:pPr>
        <w:numPr>
          <w:ilvl w:val="0"/>
          <w:numId w:val="1040"/>
        </w:numPr>
        <w:pStyle w:val="Compact"/>
      </w:pPr>
      <w:r>
        <w:t xml:space="preserve">Actual targeted calls across shards:</w:t>
      </w:r>
      <w:r>
        <w:t xml:space="preserve"> </w:t>
      </w:r>
      <w:r>
        <w:rPr>
          <w:rStyle w:val="VerbatimChar"/>
        </w:rPr>
        <w:t xml:space="preserve">87</w:t>
      </w:r>
      <w:r>
        <w:t xml:space="preserve">.</w:t>
      </w:r>
    </w:p>
    <w:p>
      <w:pPr>
        <w:numPr>
          <w:ilvl w:val="0"/>
          <w:numId w:val="1040"/>
        </w:numPr>
        <w:pStyle w:val="Compact"/>
      </w:pPr>
      <w:r>
        <w:t xml:space="preserve">All-pairs possible across shards:</w:t>
      </w:r>
      <w:r>
        <w:t xml:space="preserve"> </w:t>
      </w:r>
      <w:r>
        <w:rPr>
          <w:rStyle w:val="VerbatimChar"/>
        </w:rPr>
        <w:t xml:space="preserve">2,000,000</w:t>
      </w:r>
      <w:r>
        <w:t xml:space="preserve">.</w:t>
      </w:r>
    </w:p>
    <w:p>
      <w:pPr>
        <w:numPr>
          <w:ilvl w:val="0"/>
          <w:numId w:val="1040"/>
        </w:numPr>
        <w:pStyle w:val="Compact"/>
      </w:pPr>
      <w:r>
        <w:t xml:space="preserve">Reduction factor: about</w:t>
      </w:r>
      <w:r>
        <w:t xml:space="preserve"> </w:t>
      </w:r>
      <w:r>
        <w:rPr>
          <w:rStyle w:val="VerbatimChar"/>
        </w:rPr>
        <w:t xml:space="preserve">22,988.5x</w:t>
      </w:r>
      <w:r>
        <w:t xml:space="preserve">.</w:t>
      </w:r>
    </w:p>
    <w:p>
      <w:pPr>
        <w:pStyle w:val="FirstParagraph"/>
      </w:pPr>
      <w:r>
        <w:t xml:space="preserve">These numbers are useful as an optimization result, with the controlled single-node caveat.</w:t>
      </w:r>
    </w:p>
    <w:bookmarkEnd w:id="28"/>
    <w:bookmarkStart w:id="29" w:name="i.-comparative-baseline-microsoft-apsi"/>
    <w:p>
      <w:pPr>
        <w:pStyle w:val="Heading2"/>
      </w:pPr>
      <w:r>
        <w:t xml:space="preserve">I. Comparative Baseline: Microsoft APSI</w:t>
      </w:r>
    </w:p>
    <w:p>
      <w:pPr>
        <w:pStyle w:val="FirstParagraph"/>
      </w:pPr>
      <w:r>
        <w:t xml:space="preserve">APSI did run successfully on the same machine as LE-PSI single-node:</w:t>
      </w:r>
    </w:p>
    <w:p>
      <w:pPr>
        <w:numPr>
          <w:ilvl w:val="0"/>
          <w:numId w:val="1041"/>
        </w:numPr>
        <w:pStyle w:val="Compact"/>
      </w:pPr>
      <w:r>
        <w:t xml:space="preserve">VM:</w:t>
      </w:r>
      <w:r>
        <w:t xml:space="preserve"> </w:t>
      </w:r>
      <w:r>
        <w:rPr>
          <w:rStyle w:val="VerbatimChar"/>
        </w:rPr>
        <w:t xml:space="preserve">psi-compare</w:t>
      </w:r>
    </w:p>
    <w:p>
      <w:pPr>
        <w:numPr>
          <w:ilvl w:val="0"/>
          <w:numId w:val="1041"/>
        </w:numPr>
        <w:pStyle w:val="Compact"/>
      </w:pPr>
      <w:r>
        <w:t xml:space="preserve">Machine type:</w:t>
      </w:r>
      <w:r>
        <w:t xml:space="preserve"> </w:t>
      </w:r>
      <w:r>
        <w:rPr>
          <w:rStyle w:val="VerbatimChar"/>
        </w:rPr>
        <w:t xml:space="preserve">e2-highmem-8</w:t>
      </w:r>
    </w:p>
    <w:p>
      <w:pPr>
        <w:numPr>
          <w:ilvl w:val="0"/>
          <w:numId w:val="1041"/>
        </w:numPr>
        <w:pStyle w:val="Compact"/>
      </w:pPr>
      <w:r>
        <w:t xml:space="preserve">vCPUs: 8</w:t>
      </w:r>
    </w:p>
    <w:p>
      <w:pPr>
        <w:numPr>
          <w:ilvl w:val="0"/>
          <w:numId w:val="1041"/>
        </w:numPr>
        <w:pStyle w:val="Compact"/>
      </w:pPr>
      <w:r>
        <w:t xml:space="preserve">RAM: about 62 GiB</w:t>
      </w:r>
    </w:p>
    <w:p>
      <w:pPr>
        <w:numPr>
          <w:ilvl w:val="0"/>
          <w:numId w:val="1041"/>
        </w:numPr>
        <w:pStyle w:val="Compact"/>
      </w:pPr>
      <w:r>
        <w:t xml:space="preserve">Evidence JSON:</w:t>
      </w:r>
      <w:r>
        <w:t xml:space="preserve"> </w:t>
      </w:r>
      <w:r>
        <w:rPr>
          <w:rStyle w:val="VerbatimChar"/>
        </w:rPr>
        <w:t xml:space="preserve">comparative_baselines/results/evidence/psi_repro_20260515_145900/comparative/apsi/apsi_m10000_n100.json</w:t>
      </w:r>
    </w:p>
    <w:p>
      <w:pPr>
        <w:pStyle w:val="FirstParagraph"/>
      </w:pPr>
      <w:r>
        <w:t xml:space="preserve">APSI parameters:</w:t>
      </w:r>
    </w:p>
    <w:p>
      <w:pPr>
        <w:numPr>
          <w:ilvl w:val="0"/>
          <w:numId w:val="1042"/>
        </w:numPr>
        <w:pStyle w:val="Compact"/>
      </w:pPr>
      <w:r>
        <w:t xml:space="preserve">Source URL:</w:t>
      </w:r>
      <w:r>
        <w:t xml:space="preserve"> </w:t>
      </w:r>
      <w:r>
        <w:rPr>
          <w:rStyle w:val="VerbatimChar"/>
        </w:rPr>
        <w:t xml:space="preserve">https://github.com/microsoft/APSI</w:t>
      </w:r>
    </w:p>
    <w:p>
      <w:pPr>
        <w:numPr>
          <w:ilvl w:val="0"/>
          <w:numId w:val="1042"/>
        </w:numPr>
        <w:pStyle w:val="Compact"/>
      </w:pPr>
      <w:r>
        <w:t xml:space="preserve">Source commit recorded:</w:t>
      </w:r>
      <w:r>
        <w:t xml:space="preserve"> </w:t>
      </w:r>
      <w:r>
        <w:rPr>
          <w:rStyle w:val="VerbatimChar"/>
        </w:rPr>
        <w:t xml:space="preserve">b967a12</w:t>
      </w:r>
    </w:p>
    <w:p>
      <w:pPr>
        <w:numPr>
          <w:ilvl w:val="0"/>
          <w:numId w:val="1042"/>
        </w:numPr>
        <w:pStyle w:val="Compact"/>
      </w:pPr>
      <w:r>
        <w:t xml:space="preserve">Parameter file:</w:t>
      </w:r>
      <w:r>
        <w:t xml:space="preserve"> </w:t>
      </w:r>
      <w:r>
        <w:rPr>
          <w:rStyle w:val="VerbatimChar"/>
        </w:rPr>
        <w:t xml:space="preserve">1M-256.json</w:t>
      </w:r>
    </w:p>
    <w:p>
      <w:pPr>
        <w:numPr>
          <w:ilvl w:val="0"/>
          <w:numId w:val="1042"/>
        </w:numPr>
        <w:pStyle w:val="Compact"/>
      </w:pPr>
      <w:r>
        <w:t xml:space="preserve">Threads:</w:t>
      </w:r>
      <w:r>
        <w:t xml:space="preserve"> </w:t>
      </w:r>
      <w:r>
        <w:rPr>
          <w:rStyle w:val="VerbatimChar"/>
        </w:rPr>
        <w:t xml:space="preserve">8</w:t>
      </w:r>
    </w:p>
    <w:p>
      <w:pPr>
        <w:numPr>
          <w:ilvl w:val="0"/>
          <w:numId w:val="1042"/>
        </w:numPr>
        <w:pStyle w:val="Compact"/>
      </w:pPr>
      <w:r>
        <w:t xml:space="preserve">Protocol family: Microsoft APSI, BFV/SEAL-based asymmetric PSI.</w:t>
      </w:r>
    </w:p>
    <w:p>
      <w:pPr>
        <w:numPr>
          <w:ilvl w:val="0"/>
          <w:numId w:val="1042"/>
        </w:numPr>
        <w:pStyle w:val="Compact"/>
      </w:pPr>
      <w:r>
        <w:t xml:space="preserve">Same-setup comparison: yes for the 10K APSI run versus single-node LE-PSI.</w:t>
      </w:r>
    </w:p>
    <w:p>
      <w:pPr>
        <w:pStyle w:val="FirstParagraph"/>
      </w:pPr>
      <w:r>
        <w:t xml:space="preserve">Measured APSI values: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right"/>
            </w:pPr>
            <w:r>
              <w:t xml:space="preserve">Value</w:t>
            </w:r>
          </w:p>
        </w:tc>
      </w:tr>
      <w:tr>
        <w:tc>
          <w:p>
            <w:pPr>
              <w:pStyle w:val="Compact"/>
              <w:jc w:val="left"/>
            </w:pPr>
            <w:r>
              <w:rPr>
                <w:rStyle w:val="VerbatimChar"/>
              </w:rPr>
              <w:t xml:space="preserve">m</w:t>
            </w:r>
          </w:p>
        </w:tc>
        <w:tc>
          <w:p>
            <w:pPr>
              <w:pStyle w:val="Compact"/>
              <w:jc w:val="right"/>
            </w:pPr>
            <w:r>
              <w:t xml:space="preserve">10000</w:t>
            </w:r>
          </w:p>
        </w:tc>
      </w:tr>
      <w:tr>
        <w:tc>
          <w:p>
            <w:pPr>
              <w:pStyle w:val="Compact"/>
              <w:jc w:val="left"/>
            </w:pPr>
            <w:r>
              <w:rPr>
                <w:rStyle w:val="VerbatimChar"/>
              </w:rPr>
              <w:t xml:space="preserve">n</w:t>
            </w:r>
          </w:p>
        </w:tc>
        <w:tc>
          <w:p>
            <w:pPr>
              <w:pStyle w:val="Compact"/>
              <w:jc w:val="right"/>
            </w:pPr>
            <w:r>
              <w:t xml:space="preserve">100</w:t>
            </w:r>
          </w:p>
        </w:tc>
      </w:tr>
      <w:tr>
        <w:tc>
          <w:p>
            <w:pPr>
              <w:pStyle w:val="Compact"/>
              <w:jc w:val="left"/>
            </w:pPr>
            <w:r>
              <w:rPr>
                <w:rStyle w:val="VerbatimChar"/>
              </w:rPr>
              <w:t xml:space="preserve">expected_intersection</w:t>
            </w:r>
          </w:p>
        </w:tc>
        <w:tc>
          <w:p>
            <w:pPr>
              <w:pStyle w:val="Compact"/>
              <w:jc w:val="right"/>
            </w:pPr>
            <w:r>
              <w:t xml:space="preserve">10</w:t>
            </w:r>
          </w:p>
        </w:tc>
      </w:tr>
      <w:tr>
        <w:tc>
          <w:p>
            <w:pPr>
              <w:pStyle w:val="Compact"/>
              <w:jc w:val="left"/>
            </w:pPr>
            <w:r>
              <w:rPr>
                <w:rStyle w:val="VerbatimChar"/>
              </w:rPr>
              <w:t xml:space="preserve">matches_found</w:t>
            </w:r>
          </w:p>
        </w:tc>
        <w:tc>
          <w:p>
            <w:pPr>
              <w:pStyle w:val="Compact"/>
              <w:jc w:val="right"/>
            </w:pPr>
            <w:r>
              <w:t xml:space="preserve">10</w:t>
            </w:r>
          </w:p>
        </w:tc>
      </w:tr>
      <w:tr>
        <w:tc>
          <w:p>
            <w:pPr>
              <w:pStyle w:val="Compact"/>
              <w:jc w:val="left"/>
            </w:pPr>
            <w:r>
              <w:rPr>
                <w:rStyle w:val="VerbatimChar"/>
              </w:rPr>
              <w:t xml:space="preserve">online_time_ms</w:t>
            </w:r>
          </w:p>
        </w:tc>
        <w:tc>
          <w:p>
            <w:pPr>
              <w:pStyle w:val="Compact"/>
              <w:jc w:val="right"/>
            </w:pPr>
            <w:r>
              <w:t xml:space="preserve">319</w:t>
            </w:r>
          </w:p>
        </w:tc>
      </w:tr>
      <w:tr>
        <w:tc>
          <w:p>
            <w:pPr>
              <w:pStyle w:val="Compact"/>
              <w:jc w:val="left"/>
            </w:pPr>
            <w:r>
              <w:rPr>
                <w:rStyle w:val="VerbatimChar"/>
              </w:rPr>
              <w:t xml:space="preserve">receiver_peak_rss_kb</w:t>
            </w:r>
          </w:p>
        </w:tc>
        <w:tc>
          <w:p>
            <w:pPr>
              <w:pStyle w:val="Compact"/>
              <w:jc w:val="right"/>
            </w:pPr>
            <w:r>
              <w:t xml:space="preserve">19956</w:t>
            </w:r>
          </w:p>
        </w:tc>
      </w:tr>
      <w:tr>
        <w:tc>
          <w:p>
            <w:pPr>
              <w:pStyle w:val="Compact"/>
              <w:jc w:val="left"/>
            </w:pPr>
            <w:r>
              <w:rPr>
                <w:rStyle w:val="VerbatimChar"/>
              </w:rPr>
              <w:t xml:space="preserve">sender_peak_rss_kb</w:t>
            </w:r>
          </w:p>
        </w:tc>
        <w:tc>
          <w:p>
            <w:pPr>
              <w:pStyle w:val="Compact"/>
              <w:jc w:val="right"/>
            </w:pPr>
            <w:r>
              <w:t xml:space="preserve">0, unreliable/not measured</w:t>
            </w:r>
          </w:p>
        </w:tc>
      </w:tr>
      <w:tr>
        <w:tc>
          <w:p>
            <w:pPr>
              <w:pStyle w:val="Compact"/>
              <w:jc w:val="left"/>
            </w:pPr>
            <w:r>
              <w:rPr>
                <w:rStyle w:val="VerbatimChar"/>
              </w:rPr>
              <w:t xml:space="preserve">communication_r_to_s_kb</w:t>
            </w:r>
          </w:p>
        </w:tc>
        <w:tc>
          <w:p>
            <w:pPr>
              <w:pStyle w:val="Compact"/>
              <w:jc w:val="right"/>
            </w:pPr>
            <w:r>
              <w:t xml:space="preserve">1049</w:t>
            </w:r>
          </w:p>
        </w:tc>
      </w:tr>
      <w:tr>
        <w:tc>
          <w:p>
            <w:pPr>
              <w:pStyle w:val="Compact"/>
              <w:jc w:val="left"/>
            </w:pPr>
            <w:r>
              <w:rPr>
                <w:rStyle w:val="VerbatimChar"/>
              </w:rPr>
              <w:t xml:space="preserve">communication_s_to_r_kb</w:t>
            </w:r>
          </w:p>
        </w:tc>
        <w:tc>
          <w:p>
            <w:pPr>
              <w:pStyle w:val="Compact"/>
              <w:jc w:val="right"/>
            </w:pPr>
            <w:r>
              <w:t xml:space="preserve">35</w:t>
            </w:r>
          </w:p>
        </w:tc>
      </w:tr>
      <w:tr>
        <w:tc>
          <w:p>
            <w:pPr>
              <w:pStyle w:val="Compact"/>
              <w:jc w:val="left"/>
            </w:pPr>
            <w:r>
              <w:rPr>
                <w:rStyle w:val="VerbatimChar"/>
              </w:rPr>
              <w:t xml:space="preserve">communication_total_kb</w:t>
            </w:r>
          </w:p>
        </w:tc>
        <w:tc>
          <w:p>
            <w:pPr>
              <w:pStyle w:val="Compact"/>
              <w:jc w:val="right"/>
            </w:pPr>
            <w:r>
              <w:t xml:space="preserve">1085</w:t>
            </w:r>
          </w:p>
        </w:tc>
      </w:tr>
    </w:tbl>
    <w:p>
      <w:pPr>
        <w:pStyle w:val="BodyText"/>
      </w:pPr>
      <w:r>
        <w:t xml:space="preserve">APSI caveats:</w:t>
      </w:r>
    </w:p>
    <w:p>
      <w:pPr>
        <w:numPr>
          <w:ilvl w:val="0"/>
          <w:numId w:val="1043"/>
        </w:numPr>
        <w:pStyle w:val="Compact"/>
      </w:pPr>
      <w:r>
        <w:t xml:space="preserve">Use APSI as an HE-based asymmetric PSI baseline, not as a laconic PSI baseline.</w:t>
      </w:r>
    </w:p>
    <w:p>
      <w:pPr>
        <w:numPr>
          <w:ilvl w:val="0"/>
          <w:numId w:val="1043"/>
        </w:numPr>
        <w:pStyle w:val="Compact"/>
      </w:pPr>
      <w:r>
        <w:t xml:space="preserve">The JSON reports online time; do not compare against LE-PSI total/offline setup without explaining phase definitions.</w:t>
      </w:r>
    </w:p>
    <w:p>
      <w:pPr>
        <w:numPr>
          <w:ilvl w:val="0"/>
          <w:numId w:val="1043"/>
        </w:numPr>
        <w:pStyle w:val="Compact"/>
      </w:pPr>
      <w:r>
        <w:t xml:space="preserve">Raw logs exist in</w:t>
      </w:r>
      <w:r>
        <w:t xml:space="preserve"> </w:t>
      </w:r>
      <w:r>
        <w:rPr>
          <w:rStyle w:val="VerbatimChar"/>
        </w:rPr>
        <w:t xml:space="preserve">comparative_baselines/results/evidence/psi_repro_20260515_145900/comparative/apsi/</w:t>
      </w:r>
      <w:r>
        <w:t xml:space="preserve">.</w:t>
      </w:r>
    </w:p>
    <w:bookmarkEnd w:id="29"/>
    <w:bookmarkStart w:id="30" w:name="Xc47a76f61410b006b3677fdc215913ca41fd4eb"/>
    <w:p>
      <w:pPr>
        <w:pStyle w:val="Heading2"/>
      </w:pPr>
      <w:r>
        <w:t xml:space="preserve">J. Comparative Analysis: Literature Baselines</w:t>
      </w:r>
    </w:p>
    <w:p>
      <w:pPr>
        <w:pStyle w:val="FirstParagraph"/>
      </w:pPr>
      <w:r>
        <w:t xml:space="preserve">Recommended treatment:</w:t>
      </w:r>
    </w:p>
    <w:p>
      <w:pPr>
        <w:numPr>
          <w:ilvl w:val="0"/>
          <w:numId w:val="1044"/>
        </w:numPr>
        <w:pStyle w:val="Compact"/>
      </w:pPr>
      <w:r>
        <w:t xml:space="preserve">KKRT: classical context only unless the upstream libPSI build is repaired reproducibly. Evidence:</w:t>
      </w:r>
      <w:r>
        <w:t xml:space="preserve"> </w:t>
      </w:r>
      <w:r>
        <w:rPr>
          <w:rStyle w:val="VerbatimChar"/>
        </w:rPr>
        <w:t xml:space="preserve">comparative_baselines/results/evidence/psi_repro_20260515_145900/comparative/kkrt_libpsi/STATUS.md</w:t>
      </w:r>
      <w:r>
        <w:t xml:space="preserve">.</w:t>
      </w:r>
    </w:p>
    <w:p>
      <w:pPr>
        <w:numPr>
          <w:ilvl w:val="0"/>
          <w:numId w:val="1044"/>
        </w:numPr>
        <w:pStyle w:val="Compact"/>
      </w:pPr>
      <w:r>
        <w:t xml:space="preserve">ALOS22/RELIC: related-work or published-artifact context only; no fair 10K runtime result in this artifact. Evidence:</w:t>
      </w:r>
      <w:r>
        <w:t xml:space="preserve"> </w:t>
      </w:r>
      <w:r>
        <w:rPr>
          <w:rStyle w:val="VerbatimChar"/>
        </w:rPr>
        <w:t xml:space="preserve">comparative_baselines/results/evidence/psi_repro_20260515_145900/comparative/alos22_relic/STATUS.md</w:t>
      </w:r>
      <w:r>
        <w:t xml:space="preserve">.</w:t>
      </w:r>
    </w:p>
    <w:p>
      <w:pPr>
        <w:numPr>
          <w:ilvl w:val="0"/>
          <w:numId w:val="1044"/>
        </w:numPr>
        <w:pStyle w:val="Compact"/>
      </w:pPr>
      <w:r>
        <w:t xml:space="preserve">HE-PSI Chen-Laine-Rindal: cite as related work; Microsoft APSI is the runnable Microsoft HE-family implementation used here.</w:t>
      </w:r>
    </w:p>
    <w:p>
      <w:pPr>
        <w:numPr>
          <w:ilvl w:val="0"/>
          <w:numId w:val="1044"/>
        </w:numPr>
        <w:pStyle w:val="Compact"/>
      </w:pPr>
      <w:r>
        <w:t xml:space="preserve">LEAP/RLWE/OKVS PSI: related work only unless a maintained source repository is identified and run on the same VM.</w:t>
      </w:r>
    </w:p>
    <w:p>
      <w:pPr>
        <w:pStyle w:val="FirstParagraph"/>
      </w:pPr>
      <w:r>
        <w:t xml:space="preserve">Recommended comparison table columns:</w:t>
      </w:r>
    </w:p>
    <w:p>
      <w:pPr>
        <w:numPr>
          <w:ilvl w:val="0"/>
          <w:numId w:val="1045"/>
        </w:numPr>
        <w:pStyle w:val="Compact"/>
      </w:pPr>
      <w:r>
        <w:t xml:space="preserve">Protocol</w:t>
      </w:r>
    </w:p>
    <w:p>
      <w:pPr>
        <w:numPr>
          <w:ilvl w:val="0"/>
          <w:numId w:val="1045"/>
        </w:numPr>
        <w:pStyle w:val="Compact"/>
      </w:pPr>
      <w:r>
        <w:t xml:space="preserve">Type/family</w:t>
      </w:r>
    </w:p>
    <w:p>
      <w:pPr>
        <w:numPr>
          <w:ilvl w:val="0"/>
          <w:numId w:val="1045"/>
        </w:numPr>
        <w:pStyle w:val="Compact"/>
      </w:pPr>
      <w:r>
        <w:t xml:space="preserve">Security assumption</w:t>
      </w:r>
    </w:p>
    <w:p>
      <w:pPr>
        <w:numPr>
          <w:ilvl w:val="0"/>
          <w:numId w:val="1045"/>
        </w:numPr>
        <w:pStyle w:val="Compact"/>
      </w:pPr>
      <w:r>
        <w:t xml:space="preserve">Laconic?</w:t>
      </w:r>
    </w:p>
    <w:p>
      <w:pPr>
        <w:numPr>
          <w:ilvl w:val="0"/>
          <w:numId w:val="1045"/>
        </w:numPr>
        <w:pStyle w:val="Compact"/>
      </w:pPr>
      <w:r>
        <w:t xml:space="preserve">Same setup?</w:t>
      </w:r>
    </w:p>
    <w:p>
      <w:pPr>
        <w:numPr>
          <w:ilvl w:val="0"/>
          <w:numId w:val="1045"/>
        </w:numPr>
        <w:pStyle w:val="Compact"/>
      </w:pPr>
      <w:r>
        <w:t xml:space="preserve">Source of numbers</w:t>
      </w:r>
    </w:p>
    <w:p>
      <w:pPr>
        <w:numPr>
          <w:ilvl w:val="0"/>
          <w:numId w:val="1045"/>
        </w:numPr>
        <w:pStyle w:val="Compact"/>
      </w:pPr>
      <w:r>
        <w:t xml:space="preserve">Runtime</w:t>
      </w:r>
    </w:p>
    <w:p>
      <w:pPr>
        <w:numPr>
          <w:ilvl w:val="0"/>
          <w:numId w:val="1045"/>
        </w:numPr>
        <w:pStyle w:val="Compact"/>
      </w:pPr>
      <w:r>
        <w:t xml:space="preserve">Memory</w:t>
      </w:r>
    </w:p>
    <w:p>
      <w:pPr>
        <w:numPr>
          <w:ilvl w:val="0"/>
          <w:numId w:val="1045"/>
        </w:numPr>
        <w:pStyle w:val="Compact"/>
      </w:pPr>
      <w:r>
        <w:t xml:space="preserve">Communication</w:t>
      </w:r>
    </w:p>
    <w:p>
      <w:pPr>
        <w:numPr>
          <w:ilvl w:val="0"/>
          <w:numId w:val="1045"/>
        </w:numPr>
        <w:pStyle w:val="Compact"/>
      </w:pPr>
      <w:r>
        <w:t xml:space="preserve">Caveat</w:t>
      </w:r>
    </w:p>
    <w:bookmarkEnd w:id="30"/>
    <w:bookmarkStart w:id="31" w:name="k.-final-claims-and-wording"/>
    <w:p>
      <w:pPr>
        <w:pStyle w:val="Heading2"/>
      </w:pPr>
      <w:r>
        <w:t xml:space="preserve">K. Final Claims and Wording</w:t>
      </w:r>
    </w:p>
    <w:p>
      <w:pPr>
        <w:pStyle w:val="FirstParagraph"/>
      </w:pPr>
      <w:r>
        <w:t xml:space="preserve">Safe claims:</w:t>
      </w:r>
    </w:p>
    <w:p>
      <w:pPr>
        <w:numPr>
          <w:ilvl w:val="0"/>
          <w:numId w:val="1046"/>
        </w:numPr>
        <w:pStyle w:val="Compact"/>
      </w:pPr>
      <w:r>
        <w:t xml:space="preserve">“</w:t>
      </w:r>
      <w:r>
        <w:t xml:space="preserve">Implementation and empirical evaluation of DKLLMR23-style Ring-LWE laconic PSI.</w:t>
      </w:r>
      <w:r>
        <w:t xml:space="preserve">”</w:t>
      </w:r>
    </w:p>
    <w:p>
      <w:pPr>
        <w:numPr>
          <w:ilvl w:val="0"/>
          <w:numId w:val="1046"/>
        </w:numPr>
        <w:pStyle w:val="Compact"/>
      </w:pPr>
      <w:r>
        <w:t xml:space="preserve">“</w:t>
      </w:r>
      <w:r>
        <w:t xml:space="preserve">Lattice-based / plausibly post-quantum under Ring-LWE assumptions.</w:t>
      </w:r>
      <w:r>
        <w:t xml:space="preserve">”</w:t>
      </w:r>
    </w:p>
    <w:p>
      <w:pPr>
        <w:numPr>
          <w:ilvl w:val="0"/>
          <w:numId w:val="1046"/>
        </w:numPr>
        <w:pStyle w:val="Compact"/>
      </w:pPr>
      <w:r>
        <w:t xml:space="preserve">“</w:t>
      </w:r>
      <w:r>
        <w:t xml:space="preserve">Reduced-parameter evaluation at</w:t>
      </w:r>
      <w:r>
        <w:t xml:space="preserve"> </w:t>
      </w:r>
      <w:r>
        <w:rPr>
          <w:rStyle w:val="VerbatimChar"/>
        </w:rPr>
        <w:t xml:space="preserve">D=256</w:t>
      </w:r>
      <w:r>
        <w:t xml:space="preserve">; secure-parameter mode available but not benchmarked at scale in the final GCE run.</w:t>
      </w:r>
      <w:r>
        <w:t xml:space="preserve">”</w:t>
      </w:r>
    </w:p>
    <w:p>
      <w:pPr>
        <w:numPr>
          <w:ilvl w:val="0"/>
          <w:numId w:val="1046"/>
        </w:numPr>
        <w:pStyle w:val="Compact"/>
      </w:pPr>
      <w:r>
        <w:t xml:space="preserve">“</w:t>
      </w:r>
      <w:r>
        <w:t xml:space="preserve">Leaf-indexed routing reduces decryption attempts in the implementation.</w:t>
      </w:r>
      <w:r>
        <w:t xml:space="preserve">”</w:t>
      </w:r>
    </w:p>
    <w:p>
      <w:pPr>
        <w:numPr>
          <w:ilvl w:val="0"/>
          <w:numId w:val="1046"/>
        </w:numPr>
        <w:pStyle w:val="Compact"/>
      </w:pPr>
      <w:r>
        <w:t xml:space="preserve">“</w:t>
      </w:r>
      <w:r>
        <w:t xml:space="preserve">FLARE is a proof-of-concept case study.</w:t>
      </w:r>
      <w:r>
        <w:t xml:space="preserve">”</w:t>
      </w:r>
    </w:p>
    <w:p>
      <w:pPr>
        <w:pStyle w:val="FirstParagraph"/>
      </w:pPr>
      <w:r>
        <w:t xml:space="preserve">Avoid:</w:t>
      </w:r>
    </w:p>
    <w:p>
      <w:pPr>
        <w:numPr>
          <w:ilvl w:val="0"/>
          <w:numId w:val="1047"/>
        </w:numPr>
        <w:pStyle w:val="Compact"/>
      </w:pPr>
      <w:r>
        <w:t xml:space="preserve">“</w:t>
      </w:r>
      <w:r>
        <w:t xml:space="preserve">First post-quantum PSI.</w:t>
      </w:r>
      <w:r>
        <w:t xml:space="preserve">”</w:t>
      </w:r>
    </w:p>
    <w:p>
      <w:pPr>
        <w:numPr>
          <w:ilvl w:val="0"/>
          <w:numId w:val="1047"/>
        </w:numPr>
        <w:pStyle w:val="Compact"/>
      </w:pPr>
      <w:r>
        <w:t xml:space="preserve">“</w:t>
      </w:r>
      <w:r>
        <w:t xml:space="preserve">First Ring-LWE PSI.</w:t>
      </w:r>
      <w:r>
        <w:t xml:space="preserve">”</w:t>
      </w:r>
    </w:p>
    <w:p>
      <w:pPr>
        <w:numPr>
          <w:ilvl w:val="0"/>
          <w:numId w:val="1047"/>
        </w:numPr>
        <w:pStyle w:val="Compact"/>
      </w:pPr>
      <w:r>
        <w:t xml:space="preserve">“</w:t>
      </w:r>
      <w:r>
        <w:t xml:space="preserve">First PQ PSI implementation.</w:t>
      </w:r>
      <w:r>
        <w:t xml:space="preserve">”</w:t>
      </w:r>
    </w:p>
    <w:p>
      <w:pPr>
        <w:numPr>
          <w:ilvl w:val="0"/>
          <w:numId w:val="1047"/>
        </w:numPr>
        <w:pStyle w:val="Compact"/>
      </w:pPr>
      <w:r>
        <w:t xml:space="preserve">“</w:t>
      </w:r>
      <w:r>
        <w:t xml:space="preserve">Constant memory.</w:t>
      </w:r>
      <w:r>
        <w:t xml:space="preserve">”</w:t>
      </w:r>
    </w:p>
    <w:p>
      <w:pPr>
        <w:numPr>
          <w:ilvl w:val="0"/>
          <w:numId w:val="1047"/>
        </w:numPr>
        <w:pStyle w:val="Compact"/>
      </w:pPr>
      <w:r>
        <w:t xml:space="preserve">“</w:t>
      </w:r>
      <w:r>
        <w:t xml:space="preserve">Server learns only |C|</w:t>
      </w:r>
      <w:r>
        <w:t xml:space="preserve">”</w:t>
      </w:r>
      <w:r>
        <w:t xml:space="preserve"> </w:t>
      </w:r>
      <w:r>
        <w:t xml:space="preserve">for the optimized implementation.</w:t>
      </w:r>
    </w:p>
    <w:p>
      <w:pPr>
        <w:numPr>
          <w:ilvl w:val="0"/>
          <w:numId w:val="1047"/>
        </w:numPr>
        <w:pStyle w:val="Compact"/>
      </w:pPr>
      <w:r>
        <w:t xml:space="preserve">“</w:t>
      </w:r>
      <w:r>
        <w:t xml:space="preserve">GDPR-compliant.</w:t>
      </w:r>
      <w:r>
        <w:t xml:space="preserve">”</w:t>
      </w:r>
      <w:r>
        <w:t xml:space="preserve"> </w:t>
      </w:r>
      <w:r>
        <w:t xml:space="preserve">Prefer</w:t>
      </w:r>
      <w:r>
        <w:t xml:space="preserve"> </w:t>
      </w:r>
      <w:r>
        <w:t xml:space="preserve">“</w:t>
      </w:r>
      <w:r>
        <w:t xml:space="preserve">supports data-minimization-oriented workflows.</w:t>
      </w:r>
      <w:r>
        <w:t xml:space="preserve">”</w:t>
      </w:r>
    </w:p>
    <w:bookmarkEnd w:id="31"/>
    <w:bookmarkStart w:id="32" w:name="l.-figures-and-tables"/>
    <w:p>
      <w:pPr>
        <w:pStyle w:val="Heading2"/>
      </w:pPr>
      <w:r>
        <w:t xml:space="preserve">L. Figures and Tables</w:t>
      </w:r>
    </w:p>
    <w:p>
      <w:pPr>
        <w:pStyle w:val="FirstParagraph"/>
      </w:pPr>
      <w:r>
        <w:t xml:space="preserve">Generated support figures:</w:t>
      </w:r>
    </w:p>
    <w:p>
      <w:pPr>
        <w:numPr>
          <w:ilvl w:val="0"/>
          <w:numId w:val="1048"/>
        </w:numPr>
        <w:pStyle w:val="Compact"/>
      </w:pPr>
      <w:r>
        <w:t xml:space="preserve">Runtime breakdown:</w:t>
      </w:r>
      <w:r>
        <w:t xml:space="preserve"> </w:t>
      </w:r>
      <w:r>
        <w:rPr>
          <w:rStyle w:val="VerbatimChar"/>
        </w:rPr>
        <w:t xml:space="preserve">docs/paper_artifact/figures/output/single_node_runtime_breakdown.png</w:t>
      </w:r>
      <w:r>
        <w:t xml:space="preserve"> </w:t>
      </w:r>
      <w:r>
        <w:t xml:space="preserve">and</w:t>
      </w:r>
      <w:r>
        <w:t xml:space="preserve"> </w:t>
      </w:r>
      <w:r>
        <w:rPr>
          <w:rStyle w:val="VerbatimChar"/>
        </w:rPr>
        <w:t xml:space="preserve">.pdf</w:t>
      </w:r>
      <w:r>
        <w:t xml:space="preserve">.</w:t>
      </w:r>
    </w:p>
    <w:p>
      <w:pPr>
        <w:numPr>
          <w:ilvl w:val="0"/>
          <w:numId w:val="1048"/>
        </w:numPr>
        <w:pStyle w:val="Compact"/>
      </w:pPr>
      <w:r>
        <w:t xml:space="preserve">Peak RSS scaling:</w:t>
      </w:r>
      <w:r>
        <w:t xml:space="preserve"> </w:t>
      </w:r>
      <w:r>
        <w:rPr>
          <w:rStyle w:val="VerbatimChar"/>
        </w:rPr>
        <w:t xml:space="preserve">docs/paper_artifact/figures/output/single_node_peak_rss.png</w:t>
      </w:r>
      <w:r>
        <w:t xml:space="preserve"> </w:t>
      </w:r>
      <w:r>
        <w:t xml:space="preserve">and</w:t>
      </w:r>
      <w:r>
        <w:t xml:space="preserve"> </w:t>
      </w:r>
      <w:r>
        <w:rPr>
          <w:rStyle w:val="VerbatimChar"/>
        </w:rPr>
        <w:t xml:space="preserve">.pdf</w:t>
      </w:r>
      <w:r>
        <w:t xml:space="preserve">.</w:t>
      </w:r>
    </w:p>
    <w:p>
      <w:pPr>
        <w:numPr>
          <w:ilvl w:val="0"/>
          <w:numId w:val="1048"/>
        </w:numPr>
        <w:pStyle w:val="Compact"/>
      </w:pPr>
      <w:r>
        <w:t xml:space="preserve">Decryption reduction:</w:t>
      </w:r>
      <w:r>
        <w:t xml:space="preserve"> </w:t>
      </w:r>
      <w:r>
        <w:rPr>
          <w:rStyle w:val="VerbatimChar"/>
        </w:rPr>
        <w:t xml:space="preserve">docs/paper_artifact/figures/output/decryption_reduction.png</w:t>
      </w:r>
      <w:r>
        <w:t xml:space="preserve"> </w:t>
      </w:r>
      <w:r>
        <w:t xml:space="preserve">and</w:t>
      </w:r>
      <w:r>
        <w:t xml:space="preserve"> </w:t>
      </w:r>
      <w:r>
        <w:rPr>
          <w:rStyle w:val="VerbatimChar"/>
        </w:rPr>
        <w:t xml:space="preserve">.pdf</w:t>
      </w:r>
      <w:r>
        <w:t xml:space="preserve">.</w:t>
      </w:r>
    </w:p>
    <w:p>
      <w:pPr>
        <w:pStyle w:val="FirstParagraph"/>
      </w:pPr>
      <w:r>
        <w:t xml:space="preserve">Source data:</w:t>
      </w:r>
    </w:p>
    <w:p>
      <w:pPr>
        <w:numPr>
          <w:ilvl w:val="0"/>
          <w:numId w:val="1049"/>
        </w:numPr>
        <w:pStyle w:val="Compact"/>
      </w:pPr>
      <w:r>
        <w:rPr>
          <w:rStyle w:val="VerbatimChar"/>
        </w:rPr>
        <w:t xml:space="preserve">docs/paper_artifact/figures/source_data/single_node_summary.csv</w:t>
      </w:r>
    </w:p>
    <w:p>
      <w:pPr>
        <w:numPr>
          <w:ilvl w:val="0"/>
          <w:numId w:val="1049"/>
        </w:numPr>
        <w:pStyle w:val="Compact"/>
      </w:pPr>
      <w:r>
        <w:rPr>
          <w:rStyle w:val="VerbatimChar"/>
        </w:rPr>
        <w:t xml:space="preserve">docs/paper_artifact/figures/source_data/distributed_dec_call_summary.csv</w:t>
      </w:r>
    </w:p>
    <w:p>
      <w:pPr>
        <w:pStyle w:val="FirstParagraph"/>
      </w:pPr>
      <w:r>
        <w:t xml:space="preserve">Use tables rather than graphs for:</w:t>
      </w:r>
    </w:p>
    <w:p>
      <w:pPr>
        <w:numPr>
          <w:ilvl w:val="0"/>
          <w:numId w:val="1050"/>
        </w:numPr>
        <w:pStyle w:val="Compact"/>
      </w:pPr>
      <w:r>
        <w:t xml:space="preserve">Distributed runtime: coordinator/network/file-stream overhead makes a simple table clearer.</w:t>
      </w:r>
    </w:p>
    <w:p>
      <w:pPr>
        <w:numPr>
          <w:ilvl w:val="0"/>
          <w:numId w:val="1050"/>
        </w:numPr>
        <w:pStyle w:val="Compact"/>
      </w:pPr>
      <w:r>
        <w:t xml:space="preserve">APSI comparison: APSI online time is not phase-equivalent to LE-PSI total time.</w:t>
      </w:r>
    </w:p>
    <w:p>
      <w:pPr>
        <w:pStyle w:val="FirstParagraph"/>
      </w:pPr>
      <w:r>
        <w:t xml:space="preserve">Old profiling/bottleneck charts should be removed or clearly marked as historical. The final optimized evidence supersedes older</w:t>
      </w:r>
      <w:r>
        <w:t xml:space="preserve"> </w:t>
      </w:r>
      <w:r>
        <w:t xml:space="preserve">“</w:t>
      </w:r>
      <w:r>
        <w:t xml:space="preserve">70% witness generation</w:t>
      </w:r>
      <w:r>
        <w:t xml:space="preserve">”</w:t>
      </w:r>
      <w:r>
        <w:t xml:space="preserve"> </w:t>
      </w:r>
      <w:r>
        <w:t xml:space="preserve">and</w:t>
      </w:r>
      <w:r>
        <w:t xml:space="preserve"> </w:t>
      </w:r>
      <w:r>
        <w:t xml:space="preserve">“</w:t>
      </w:r>
      <w:r>
        <w:t xml:space="preserve">77 worker</w:t>
      </w:r>
      <w:r>
        <w:t xml:space="preserve">”</w:t>
      </w:r>
      <w:r>
        <w:t xml:space="preserve"> </w:t>
      </w:r>
      <w:r>
        <w:t xml:space="preserve">stories.</w:t>
      </w:r>
    </w:p>
    <w:bookmarkEnd w:id="32"/>
    <w:bookmarkStart w:id="33" w:name="m.-supplementary-artifact-status"/>
    <w:p>
      <w:pPr>
        <w:pStyle w:val="Heading2"/>
      </w:pPr>
      <w:r>
        <w:t xml:space="preserve">M. Supplementary Artifact Status</w:t>
      </w:r>
    </w:p>
    <w:p>
      <w:pPr>
        <w:pStyle w:val="FirstParagraph"/>
      </w:pPr>
      <w:r>
        <w:t xml:space="preserve">Current artifact root:</w:t>
      </w:r>
    </w:p>
    <w:p>
      <w:pPr>
        <w:numPr>
          <w:ilvl w:val="0"/>
          <w:numId w:val="1051"/>
        </w:numPr>
        <w:pStyle w:val="Compact"/>
      </w:pPr>
      <w:r>
        <w:rPr>
          <w:rStyle w:val="VerbatimChar"/>
        </w:rPr>
        <w:t xml:space="preserve">comparative_baselines/results/evidence/psi_repro_20260515_145900/</w:t>
      </w:r>
    </w:p>
    <w:p>
      <w:pPr>
        <w:pStyle w:val="FirstParagraph"/>
      </w:pPr>
      <w:r>
        <w:t xml:space="preserve">Exists:</w:t>
      </w:r>
    </w:p>
    <w:p>
      <w:pPr>
        <w:numPr>
          <w:ilvl w:val="0"/>
          <w:numId w:val="1052"/>
        </w:numPr>
        <w:pStyle w:val="Compact"/>
      </w:pPr>
      <w:r>
        <w:rPr>
          <w:rStyle w:val="VerbatimChar"/>
        </w:rPr>
        <w:t xml:space="preserve">README.md</w:t>
      </w:r>
    </w:p>
    <w:p>
      <w:pPr>
        <w:numPr>
          <w:ilvl w:val="0"/>
          <w:numId w:val="1052"/>
        </w:numPr>
        <w:pStyle w:val="Compact"/>
      </w:pPr>
      <w:r>
        <w:rPr>
          <w:rStyle w:val="VerbatimChar"/>
        </w:rPr>
        <w:t xml:space="preserve">MANIFEST</w:t>
      </w:r>
    </w:p>
    <w:p>
      <w:pPr>
        <w:numPr>
          <w:ilvl w:val="0"/>
          <w:numId w:val="1052"/>
        </w:numPr>
        <w:pStyle w:val="Compact"/>
      </w:pPr>
      <w:r>
        <w:rPr>
          <w:rStyle w:val="VerbatimChar"/>
        </w:rPr>
        <w:t xml:space="preserve">SHA256SUMS</w:t>
      </w:r>
    </w:p>
    <w:p>
      <w:pPr>
        <w:numPr>
          <w:ilvl w:val="0"/>
          <w:numId w:val="1052"/>
        </w:numPr>
        <w:pStyle w:val="Compact"/>
      </w:pPr>
      <w:r>
        <w:rPr>
          <w:rStyle w:val="VerbatimChar"/>
        </w:rPr>
        <w:t xml:space="preserve">lepsi_single/</w:t>
      </w:r>
      <w:r>
        <w:t xml:space="preserve"> </w:t>
      </w:r>
      <w:r>
        <w:t xml:space="preserve">logs and JSON</w:t>
      </w:r>
    </w:p>
    <w:p>
      <w:pPr>
        <w:numPr>
          <w:ilvl w:val="0"/>
          <w:numId w:val="1052"/>
        </w:numPr>
        <w:pStyle w:val="Compact"/>
      </w:pPr>
      <w:r>
        <w:rPr>
          <w:rStyle w:val="VerbatimChar"/>
        </w:rPr>
        <w:t xml:space="preserve">lepsi_distributed/</w:t>
      </w:r>
      <w:r>
        <w:t xml:space="preserve"> </w:t>
      </w:r>
      <w:r>
        <w:t xml:space="preserve">final chunked logs and JSON</w:t>
      </w:r>
    </w:p>
    <w:p>
      <w:pPr>
        <w:numPr>
          <w:ilvl w:val="0"/>
          <w:numId w:val="1052"/>
        </w:numPr>
        <w:pStyle w:val="Compact"/>
      </w:pPr>
      <w:r>
        <w:rPr>
          <w:rStyle w:val="VerbatimChar"/>
        </w:rPr>
        <w:t xml:space="preserve">comparative/apsi/</w:t>
      </w:r>
      <w:r>
        <w:t xml:space="preserve"> </w:t>
      </w:r>
      <w:r>
        <w:t xml:space="preserve">APSI logs and JSON</w:t>
      </w:r>
    </w:p>
    <w:p>
      <w:pPr>
        <w:numPr>
          <w:ilvl w:val="0"/>
          <w:numId w:val="1052"/>
        </w:numPr>
        <w:pStyle w:val="Compact"/>
      </w:pPr>
      <w:r>
        <w:rPr>
          <w:rStyle w:val="VerbatimChar"/>
        </w:rPr>
        <w:t xml:space="preserve">comparative/kkrt_libpsi/STATUS.md</w:t>
      </w:r>
    </w:p>
    <w:p>
      <w:pPr>
        <w:numPr>
          <w:ilvl w:val="0"/>
          <w:numId w:val="1052"/>
        </w:numPr>
        <w:pStyle w:val="Compact"/>
      </w:pPr>
      <w:r>
        <w:rPr>
          <w:rStyle w:val="VerbatimChar"/>
        </w:rPr>
        <w:t xml:space="preserve">comparative/alos22_relic/STATUS.md</w:t>
      </w:r>
    </w:p>
    <w:p>
      <w:pPr>
        <w:numPr>
          <w:ilvl w:val="0"/>
          <w:numId w:val="1052"/>
        </w:numPr>
        <w:pStyle w:val="Compact"/>
      </w:pPr>
      <w:r>
        <w:rPr>
          <w:rStyle w:val="VerbatimChar"/>
        </w:rPr>
        <w:t xml:space="preserve">metadata/git_commit.txt</w:t>
      </w:r>
    </w:p>
    <w:p>
      <w:pPr>
        <w:numPr>
          <w:ilvl w:val="0"/>
          <w:numId w:val="1052"/>
        </w:numPr>
        <w:pStyle w:val="Compact"/>
      </w:pPr>
      <w:r>
        <w:rPr>
          <w:rStyle w:val="VerbatimChar"/>
        </w:rPr>
        <w:t xml:space="preserve">metadata/vm_status_after_distributed_stop.txt</w:t>
      </w:r>
    </w:p>
    <w:p>
      <w:pPr>
        <w:pStyle w:val="FirstParagraph"/>
      </w:pPr>
      <w:r>
        <w:t xml:space="preserve">Does not currently exist as named:</w:t>
      </w:r>
    </w:p>
    <w:p>
      <w:pPr>
        <w:numPr>
          <w:ilvl w:val="0"/>
          <w:numId w:val="1053"/>
        </w:numPr>
        <w:pStyle w:val="Compact"/>
      </w:pPr>
      <w:r>
        <w:rPr>
          <w:rStyle w:val="VerbatimChar"/>
        </w:rPr>
        <w:t xml:space="preserve">README_Supplementary.md</w:t>
      </w:r>
    </w:p>
    <w:p>
      <w:pPr>
        <w:numPr>
          <w:ilvl w:val="0"/>
          <w:numId w:val="1053"/>
        </w:numPr>
        <w:pStyle w:val="Compact"/>
      </w:pPr>
      <w:r>
        <w:rPr>
          <w:rStyle w:val="VerbatimChar"/>
        </w:rPr>
        <w:t xml:space="preserve">MANIFEST.csv</w:t>
      </w:r>
    </w:p>
    <w:p>
      <w:pPr>
        <w:numPr>
          <w:ilvl w:val="0"/>
          <w:numId w:val="1053"/>
        </w:numPr>
        <w:pStyle w:val="Compact"/>
      </w:pPr>
      <w:r>
        <w:rPr>
          <w:rStyle w:val="VerbatimChar"/>
        </w:rPr>
        <w:t xml:space="preserve">SHA256SUMS.txt</w:t>
      </w:r>
    </w:p>
    <w:p>
      <w:pPr>
        <w:numPr>
          <w:ilvl w:val="0"/>
          <w:numId w:val="1053"/>
        </w:numPr>
        <w:pStyle w:val="Compact"/>
      </w:pPr>
      <w:r>
        <w:t xml:space="preserve">A zipped artifact</w:t>
      </w:r>
    </w:p>
    <w:p>
      <w:pPr>
        <w:pStyle w:val="FirstParagraph"/>
      </w:pPr>
      <w:r>
        <w:t xml:space="preserve">Recommendation:</w:t>
      </w:r>
    </w:p>
    <w:p>
      <w:pPr>
        <w:numPr>
          <w:ilvl w:val="0"/>
          <w:numId w:val="1054"/>
        </w:numPr>
        <w:pStyle w:val="Compact"/>
      </w:pPr>
      <w:r>
        <w:t xml:space="preserve">The current</w:t>
      </w:r>
      <w:r>
        <w:t xml:space="preserve"> </w:t>
      </w:r>
      <w:r>
        <w:rPr>
          <w:rStyle w:val="VerbatimChar"/>
        </w:rPr>
        <w:t xml:space="preserve">README.md</w:t>
      </w:r>
      <w:r>
        <w:t xml:space="preserve">,</w:t>
      </w:r>
      <w:r>
        <w:t xml:space="preserve"> </w:t>
      </w:r>
      <w:r>
        <w:rPr>
          <w:rStyle w:val="VerbatimChar"/>
        </w:rPr>
        <w:t xml:space="preserve">MANIFEST</w:t>
      </w:r>
      <w:r>
        <w:t xml:space="preserve">, and</w:t>
      </w:r>
      <w:r>
        <w:t xml:space="preserve"> </w:t>
      </w:r>
      <w:r>
        <w:rPr>
          <w:rStyle w:val="VerbatimChar"/>
        </w:rPr>
        <w:t xml:space="preserve">SHA256SUMS</w:t>
      </w:r>
      <w:r>
        <w:t xml:space="preserve"> </w:t>
      </w:r>
      <w:r>
        <w:t xml:space="preserve">are enough for the repository artifact.</w:t>
      </w:r>
    </w:p>
    <w:p>
      <w:pPr>
        <w:numPr>
          <w:ilvl w:val="0"/>
          <w:numId w:val="1054"/>
        </w:numPr>
        <w:pStyle w:val="Compact"/>
      </w:pPr>
      <w:r>
        <w:t xml:space="preserve">If the journal requires a zip supplement, create it after final review from the evidence root and</w:t>
      </w:r>
      <w:r>
        <w:t xml:space="preserve"> </w:t>
      </w:r>
      <w:r>
        <w:rPr>
          <w:rStyle w:val="VerbatimChar"/>
        </w:rPr>
        <w:t xml:space="preserve">docs/paper_artifact/</w:t>
      </w:r>
      <w:r>
        <w:t xml:space="preserve">.</w:t>
      </w:r>
    </w:p>
    <w:bookmarkEnd w:id="33"/>
    <w:bookmarkStart w:id="34" w:name="n.-githubrepository-cleanup"/>
    <w:p>
      <w:pPr>
        <w:pStyle w:val="Heading2"/>
      </w:pPr>
      <w:r>
        <w:t xml:space="preserve">N. GitHub/Repository Cleanup</w:t>
      </w:r>
    </w:p>
    <w:p>
      <w:pPr>
        <w:pStyle w:val="FirstParagraph"/>
      </w:pPr>
      <w:r>
        <w:t xml:space="preserve">Final branch strategy:</w:t>
      </w:r>
    </w:p>
    <w:p>
      <w:pPr>
        <w:numPr>
          <w:ilvl w:val="0"/>
          <w:numId w:val="1055"/>
        </w:numPr>
        <w:pStyle w:val="Compact"/>
      </w:pPr>
      <w:r>
        <w:t xml:space="preserve">Backup branch created before cleanup:</w:t>
      </w:r>
      <w:r>
        <w:t xml:space="preserve"> </w:t>
      </w:r>
      <w:r>
        <w:rPr>
          <w:rStyle w:val="VerbatimChar"/>
        </w:rPr>
        <w:t xml:space="preserve">codex/backup-before-paper-artifact-20260516</w:t>
      </w:r>
      <w:r>
        <w:t xml:space="preserve">.</w:t>
      </w:r>
    </w:p>
    <w:p>
      <w:pPr>
        <w:numPr>
          <w:ilvl w:val="0"/>
          <w:numId w:val="1055"/>
        </w:numPr>
        <w:pStyle w:val="Compact"/>
      </w:pPr>
      <w:r>
        <w:t xml:space="preserve">Cleanup branch:</w:t>
      </w:r>
      <w:r>
        <w:t xml:space="preserve"> </w:t>
      </w:r>
      <w:r>
        <w:rPr>
          <w:rStyle w:val="VerbatimChar"/>
        </w:rPr>
        <w:t xml:space="preserve">codex/paper-artifact-cleanup</w:t>
      </w:r>
      <w:r>
        <w:t xml:space="preserve">.</w:t>
      </w:r>
    </w:p>
    <w:p>
      <w:pPr>
        <w:numPr>
          <w:ilvl w:val="0"/>
          <w:numId w:val="1055"/>
        </w:numPr>
        <w:pStyle w:val="Compact"/>
      </w:pPr>
      <w:r>
        <w:t xml:space="preserve">Push target: PR branch, not direct push to</w:t>
      </w:r>
      <w:r>
        <w:t xml:space="preserve"> </w:t>
      </w:r>
      <w:r>
        <w:rPr>
          <w:rStyle w:val="VerbatimChar"/>
        </w:rPr>
        <w:t xml:space="preserve">main</w:t>
      </w:r>
      <w:r>
        <w:t xml:space="preserve">.</w:t>
      </w:r>
    </w:p>
    <w:p>
      <w:pPr>
        <w:pStyle w:val="FirstParagraph"/>
      </w:pPr>
      <w:r>
        <w:t xml:space="preserve">README cleanup requirements:</w:t>
      </w:r>
    </w:p>
    <w:p>
      <w:pPr>
        <w:numPr>
          <w:ilvl w:val="0"/>
          <w:numId w:val="1056"/>
        </w:numPr>
        <w:pStyle w:val="Compact"/>
      </w:pPr>
      <w:r>
        <w:t xml:space="preserve">Replace stale performance table with final 2026-05-15 values.</w:t>
      </w:r>
    </w:p>
    <w:p>
      <w:pPr>
        <w:numPr>
          <w:ilvl w:val="0"/>
          <w:numId w:val="1056"/>
        </w:numPr>
        <w:pStyle w:val="Compact"/>
      </w:pPr>
      <w:r>
        <w:t xml:space="preserve">State leaf-index leakage.</w:t>
      </w:r>
    </w:p>
    <w:p>
      <w:pPr>
        <w:numPr>
          <w:ilvl w:val="0"/>
          <w:numId w:val="1056"/>
        </w:numPr>
        <w:pStyle w:val="Compact"/>
      </w:pPr>
      <w:r>
        <w:t xml:space="preserve">State D=256 evaluation mode.</w:t>
      </w:r>
    </w:p>
    <w:p>
      <w:pPr>
        <w:numPr>
          <w:ilvl w:val="0"/>
          <w:numId w:val="1056"/>
        </w:numPr>
        <w:pStyle w:val="Compact"/>
      </w:pPr>
      <w:r>
        <w:t xml:space="preserve">State Lattigo</w:t>
      </w:r>
      <w:r>
        <w:t xml:space="preserve"> </w:t>
      </w:r>
      <w:r>
        <w:rPr>
          <w:rStyle w:val="VerbatimChar"/>
        </w:rPr>
        <w:t xml:space="preserve">v3.0.6</w:t>
      </w:r>
      <w:r>
        <w:t xml:space="preserve">, sigma</w:t>
      </w:r>
      <w:r>
        <w:t xml:space="preserve"> </w:t>
      </w:r>
      <w:r>
        <w:rPr>
          <w:rStyle w:val="VerbatimChar"/>
        </w:rPr>
        <w:t xml:space="preserve">2^30</w:t>
      </w:r>
      <w:r>
        <w:t xml:space="preserve">, SHA-256-derived</w:t>
      </w:r>
      <w:r>
        <w:t xml:space="preserve"> </w:t>
      </w:r>
      <w:r>
        <w:rPr>
          <w:rStyle w:val="VerbatimChar"/>
        </w:rPr>
        <w:t xml:space="preserve">uint64</w:t>
      </w:r>
      <w:r>
        <w:t xml:space="preserve">.</w:t>
      </w:r>
    </w:p>
    <w:p>
      <w:pPr>
        <w:numPr>
          <w:ilvl w:val="0"/>
          <w:numId w:val="1056"/>
        </w:numPr>
        <w:pStyle w:val="Compact"/>
      </w:pPr>
      <w:r>
        <w:t xml:space="preserve">Provide reproducibility commands for single-node, distributed, APSI, and checksum verification.</w:t>
      </w:r>
    </w:p>
    <w:p>
      <w:pPr>
        <w:pStyle w:val="FirstParagraph"/>
      </w:pPr>
      <w:r>
        <w:t xml:space="preserve">Stale claims to remove from GitHub-facing docs:</w:t>
      </w:r>
    </w:p>
    <w:p>
      <w:pPr>
        <w:numPr>
          <w:ilvl w:val="0"/>
          <w:numId w:val="1057"/>
        </w:numPr>
        <w:pStyle w:val="Compact"/>
      </w:pPr>
      <w:r>
        <w:rPr>
          <w:rStyle w:val="VerbatimChar"/>
        </w:rPr>
        <w:t xml:space="preserve">312GB to 6.5GB</w:t>
      </w:r>
    </w:p>
    <w:p>
      <w:pPr>
        <w:numPr>
          <w:ilvl w:val="0"/>
          <w:numId w:val="1057"/>
        </w:numPr>
        <w:pStyle w:val="Compact"/>
      </w:pPr>
      <w:r>
        <w:rPr>
          <w:rStyle w:val="VerbatimChar"/>
        </w:rPr>
        <w:t xml:space="preserve">840GB</w:t>
      </w:r>
    </w:p>
    <w:p>
      <w:pPr>
        <w:numPr>
          <w:ilvl w:val="0"/>
          <w:numId w:val="1057"/>
        </w:numPr>
        <w:pStyle w:val="Compact"/>
      </w:pPr>
      <w:r>
        <w:rPr>
          <w:rStyle w:val="VerbatimChar"/>
        </w:rPr>
        <w:t xml:space="preserve">25-node AWS</w:t>
      </w:r>
    </w:p>
    <w:p>
      <w:pPr>
        <w:numPr>
          <w:ilvl w:val="0"/>
          <w:numId w:val="1057"/>
        </w:numPr>
        <w:pStyle w:val="Compact"/>
      </w:pPr>
      <w:r>
        <w:rPr>
          <w:rStyle w:val="VerbatimChar"/>
        </w:rPr>
        <w:t xml:space="preserve">70%/80% CPU reservation</w:t>
      </w:r>
    </w:p>
    <w:p>
      <w:pPr>
        <w:numPr>
          <w:ilvl w:val="0"/>
          <w:numId w:val="1057"/>
        </w:numPr>
        <w:pStyle w:val="Compact"/>
      </w:pPr>
      <w:r>
        <w:rPr>
          <w:rStyle w:val="VerbatimChar"/>
        </w:rPr>
        <w:t xml:space="preserve">77 workers</w:t>
      </w:r>
      <w:r>
        <w:t xml:space="preserve"> </w:t>
      </w:r>
      <w:r>
        <w:t xml:space="preserve">as final behavior</w:t>
      </w:r>
    </w:p>
    <w:p>
      <w:pPr>
        <w:numPr>
          <w:ilvl w:val="0"/>
          <w:numId w:val="1057"/>
        </w:numPr>
        <w:pStyle w:val="Compact"/>
      </w:pPr>
      <w:r>
        <w:rPr>
          <w:rStyle w:val="VerbatimChar"/>
        </w:rPr>
        <w:t xml:space="preserve">constant memory</w:t>
      </w:r>
    </w:p>
    <w:p>
      <w:pPr>
        <w:numPr>
          <w:ilvl w:val="0"/>
          <w:numId w:val="1057"/>
        </w:numPr>
        <w:pStyle w:val="Compact"/>
      </w:pPr>
      <w:r>
        <w:rPr>
          <w:rStyle w:val="VerbatimChar"/>
        </w:rPr>
        <w:t xml:space="preserve">first post-quantum PSI</w:t>
      </w:r>
    </w:p>
    <w:p>
      <w:pPr>
        <w:numPr>
          <w:ilvl w:val="0"/>
          <w:numId w:val="1057"/>
        </w:numPr>
        <w:pStyle w:val="Compact"/>
      </w:pPr>
      <w:r>
        <w:rPr>
          <w:rStyle w:val="VerbatimChar"/>
        </w:rPr>
        <w:t xml:space="preserve">server learns only |C|</w:t>
      </w:r>
    </w:p>
    <w:bookmarkEnd w:id="34"/>
    <w:bookmarkStart w:id="35" w:name="o.-paper-metadata"/>
    <w:p>
      <w:pPr>
        <w:pStyle w:val="Heading2"/>
      </w:pPr>
      <w:r>
        <w:t xml:space="preserve">O. Paper Metadata</w:t>
      </w:r>
    </w:p>
    <w:p>
      <w:pPr>
        <w:pStyle w:val="FirstParagraph"/>
      </w:pPr>
      <w:r>
        <w:t xml:space="preserve">These items are not discoverable from the repository and should be filled by the author:</w:t>
      </w:r>
    </w:p>
    <w:p>
      <w:pPr>
        <w:numPr>
          <w:ilvl w:val="0"/>
          <w:numId w:val="1058"/>
        </w:numPr>
        <w:pStyle w:val="Compact"/>
      </w:pPr>
      <w:r>
        <w:t xml:space="preserve">Final title</w:t>
      </w:r>
    </w:p>
    <w:p>
      <w:pPr>
        <w:numPr>
          <w:ilvl w:val="0"/>
          <w:numId w:val="1058"/>
        </w:numPr>
        <w:pStyle w:val="Compact"/>
      </w:pPr>
      <w:r>
        <w:t xml:space="preserve">Author names and order</w:t>
      </w:r>
    </w:p>
    <w:p>
      <w:pPr>
        <w:numPr>
          <w:ilvl w:val="0"/>
          <w:numId w:val="1058"/>
        </w:numPr>
        <w:pStyle w:val="Compact"/>
      </w:pPr>
      <w:r>
        <w:t xml:space="preserve">Affiliations</w:t>
      </w:r>
    </w:p>
    <w:p>
      <w:pPr>
        <w:numPr>
          <w:ilvl w:val="0"/>
          <w:numId w:val="1058"/>
        </w:numPr>
        <w:pStyle w:val="Compact"/>
      </w:pPr>
      <w:r>
        <w:t xml:space="preserve">Corresponding author</w:t>
      </w:r>
    </w:p>
    <w:p>
      <w:pPr>
        <w:numPr>
          <w:ilvl w:val="0"/>
          <w:numId w:val="1058"/>
        </w:numPr>
        <w:pStyle w:val="Compact"/>
      </w:pPr>
      <w:r>
        <w:t xml:space="preserve">Target journal</w:t>
      </w:r>
    </w:p>
    <w:p>
      <w:pPr>
        <w:numPr>
          <w:ilvl w:val="0"/>
          <w:numId w:val="1058"/>
        </w:numPr>
        <w:pStyle w:val="Compact"/>
      </w:pPr>
      <w:r>
        <w:t xml:space="preserve">Highlights</w:t>
      </w:r>
    </w:p>
    <w:p>
      <w:pPr>
        <w:numPr>
          <w:ilvl w:val="0"/>
          <w:numId w:val="1058"/>
        </w:numPr>
        <w:pStyle w:val="Compact"/>
      </w:pPr>
      <w:r>
        <w:t xml:space="preserve">Graphical abstract</w:t>
      </w:r>
    </w:p>
    <w:p>
      <w:pPr>
        <w:numPr>
          <w:ilvl w:val="0"/>
          <w:numId w:val="1058"/>
        </w:numPr>
        <w:pStyle w:val="Compact"/>
      </w:pPr>
      <w:r>
        <w:t xml:space="preserve">Declaration of competing interest</w:t>
      </w:r>
    </w:p>
    <w:p>
      <w:pPr>
        <w:numPr>
          <w:ilvl w:val="0"/>
          <w:numId w:val="1058"/>
        </w:numPr>
        <w:pStyle w:val="Compact"/>
      </w:pPr>
      <w:r>
        <w:t xml:space="preserve">Data availability</w:t>
      </w:r>
    </w:p>
    <w:p>
      <w:pPr>
        <w:numPr>
          <w:ilvl w:val="0"/>
          <w:numId w:val="1058"/>
        </w:numPr>
        <w:pStyle w:val="Compact"/>
      </w:pPr>
      <w:r>
        <w:t xml:space="preserve">Code availability</w:t>
      </w:r>
    </w:p>
    <w:p>
      <w:pPr>
        <w:numPr>
          <w:ilvl w:val="0"/>
          <w:numId w:val="1058"/>
        </w:numPr>
        <w:pStyle w:val="Compact"/>
      </w:pPr>
      <w:r>
        <w:t xml:space="preserve">Funding statement</w:t>
      </w:r>
    </w:p>
    <w:p>
      <w:pPr>
        <w:numPr>
          <w:ilvl w:val="0"/>
          <w:numId w:val="1058"/>
        </w:numPr>
        <w:pStyle w:val="Compact"/>
      </w:pPr>
      <w:r>
        <w:t xml:space="preserve">Author contribution statement</w:t>
      </w:r>
    </w:p>
    <w:p>
      <w:pPr>
        <w:pStyle w:val="FirstParagraph"/>
      </w:pPr>
      <w:r>
        <w:t xml:space="preserve">Suggested title if useful:</w:t>
      </w:r>
    </w:p>
    <w:p>
      <w:pPr>
        <w:pStyle w:val="BodyText"/>
      </w:pPr>
      <w:r>
        <w:t xml:space="preserve">“</w:t>
      </w:r>
      <w:r>
        <w:t xml:space="preserve">Laconic Private Set Intersection from Ring-LWE: Implementation and Empirical Evaluation</w:t>
      </w:r>
      <w:r>
        <w:t xml:space="preserve">”</w:t>
      </w:r>
    </w:p>
    <w:bookmarkEnd w:id="35"/>
    <w:bookmarkStart w:id="36" w:name="reproducibility-commands"/>
    <w:p>
      <w:pPr>
        <w:pStyle w:val="Heading2"/>
      </w:pPr>
      <w:r>
        <w:t xml:space="preserve">Reproducibility Commands</w:t>
      </w:r>
    </w:p>
    <w:p>
      <w:pPr>
        <w:pStyle w:val="FirstParagraph"/>
      </w:pPr>
      <w:r>
        <w:t xml:space="preserve">Single-node LE-PSI on</w:t>
      </w:r>
      <w:r>
        <w:t xml:space="preserve"> </w:t>
      </w:r>
      <w:r>
        <w:rPr>
          <w:rStyle w:val="VerbatimChar"/>
        </w:rPr>
        <w:t xml:space="preserve">psi-compare</w:t>
      </w:r>
      <w:r>
        <w:t xml:space="preserve">:</w:t>
      </w:r>
    </w:p>
    <w:p>
      <w:pPr>
        <w:pStyle w:val="SourceCode"/>
      </w:pPr>
      <w:r>
        <w:rPr>
          <w:rStyle w:val="BuiltInTok"/>
        </w:rPr>
        <w:t xml:space="preserve">export</w:t>
      </w:r>
      <w:r>
        <w:rPr>
          <w:rStyle w:val="NormalTok"/>
        </w:rPr>
        <w:t xml:space="preserve"> </w:t>
      </w:r>
      <w:r>
        <w:rPr>
          <w:rStyle w:val="VariableTok"/>
        </w:rPr>
        <w:t xml:space="preserve">PROJECT=</w:t>
      </w:r>
      <w:r>
        <w:rPr>
          <w:rStyle w:val="NormalTok"/>
        </w:rPr>
        <w:t xml:space="preserve">lepsi-distributed-493617</w:t>
      </w:r>
      <w:r>
        <w:br/>
      </w:r>
      <w:r>
        <w:rPr>
          <w:rStyle w:val="BuiltInTok"/>
        </w:rPr>
        <w:t xml:space="preserve">export</w:t>
      </w:r>
      <w:r>
        <w:rPr>
          <w:rStyle w:val="NormalTok"/>
        </w:rPr>
        <w:t xml:space="preserve"> </w:t>
      </w:r>
      <w:r>
        <w:rPr>
          <w:rStyle w:val="VariableTok"/>
        </w:rPr>
        <w:t xml:space="preserve">ZONE=</w:t>
      </w:r>
      <w:r>
        <w:rPr>
          <w:rStyle w:val="NormalTok"/>
        </w:rPr>
        <w:t xml:space="preserve">us-east1-b</w:t>
      </w:r>
      <w:r>
        <w:br/>
      </w:r>
      <w:r>
        <w:rPr>
          <w:rStyle w:val="ExtensionTok"/>
        </w:rPr>
        <w:t xml:space="preserve">gcloud</w:t>
      </w:r>
      <w:r>
        <w:rPr>
          <w:rStyle w:val="NormalTok"/>
        </w:rPr>
        <w:t xml:space="preserve"> compute instances start psi-compare </w:t>
      </w:r>
      <w:r>
        <w:rPr>
          <w:rStyle w:val="AttributeTok"/>
        </w:rPr>
        <w:t xml:space="preserve">--project</w:t>
      </w:r>
      <w:r>
        <w:rPr>
          <w:rStyle w:val="OperatorTok"/>
        </w:rPr>
        <w:t xml:space="preserve">=</w:t>
      </w:r>
      <w:r>
        <w:rPr>
          <w:rStyle w:val="StringTok"/>
        </w:rPr>
        <w:t xml:space="preserve">"</w:t>
      </w:r>
      <w:r>
        <w:rPr>
          <w:rStyle w:val="VariableTok"/>
        </w:rPr>
        <w:t xml:space="preserve">$PROJECT</w:t>
      </w:r>
      <w:r>
        <w:rPr>
          <w:rStyle w:val="StringTok"/>
        </w:rPr>
        <w:t xml:space="preserve">"</w:t>
      </w:r>
      <w:r>
        <w:rPr>
          <w:rStyle w:val="NormalTok"/>
        </w:rPr>
        <w:t xml:space="preserve"> </w:t>
      </w:r>
      <w:r>
        <w:rPr>
          <w:rStyle w:val="AttributeTok"/>
        </w:rPr>
        <w:t xml:space="preserve">--zone</w:t>
      </w:r>
      <w:r>
        <w:rPr>
          <w:rStyle w:val="OperatorTok"/>
        </w:rPr>
        <w:t xml:space="preserve">=</w:t>
      </w:r>
      <w:r>
        <w:rPr>
          <w:rStyle w:val="StringTok"/>
        </w:rPr>
        <w:t xml:space="preserve">"</w:t>
      </w:r>
      <w:r>
        <w:rPr>
          <w:rStyle w:val="VariableTok"/>
        </w:rPr>
        <w:t xml:space="preserve">$ZONE</w:t>
      </w:r>
      <w:r>
        <w:rPr>
          <w:rStyle w:val="StringTok"/>
        </w:rPr>
        <w:t xml:space="preserve">"</w:t>
      </w:r>
      <w:r>
        <w:br/>
      </w:r>
      <w:r>
        <w:rPr>
          <w:rStyle w:val="ExtensionTok"/>
        </w:rPr>
        <w:t xml:space="preserve">gcloud</w:t>
      </w:r>
      <w:r>
        <w:rPr>
          <w:rStyle w:val="NormalTok"/>
        </w:rPr>
        <w:t xml:space="preserve"> compute ssh psi-compare </w:t>
      </w:r>
      <w:r>
        <w:rPr>
          <w:rStyle w:val="AttributeTok"/>
        </w:rPr>
        <w:t xml:space="preserve">--project</w:t>
      </w:r>
      <w:r>
        <w:rPr>
          <w:rStyle w:val="OperatorTok"/>
        </w:rPr>
        <w:t xml:space="preserve">=</w:t>
      </w:r>
      <w:r>
        <w:rPr>
          <w:rStyle w:val="StringTok"/>
        </w:rPr>
        <w:t xml:space="preserve">"</w:t>
      </w:r>
      <w:r>
        <w:rPr>
          <w:rStyle w:val="VariableTok"/>
        </w:rPr>
        <w:t xml:space="preserve">$PROJECT</w:t>
      </w:r>
      <w:r>
        <w:rPr>
          <w:rStyle w:val="StringTok"/>
        </w:rPr>
        <w:t xml:space="preserve">"</w:t>
      </w:r>
      <w:r>
        <w:rPr>
          <w:rStyle w:val="NormalTok"/>
        </w:rPr>
        <w:t xml:space="preserve"> </w:t>
      </w:r>
      <w:r>
        <w:rPr>
          <w:rStyle w:val="AttributeTok"/>
        </w:rPr>
        <w:t xml:space="preserve">--zone</w:t>
      </w:r>
      <w:r>
        <w:rPr>
          <w:rStyle w:val="OperatorTok"/>
        </w:rPr>
        <w:t xml:space="preserve">=</w:t>
      </w:r>
      <w:r>
        <w:rPr>
          <w:rStyle w:val="StringTok"/>
        </w:rPr>
        <w:t xml:space="preserve">"</w:t>
      </w:r>
      <w:r>
        <w:rPr>
          <w:rStyle w:val="VariableTok"/>
        </w:rPr>
        <w:t xml:space="preserve">$ZONE</w:t>
      </w:r>
      <w:r>
        <w:rPr>
          <w:rStyle w:val="StringTok"/>
        </w:rPr>
        <w:t xml:space="preserve">"</w:t>
      </w:r>
      <w:r>
        <w:rPr>
          <w:rStyle w:val="NormalTok"/>
        </w:rPr>
        <w:t xml:space="preserve"> </w:t>
      </w:r>
      <w:r>
        <w:rPr>
          <w:rStyle w:val="AttributeTok"/>
        </w:rPr>
        <w:t xml:space="preserve">--command</w:t>
      </w:r>
      <w:r>
        <w:rPr>
          <w:rStyle w:val="OperatorTok"/>
        </w:rPr>
        <w:t xml:space="preserve">=</w:t>
      </w:r>
      <w:r>
        <w:rPr>
          <w:rStyle w:val="StringTok"/>
        </w:rPr>
        <w:t xml:space="preserve">'</w:t>
      </w:r>
      <w:r>
        <w:br/>
      </w:r>
      <w:r>
        <w:rPr>
          <w:rStyle w:val="StringTok"/>
        </w:rPr>
        <w:t xml:space="preserve">  export PATH=$PATH:/usr/local/go/bin</w:t>
      </w:r>
      <w:r>
        <w:br/>
      </w:r>
      <w:r>
        <w:rPr>
          <w:rStyle w:val="StringTok"/>
        </w:rPr>
        <w:t xml:space="preserve">  cd /tmp/lepsi-repo</w:t>
      </w:r>
      <w:r>
        <w:br/>
      </w:r>
      <w:r>
        <w:rPr>
          <w:rStyle w:val="StringTok"/>
        </w:rPr>
        <w:t xml:space="preserve">  bash comparative_baselines/lepsi_single_node/benchmark.sh</w:t>
      </w:r>
      <w:r>
        <w:br/>
      </w:r>
      <w:r>
        <w:rPr>
          <w:rStyle w:val="StringTok"/>
        </w:rPr>
        <w:t xml:space="preserve">'</w:t>
      </w:r>
    </w:p>
    <w:p>
      <w:pPr>
        <w:pStyle w:val="FirstParagraph"/>
      </w:pPr>
      <w:r>
        <w:t xml:space="preserve">Distributed remote chunked suite:</w:t>
      </w:r>
    </w:p>
    <w:p>
      <w:pPr>
        <w:pStyle w:val="SourceCode"/>
      </w:pPr>
      <w:r>
        <w:rPr>
          <w:rStyle w:val="BuiltInTok"/>
        </w:rPr>
        <w:t xml:space="preserve">export</w:t>
      </w:r>
      <w:r>
        <w:rPr>
          <w:rStyle w:val="NormalTok"/>
        </w:rPr>
        <w:t xml:space="preserve"> </w:t>
      </w:r>
      <w:r>
        <w:rPr>
          <w:rStyle w:val="VariableTok"/>
        </w:rPr>
        <w:t xml:space="preserve">PROJECT=</w:t>
      </w:r>
      <w:r>
        <w:rPr>
          <w:rStyle w:val="NormalTok"/>
        </w:rPr>
        <w:t xml:space="preserve">lepsi-distributed-493617</w:t>
      </w:r>
      <w:r>
        <w:br/>
      </w:r>
      <w:r>
        <w:rPr>
          <w:rStyle w:val="BuiltInTok"/>
        </w:rPr>
        <w:t xml:space="preserve">export</w:t>
      </w:r>
      <w:r>
        <w:rPr>
          <w:rStyle w:val="NormalTok"/>
        </w:rPr>
        <w:t xml:space="preserve"> </w:t>
      </w:r>
      <w:r>
        <w:rPr>
          <w:rStyle w:val="VariableTok"/>
        </w:rPr>
        <w:t xml:space="preserve">RUN_LABEL=</w:t>
      </w:r>
      <w:r>
        <w:rPr>
          <w:rStyle w:val="NormalTok"/>
        </w:rPr>
        <w:t xml:space="preserve">b52740c_chunked</w:t>
      </w:r>
      <w:r>
        <w:br/>
      </w:r>
      <w:r>
        <w:rPr>
          <w:rStyle w:val="BuiltInTok"/>
        </w:rPr>
        <w:t xml:space="preserve">export</w:t>
      </w:r>
      <w:r>
        <w:rPr>
          <w:rStyle w:val="NormalTok"/>
        </w:rPr>
        <w:t xml:space="preserve"> </w:t>
      </w:r>
      <w:r>
        <w:rPr>
          <w:rStyle w:val="VariableTok"/>
        </w:rPr>
        <w:t xml:space="preserve">SIZES=</w:t>
      </w:r>
      <w:r>
        <w:rPr>
          <w:rStyle w:val="StringTok"/>
        </w:rPr>
        <w:t xml:space="preserve">"1000 2000 4000 8000 10000"</w:t>
      </w:r>
      <w:r>
        <w:br/>
      </w:r>
      <w:r>
        <w:rPr>
          <w:rStyle w:val="BuiltInTok"/>
        </w:rPr>
        <w:t xml:space="preserve">export</w:t>
      </w:r>
      <w:r>
        <w:rPr>
          <w:rStyle w:val="NormalTok"/>
        </w:rPr>
        <w:t xml:space="preserve"> </w:t>
      </w:r>
      <w:r>
        <w:rPr>
          <w:rStyle w:val="VariableTok"/>
        </w:rPr>
        <w:t xml:space="preserve">N=</w:t>
      </w:r>
      <w:r>
        <w:rPr>
          <w:rStyle w:val="NormalTok"/>
        </w:rPr>
        <w:t xml:space="preserve">100</w:t>
      </w:r>
      <w:r>
        <w:br/>
      </w:r>
      <w:r>
        <w:rPr>
          <w:rStyle w:val="BuiltInTok"/>
        </w:rPr>
        <w:t xml:space="preserve">export</w:t>
      </w:r>
      <w:r>
        <w:rPr>
          <w:rStyle w:val="NormalTok"/>
        </w:rPr>
        <w:t xml:space="preserve"> </w:t>
      </w:r>
      <w:r>
        <w:rPr>
          <w:rStyle w:val="VariableTok"/>
        </w:rPr>
        <w:t xml:space="preserve">K=</w:t>
      </w:r>
      <w:r>
        <w:rPr>
          <w:rStyle w:val="NormalTok"/>
        </w:rPr>
        <w:t xml:space="preserve">7</w:t>
      </w:r>
      <w:r>
        <w:br/>
      </w:r>
      <w:r>
        <w:rPr>
          <w:rStyle w:val="CommentTok"/>
        </w:rPr>
        <w:t xml:space="preserve"># Start shard servers, set SHARD_URLS to the seven internal shard URLs, then run:</w:t>
      </w:r>
      <w:r>
        <w:br/>
      </w:r>
      <w:r>
        <w:rPr>
          <w:rStyle w:val="ExtensionTok"/>
        </w:rPr>
        <w:t xml:space="preserve">gcloud</w:t>
      </w:r>
      <w:r>
        <w:rPr>
          <w:rStyle w:val="NormalTok"/>
        </w:rPr>
        <w:t xml:space="preserve"> compute ssh lepsi-coord-rerun </w:t>
      </w:r>
      <w:r>
        <w:rPr>
          <w:rStyle w:val="AttributeTok"/>
        </w:rPr>
        <w:t xml:space="preserve">--project</w:t>
      </w:r>
      <w:r>
        <w:rPr>
          <w:rStyle w:val="OperatorTok"/>
        </w:rPr>
        <w:t xml:space="preserve">=</w:t>
      </w:r>
      <w:r>
        <w:rPr>
          <w:rStyle w:val="StringTok"/>
        </w:rPr>
        <w:t xml:space="preserve">"</w:t>
      </w:r>
      <w:r>
        <w:rPr>
          <w:rStyle w:val="VariableTok"/>
        </w:rPr>
        <w:t xml:space="preserve">$PROJECT</w:t>
      </w:r>
      <w:r>
        <w:rPr>
          <w:rStyle w:val="StringTok"/>
        </w:rPr>
        <w:t xml:space="preserve">"</w:t>
      </w:r>
      <w:r>
        <w:rPr>
          <w:rStyle w:val="NormalTok"/>
        </w:rPr>
        <w:t xml:space="preserve"> </w:t>
      </w:r>
      <w:r>
        <w:rPr>
          <w:rStyle w:val="AttributeTok"/>
        </w:rPr>
        <w:t xml:space="preserve">--zone</w:t>
      </w:r>
      <w:r>
        <w:rPr>
          <w:rStyle w:val="OperatorTok"/>
        </w:rPr>
        <w:t xml:space="preserve">=</w:t>
      </w:r>
      <w:r>
        <w:rPr>
          <w:rStyle w:val="NormalTok"/>
        </w:rPr>
        <w:t xml:space="preserve">us-east1-c </w:t>
      </w:r>
      <w:r>
        <w:rPr>
          <w:rStyle w:val="AttributeTok"/>
        </w:rPr>
        <w:t xml:space="preserve">--command</w:t>
      </w:r>
      <w:r>
        <w:rPr>
          <w:rStyle w:val="OperatorTok"/>
        </w:rPr>
        <w:t xml:space="preserve">=</w:t>
      </w:r>
      <w:r>
        <w:rPr>
          <w:rStyle w:val="StringTok"/>
        </w:rPr>
        <w:t xml:space="preserve">'</w:t>
      </w:r>
      <w:r>
        <w:br/>
      </w:r>
      <w:r>
        <w:rPr>
          <w:rStyle w:val="StringTok"/>
        </w:rPr>
        <w:t xml:space="preserve">  cd /tmp/lepsi</w:t>
      </w:r>
      <w:r>
        <w:br/>
      </w:r>
      <w:r>
        <w:rPr>
          <w:rStyle w:val="StringTok"/>
        </w:rPr>
        <w:t xml:space="preserve">  SIZES="1000 2000 4000 8000 10000" N=100 K=7 RUN_LABEL=b52740c_chunked \</w:t>
      </w:r>
      <w:r>
        <w:br/>
      </w:r>
      <w:r>
        <w:rPr>
          <w:rStyle w:val="StringTok"/>
        </w:rPr>
        <w:t xml:space="preserve">  SHARD_URLS="$SHARD_URLS" \</w:t>
      </w:r>
      <w:r>
        <w:br/>
      </w:r>
      <w:r>
        <w:rPr>
          <w:rStyle w:val="StringTok"/>
        </w:rPr>
        <w:t xml:space="preserve">  bash distributed_gce/remote_coord_chunked_suite.sh</w:t>
      </w:r>
      <w:r>
        <w:br/>
      </w:r>
      <w:r>
        <w:rPr>
          <w:rStyle w:val="StringTok"/>
        </w:rPr>
        <w:t xml:space="preserve">'</w:t>
      </w:r>
    </w:p>
    <w:p>
      <w:pPr>
        <w:pStyle w:val="FirstParagraph"/>
      </w:pPr>
      <w:r>
        <w:t xml:space="preserve">APSI 10K baseline:</w:t>
      </w:r>
    </w:p>
    <w:p>
      <w:pPr>
        <w:pStyle w:val="SourceCode"/>
      </w:pPr>
      <w:r>
        <w:rPr>
          <w:rStyle w:val="ExtensionTok"/>
        </w:rPr>
        <w:t xml:space="preserve">gcloud</w:t>
      </w:r>
      <w:r>
        <w:rPr>
          <w:rStyle w:val="NormalTok"/>
        </w:rPr>
        <w:t xml:space="preserve"> compute ssh psi-compare </w:t>
      </w:r>
      <w:r>
        <w:rPr>
          <w:rStyle w:val="AttributeTok"/>
        </w:rPr>
        <w:t xml:space="preserve">--project</w:t>
      </w:r>
      <w:r>
        <w:rPr>
          <w:rStyle w:val="OperatorTok"/>
        </w:rPr>
        <w:t xml:space="preserve">=</w:t>
      </w:r>
      <w:r>
        <w:rPr>
          <w:rStyle w:val="NormalTok"/>
        </w:rPr>
        <w:t xml:space="preserve">lepsi-distributed-493617 </w:t>
      </w:r>
      <w:r>
        <w:rPr>
          <w:rStyle w:val="AttributeTok"/>
        </w:rPr>
        <w:t xml:space="preserve">--zone</w:t>
      </w:r>
      <w:r>
        <w:rPr>
          <w:rStyle w:val="OperatorTok"/>
        </w:rPr>
        <w:t xml:space="preserve">=</w:t>
      </w:r>
      <w:r>
        <w:rPr>
          <w:rStyle w:val="NormalTok"/>
        </w:rPr>
        <w:t xml:space="preserve">us-east1-b </w:t>
      </w:r>
      <w:r>
        <w:rPr>
          <w:rStyle w:val="AttributeTok"/>
        </w:rPr>
        <w:t xml:space="preserve">--command</w:t>
      </w:r>
      <w:r>
        <w:rPr>
          <w:rStyle w:val="OperatorTok"/>
        </w:rPr>
        <w:t xml:space="preserve">=</w:t>
      </w:r>
      <w:r>
        <w:rPr>
          <w:rStyle w:val="StringTok"/>
        </w:rPr>
        <w:t xml:space="preserve">'</w:t>
      </w:r>
      <w:r>
        <w:br/>
      </w:r>
      <w:r>
        <w:rPr>
          <w:rStyle w:val="StringTok"/>
        </w:rPr>
        <w:t xml:space="preserve">  cd /tmp/lepsi-repo</w:t>
      </w:r>
      <w:r>
        <w:br/>
      </w:r>
      <w:r>
        <w:rPr>
          <w:rStyle w:val="StringTok"/>
        </w:rPr>
        <w:t xml:space="preserve">  bash comparative_baselines/apsi/run_apsi_10k.sh</w:t>
      </w:r>
      <w:r>
        <w:br/>
      </w:r>
      <w:r>
        <w:rPr>
          <w:rStyle w:val="StringTok"/>
        </w:rPr>
        <w:t xml:space="preserve">'</w:t>
      </w:r>
    </w:p>
    <w:p>
      <w:pPr>
        <w:pStyle w:val="FirstParagraph"/>
      </w:pPr>
      <w:r>
        <w:t xml:space="preserve">Verify artifact checksums:</w:t>
      </w:r>
    </w:p>
    <w:p>
      <w:pPr>
        <w:pStyle w:val="SourceCode"/>
      </w:pPr>
      <w:r>
        <w:rPr>
          <w:rStyle w:val="BuiltInTok"/>
        </w:rPr>
        <w:t xml:space="preserve">cd</w:t>
      </w:r>
      <w:r>
        <w:rPr>
          <w:rStyle w:val="NormalTok"/>
        </w:rPr>
        <w:t xml:space="preserve"> comparative_baselines/results/evidence/psi_repro_20260515_145900</w:t>
      </w:r>
      <w:r>
        <w:br/>
      </w:r>
      <w:r>
        <w:rPr>
          <w:rStyle w:val="ExtensionTok"/>
        </w:rPr>
        <w:t xml:space="preserve">sha256sum</w:t>
      </w:r>
      <w:r>
        <w:rPr>
          <w:rStyle w:val="NormalTok"/>
        </w:rPr>
        <w:t xml:space="preserve"> </w:t>
      </w:r>
      <w:r>
        <w:rPr>
          <w:rStyle w:val="AttributeTok"/>
        </w:rPr>
        <w:t xml:space="preserve">-c</w:t>
      </w:r>
      <w:r>
        <w:rPr>
          <w:rStyle w:val="NormalTok"/>
        </w:rPr>
        <w:t xml:space="preserve"> SHA256SUMS</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2026-05-15T19:46:42Z</dcterms:created>
  <dcterms:modified xsi:type="dcterms:W3CDTF">2026-05-15T19:46:42Z</dcterms:modified>
</cp:coreProperties>
</file>

<file path=docProps/custom.xml><?xml version="1.0" encoding="utf-8"?>
<Properties xmlns="http://schemas.openxmlformats.org/officeDocument/2006/custom-properties" xmlns:vt="http://schemas.openxmlformats.org/officeDocument/2006/docPropsVTypes"/>
</file>