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385"/>
        <w:gridCol w:w="1872"/>
        <w:gridCol w:w="1665"/>
        <w:gridCol w:w="1820"/>
        <w:gridCol w:w="1565"/>
      </w:tblGrid>
      <w:tr w:rsidR="00187C88" w:rsidRPr="00187C88" w14:paraId="03DEAFAE" w14:textId="77777777" w:rsidTr="00187C88">
        <w:tc>
          <w:tcPr>
            <w:tcW w:w="0" w:type="auto"/>
            <w:hideMark/>
          </w:tcPr>
          <w:p w14:paraId="64F21DAA" w14:textId="77777777" w:rsidR="00187C88" w:rsidRPr="00187C88" w:rsidRDefault="00187C88" w:rsidP="00187C88">
            <w:pPr>
              <w:spacing w:after="160" w:line="278" w:lineRule="auto"/>
              <w:rPr>
                <w:b/>
                <w:bCs/>
              </w:rPr>
            </w:pPr>
            <w:r w:rsidRPr="00187C88">
              <w:rPr>
                <w:b/>
                <w:bCs/>
              </w:rPr>
              <w:t>Ref</w:t>
            </w:r>
          </w:p>
        </w:tc>
        <w:tc>
          <w:tcPr>
            <w:tcW w:w="0" w:type="auto"/>
            <w:hideMark/>
          </w:tcPr>
          <w:p w14:paraId="3768F300" w14:textId="77777777" w:rsidR="00187C88" w:rsidRPr="00187C88" w:rsidRDefault="00187C88" w:rsidP="00187C88">
            <w:pPr>
              <w:spacing w:after="160" w:line="278" w:lineRule="auto"/>
              <w:rPr>
                <w:b/>
                <w:bCs/>
              </w:rPr>
            </w:pPr>
            <w:r w:rsidRPr="00187C88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503F2496" w14:textId="77777777" w:rsidR="00187C88" w:rsidRPr="00187C88" w:rsidRDefault="00187C88" w:rsidP="00187C88">
            <w:pPr>
              <w:spacing w:after="160" w:line="278" w:lineRule="auto"/>
              <w:rPr>
                <w:b/>
                <w:bCs/>
              </w:rPr>
            </w:pPr>
            <w:r w:rsidRPr="00187C88">
              <w:rPr>
                <w:b/>
                <w:bCs/>
              </w:rPr>
              <w:t>Approach</w:t>
            </w:r>
          </w:p>
        </w:tc>
        <w:tc>
          <w:tcPr>
            <w:tcW w:w="0" w:type="auto"/>
            <w:hideMark/>
          </w:tcPr>
          <w:p w14:paraId="216B6350" w14:textId="77777777" w:rsidR="00187C88" w:rsidRPr="00187C88" w:rsidRDefault="00187C88" w:rsidP="00187C88">
            <w:pPr>
              <w:spacing w:after="160" w:line="278" w:lineRule="auto"/>
              <w:rPr>
                <w:b/>
                <w:bCs/>
              </w:rPr>
            </w:pPr>
            <w:r w:rsidRPr="00187C88">
              <w:rPr>
                <w:b/>
                <w:bCs/>
              </w:rPr>
              <w:t>Key Strength</w:t>
            </w:r>
          </w:p>
        </w:tc>
        <w:tc>
          <w:tcPr>
            <w:tcW w:w="0" w:type="auto"/>
            <w:hideMark/>
          </w:tcPr>
          <w:p w14:paraId="2FCDBF38" w14:textId="77777777" w:rsidR="00187C88" w:rsidRPr="00187C88" w:rsidRDefault="00187C88" w:rsidP="00187C88">
            <w:pPr>
              <w:spacing w:after="160" w:line="278" w:lineRule="auto"/>
              <w:rPr>
                <w:b/>
                <w:bCs/>
              </w:rPr>
            </w:pPr>
            <w:r w:rsidRPr="00187C88">
              <w:rPr>
                <w:b/>
                <w:bCs/>
              </w:rPr>
              <w:t>Limitation</w:t>
            </w:r>
          </w:p>
        </w:tc>
        <w:tc>
          <w:tcPr>
            <w:tcW w:w="0" w:type="auto"/>
            <w:hideMark/>
          </w:tcPr>
          <w:p w14:paraId="032D81F1" w14:textId="77777777" w:rsidR="00187C88" w:rsidRPr="00187C88" w:rsidRDefault="00187C88" w:rsidP="00187C88">
            <w:pPr>
              <w:spacing w:after="160" w:line="278" w:lineRule="auto"/>
              <w:rPr>
                <w:b/>
                <w:bCs/>
              </w:rPr>
            </w:pPr>
            <w:r w:rsidRPr="00187C88">
              <w:rPr>
                <w:b/>
                <w:bCs/>
              </w:rPr>
              <w:t>Gap w.r.t PF-MARL</w:t>
            </w:r>
          </w:p>
        </w:tc>
      </w:tr>
      <w:tr w:rsidR="00187C88" w:rsidRPr="00187C88" w14:paraId="1E11B3F5" w14:textId="77777777" w:rsidTr="00187C88">
        <w:tc>
          <w:tcPr>
            <w:tcW w:w="0" w:type="auto"/>
            <w:hideMark/>
          </w:tcPr>
          <w:p w14:paraId="11065160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[1], [2], [3], [4]</w:t>
            </w:r>
          </w:p>
        </w:tc>
        <w:tc>
          <w:tcPr>
            <w:tcW w:w="0" w:type="auto"/>
            <w:hideMark/>
          </w:tcPr>
          <w:p w14:paraId="3A6C8BF5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RL-Based Control</w:t>
            </w:r>
          </w:p>
        </w:tc>
        <w:tc>
          <w:tcPr>
            <w:tcW w:w="0" w:type="auto"/>
            <w:hideMark/>
          </w:tcPr>
          <w:p>
            <w:r>
              <w:t>Deep RL (SEIR / SiRL / MDP / DDQN)</w:t>
            </w:r>
          </w:p>
        </w:tc>
        <w:tc>
          <w:tcPr>
            <w:tcW w:w="0" w:type="auto"/>
            <w:hideMark/>
          </w:tcPr>
          <w:p>
            <w:r>
              <w:t>Learns adaptive, time-varying intervention policies</w:t>
            </w:r>
          </w:p>
        </w:tc>
        <w:tc>
          <w:tcPr>
            <w:tcW w:w="0" w:type="auto"/>
            <w:hideMark/>
          </w:tcPr>
          <w:p>
            <w:r>
              <w:t>Centralized, no multi-region coordination</w:t>
            </w:r>
          </w:p>
        </w:tc>
        <w:tc>
          <w:tcPr>
            <w:tcW w:w="0" w:type="auto"/>
            <w:hideMark/>
          </w:tcPr>
          <w:p w14:paraId="36BD7A83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MARL, no privacy</w:t>
            </w:r>
          </w:p>
        </w:tc>
      </w:tr>
      <w:tr w:rsidR="00187C88" w:rsidRPr="00187C88" w14:paraId="623FB977" w14:textId="77777777" w:rsidTr="00187C88">
        <w:tc>
          <w:tcPr>
            <w:tcW w:w="0" w:type="auto"/>
            <w:hideMark/>
          </w:tcPr>
          <w:p w14:paraId="2831729B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[5], [6], [7]</w:t>
            </w:r>
          </w:p>
        </w:tc>
        <w:tc>
          <w:tcPr>
            <w:tcW w:w="0" w:type="auto"/>
            <w:hideMark/>
          </w:tcPr>
          <w:p w14:paraId="0C066B6B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Multi-Agent RL</w:t>
            </w:r>
          </w:p>
        </w:tc>
        <w:tc>
          <w:tcPr>
            <w:tcW w:w="0" w:type="auto"/>
            <w:hideMark/>
          </w:tcPr>
          <w:p w14:paraId="6D53A9CE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MARL / HRL / Graph-MARL</w:t>
            </w:r>
          </w:p>
        </w:tc>
        <w:tc>
          <w:tcPr>
            <w:tcW w:w="0" w:type="auto"/>
            <w:hideMark/>
          </w:tcPr>
          <w:p w14:paraId="3DA63E0B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Models distributed decision-making</w:t>
            </w:r>
          </w:p>
        </w:tc>
        <w:tc>
          <w:tcPr>
            <w:tcW w:w="0" w:type="auto"/>
            <w:hideMark/>
          </w:tcPr>
          <w:p w14:paraId="2DA70FBA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Requires full data access</w:t>
            </w:r>
          </w:p>
        </w:tc>
        <w:tc>
          <w:tcPr>
            <w:tcW w:w="0" w:type="auto"/>
            <w:hideMark/>
          </w:tcPr>
          <w:p w14:paraId="7D132357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FL, no DP</w:t>
            </w:r>
          </w:p>
        </w:tc>
      </w:tr>
      <w:tr w:rsidR="00187C88" w:rsidRPr="00187C88" w14:paraId="633F6D13" w14:textId="77777777" w:rsidTr="00187C88">
        <w:tc>
          <w:tcPr>
            <w:tcW w:w="0" w:type="auto"/>
            <w:hideMark/>
          </w:tcPr>
          <w:p w14:paraId="41BAE39F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[8], [11]</w:t>
            </w:r>
          </w:p>
        </w:tc>
        <w:tc>
          <w:tcPr>
            <w:tcW w:w="0" w:type="auto"/>
            <w:hideMark/>
          </w:tcPr>
          <w:p w14:paraId="39BB18FD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Agent-Based Models</w:t>
            </w:r>
          </w:p>
        </w:tc>
        <w:tc>
          <w:tcPr>
            <w:tcW w:w="0" w:type="auto"/>
            <w:hideMark/>
          </w:tcPr>
          <w:p w14:paraId="59BA6DA9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High-resolution ABM</w:t>
            </w:r>
          </w:p>
        </w:tc>
        <w:tc>
          <w:tcPr>
            <w:tcW w:w="0" w:type="auto"/>
            <w:hideMark/>
          </w:tcPr>
          <w:p w14:paraId="600DDEBC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Fine-grained individual simulation</w:t>
            </w:r>
          </w:p>
        </w:tc>
        <w:tc>
          <w:tcPr>
            <w:tcW w:w="0" w:type="auto"/>
            <w:hideMark/>
          </w:tcPr>
          <w:p w14:paraId="0F26B32F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learning capability</w:t>
            </w:r>
          </w:p>
        </w:tc>
        <w:tc>
          <w:tcPr>
            <w:tcW w:w="0" w:type="auto"/>
            <w:hideMark/>
          </w:tcPr>
          <w:p w14:paraId="5AB4C03B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RL integration</w:t>
            </w:r>
          </w:p>
        </w:tc>
      </w:tr>
      <w:tr w:rsidR="00187C88" w:rsidRPr="00187C88" w14:paraId="7FAB3E73" w14:textId="77777777" w:rsidTr="00187C88">
        <w:tc>
          <w:tcPr>
            <w:tcW w:w="0" w:type="auto"/>
            <w:hideMark/>
          </w:tcPr>
          <w:p w14:paraId="13486359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[9], [10]</w:t>
            </w:r>
          </w:p>
        </w:tc>
        <w:tc>
          <w:tcPr>
            <w:tcW w:w="0" w:type="auto"/>
            <w:hideMark/>
          </w:tcPr>
          <w:p w14:paraId="5B1800F5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Network / Mobility Models</w:t>
            </w:r>
          </w:p>
        </w:tc>
        <w:tc>
          <w:tcPr>
            <w:tcW w:w="0" w:type="auto"/>
            <w:hideMark/>
          </w:tcPr>
          <w:p w14:paraId="42E9969D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Metapopulation / Hybrid Models</w:t>
            </w:r>
          </w:p>
        </w:tc>
        <w:tc>
          <w:tcPr>
            <w:tcW w:w="0" w:type="auto"/>
            <w:hideMark/>
          </w:tcPr>
          <w:p w14:paraId="1643D62F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Captures mobility-driven spread</w:t>
            </w:r>
          </w:p>
        </w:tc>
        <w:tc>
          <w:tcPr>
            <w:tcW w:w="0" w:type="auto"/>
            <w:hideMark/>
          </w:tcPr>
          <w:p w14:paraId="437C980C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Static / non-adaptive</w:t>
            </w:r>
          </w:p>
        </w:tc>
        <w:tc>
          <w:tcPr>
            <w:tcW w:w="0" w:type="auto"/>
            <w:hideMark/>
          </w:tcPr>
          <w:p w14:paraId="1DE1EF6F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decision optimization</w:t>
            </w:r>
          </w:p>
        </w:tc>
      </w:tr>
      <w:tr w:rsidR="00187C88" w:rsidRPr="00187C88" w14:paraId="689CBB33" w14:textId="77777777" w:rsidTr="00187C88">
        <w:tc>
          <w:tcPr>
            <w:tcW w:w="0" w:type="auto"/>
            <w:hideMark/>
          </w:tcPr>
          <w:p w14:paraId="6787CCC4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[13]</w:t>
            </w:r>
          </w:p>
        </w:tc>
        <w:tc>
          <w:tcPr>
            <w:tcW w:w="0" w:type="auto"/>
            <w:hideMark/>
          </w:tcPr>
          <w:p w14:paraId="5FC7794E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Federated RL</w:t>
            </w:r>
          </w:p>
        </w:tc>
        <w:tc>
          <w:tcPr>
            <w:tcW w:w="0" w:type="auto"/>
            <w:hideMark/>
          </w:tcPr>
          <w:p w14:paraId="02859A14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FL + RL</w:t>
            </w:r>
          </w:p>
        </w:tc>
        <w:tc>
          <w:tcPr>
            <w:tcW w:w="0" w:type="auto"/>
            <w:hideMark/>
          </w:tcPr>
          <w:p w14:paraId="5A74A497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Collaborative learning without raw data sharing</w:t>
            </w:r>
          </w:p>
        </w:tc>
        <w:tc>
          <w:tcPr>
            <w:tcW w:w="0" w:type="auto"/>
            <w:hideMark/>
          </w:tcPr>
          <w:p w14:paraId="47DB1EF5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Limited scalability</w:t>
            </w:r>
          </w:p>
        </w:tc>
        <w:tc>
          <w:tcPr>
            <w:tcW w:w="0" w:type="auto"/>
            <w:hideMark/>
          </w:tcPr>
          <w:p w14:paraId="3C3F6F47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MARL, weak privacy guarantees</w:t>
            </w:r>
          </w:p>
        </w:tc>
      </w:tr>
      <w:tr w:rsidR="00187C88" w:rsidRPr="00187C88" w14:paraId="3AAC18C3" w14:textId="77777777" w:rsidTr="00187C88">
        <w:tc>
          <w:tcPr>
            <w:tcW w:w="0" w:type="auto"/>
            <w:hideMark/>
          </w:tcPr>
          <w:p w14:paraId="5FC68D82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[14], [15]</w:t>
            </w:r>
          </w:p>
        </w:tc>
        <w:tc>
          <w:tcPr>
            <w:tcW w:w="0" w:type="auto"/>
            <w:hideMark/>
          </w:tcPr>
          <w:p w14:paraId="5F2FA957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Federated Learning</w:t>
            </w:r>
          </w:p>
        </w:tc>
        <w:tc>
          <w:tcPr>
            <w:tcW w:w="0" w:type="auto"/>
            <w:hideMark/>
          </w:tcPr>
          <w:p w14:paraId="428044C6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FL / Decentralized FL</w:t>
            </w:r>
          </w:p>
        </w:tc>
        <w:tc>
          <w:tcPr>
            <w:tcW w:w="0" w:type="auto"/>
            <w:hideMark/>
          </w:tcPr>
          <w:p w14:paraId="4DDB356C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Distributed training with data privacy</w:t>
            </w:r>
          </w:p>
        </w:tc>
        <w:tc>
          <w:tcPr>
            <w:tcW w:w="0" w:type="auto"/>
            <w:hideMark/>
          </w:tcPr>
          <w:p w14:paraId="6D9D53BD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Communication overhead</w:t>
            </w:r>
          </w:p>
        </w:tc>
        <w:tc>
          <w:tcPr>
            <w:tcW w:w="0" w:type="auto"/>
            <w:hideMark/>
          </w:tcPr>
          <w:p w14:paraId="47A25BE4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RL integration</w:t>
            </w:r>
          </w:p>
        </w:tc>
      </w:tr>
      <w:tr w:rsidR="00187C88" w:rsidRPr="00187C88" w14:paraId="736A55B8" w14:textId="77777777" w:rsidTr="00187C88">
        <w:tc>
          <w:tcPr>
            <w:tcW w:w="0" w:type="auto"/>
            <w:hideMark/>
          </w:tcPr>
          <w:p w14:paraId="773ECFFF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[16]</w:t>
            </w:r>
          </w:p>
        </w:tc>
        <w:tc>
          <w:tcPr>
            <w:tcW w:w="0" w:type="auto"/>
            <w:hideMark/>
          </w:tcPr>
          <w:p w14:paraId="3FBE5DB3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Secure Distributed Learning</w:t>
            </w:r>
          </w:p>
        </w:tc>
        <w:tc>
          <w:tcPr>
            <w:tcW w:w="0" w:type="auto"/>
            <w:hideMark/>
          </w:tcPr>
          <w:p w14:paraId="051D83CF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Cryptographic ML (SPINDLE)</w:t>
            </w:r>
          </w:p>
        </w:tc>
        <w:tc>
          <w:tcPr>
            <w:tcW w:w="0" w:type="auto"/>
            <w:hideMark/>
          </w:tcPr>
          <w:p w14:paraId="58563F44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Strong data &amp; model privacy</w:t>
            </w:r>
          </w:p>
        </w:tc>
        <w:tc>
          <w:tcPr>
            <w:tcW w:w="0" w:type="auto"/>
            <w:hideMark/>
          </w:tcPr>
          <w:p w14:paraId="7FC5EDD7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High computation cost</w:t>
            </w:r>
          </w:p>
        </w:tc>
        <w:tc>
          <w:tcPr>
            <w:tcW w:w="0" w:type="auto"/>
            <w:hideMark/>
          </w:tcPr>
          <w:p w14:paraId="67423EA6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Not adaptive (no RL)</w:t>
            </w:r>
          </w:p>
        </w:tc>
      </w:tr>
      <w:tr w:rsidR="00187C88" w:rsidRPr="00187C88" w14:paraId="1D61EB1C" w14:textId="77777777" w:rsidTr="00187C88">
        <w:tc>
          <w:tcPr>
            <w:tcW w:w="0" w:type="auto"/>
            <w:hideMark/>
          </w:tcPr>
          <w:p w14:paraId="516777DE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[12]</w:t>
            </w:r>
          </w:p>
        </w:tc>
        <w:tc>
          <w:tcPr>
            <w:tcW w:w="0" w:type="auto"/>
            <w:hideMark/>
          </w:tcPr>
          <w:p w14:paraId="096E5B97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Differential Privacy</w:t>
            </w:r>
          </w:p>
        </w:tc>
        <w:tc>
          <w:tcPr>
            <w:tcW w:w="0" w:type="auto"/>
            <w:hideMark/>
          </w:tcPr>
          <w:p w14:paraId="69BC5E75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DP-RL / DP-SGD</w:t>
            </w:r>
          </w:p>
        </w:tc>
        <w:tc>
          <w:tcPr>
            <w:tcW w:w="0" w:type="auto"/>
            <w:hideMark/>
          </w:tcPr>
          <w:p w14:paraId="7A80ADF4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Formal privacy guarantees</w:t>
            </w:r>
          </w:p>
        </w:tc>
        <w:tc>
          <w:tcPr>
            <w:tcW w:w="0" w:type="auto"/>
            <w:hideMark/>
          </w:tcPr>
          <w:p w14:paraId="359E68B8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Utility degradation</w:t>
            </w:r>
          </w:p>
        </w:tc>
        <w:tc>
          <w:tcPr>
            <w:tcW w:w="0" w:type="auto"/>
            <w:hideMark/>
          </w:tcPr>
          <w:p w14:paraId="19243715" w14:textId="77777777" w:rsidR="00187C88" w:rsidRPr="00187C88" w:rsidRDefault="00187C88" w:rsidP="00187C88">
            <w:pPr>
              <w:spacing w:after="160" w:line="278" w:lineRule="auto"/>
            </w:pPr>
            <w:r w:rsidRPr="00187C88">
              <w:t>No multi-agent coordination</w:t>
            </w:r>
          </w:p>
        </w:tc>
      </w:tr>
    </w:tbl>
    <w:p w14:paraId="67C2F727" w14:textId="77777777" w:rsidR="00187C88" w:rsidRDefault="00187C88"/>
    <w:sectPr w:rsidR="0018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C88"/>
    <w:rsid w:val="00187C88"/>
    <w:rsid w:val="00BC7062"/>
    <w:rsid w:val="00C20738"/>
    <w:rsid w:val="00E2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B00F0"/>
  <w15:chartTrackingRefBased/>
  <w15:docId w15:val="{D4AF3D0D-844F-4AFE-998D-0CA486E0E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C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7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R</dc:creator>
  <cp:keywords/>
  <dc:description/>
  <cp:lastModifiedBy>Santosh R</cp:lastModifiedBy>
  <cp:revision>2</cp:revision>
  <dcterms:created xsi:type="dcterms:W3CDTF">2026-03-23T18:08:00Z</dcterms:created>
  <dcterms:modified xsi:type="dcterms:W3CDTF">2026-03-23T18:08:00Z</dcterms:modified>
</cp:coreProperties>
</file>