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Device Encryption</w:t>
      </w:r>
    </w:p>
    <w:p>
      <w:r>
        <w:t>All company laptops must have full-disk encryption enabled before being issued.</w:t>
      </w:r>
    </w:p>
    <w:p>
      <w:pPr>
        <w:pStyle w:val="Heading1"/>
      </w:pPr>
      <w:r>
        <w:t>Software Approval</w:t>
      </w:r>
    </w:p>
    <w:p>
      <w:r>
        <w:t>New software must be approved by IT before installation on company devices.</w:t>
      </w:r>
    </w:p>
    <w:p>
      <w:pPr>
        <w:pStyle w:val="Heading1"/>
      </w:pPr>
      <w:r>
        <w:t>Account Provisioning</w:t>
      </w:r>
    </w:p>
    <w:p>
      <w:r>
        <w:t>New employee accounts are provisioned within two business days of the start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