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Roadmap</w:t>
      </w:r>
    </w:p>
    <w:p>
      <w:r>
        <w:t>This roadmap summarizes the planned direction of the Nimbus product line. Dates are targets, not commitments, and are revisited at the start of each quarter. Customer-facing commitments are made only through signed agreements, not this document.</w:t>
      </w:r>
    </w:p>
    <w:p>
      <w:pPr>
        <w:pStyle w:val="Heading1"/>
      </w:pPr>
      <w:r>
        <w:t>Supported Platforms</w:t>
      </w:r>
    </w:p>
    <w:p>
      <w:r>
        <w:t>The Nimbus control app currently supports Windows and macOS. Mobile support is not yet available but is under evaluation for a future release.</w:t>
      </w:r>
    </w:p>
    <w:p>
      <w:r>
        <w:t>The control app requires a 64-bit operating system and a network connection to the robot controller. A browser-based dashboard is available for read-only monitoring.</w:t>
      </w:r>
    </w:p>
    <w:p>
      <w:pPr>
        <w:pStyle w:val="Heading1"/>
      </w:pPr>
      <w:r>
        <w:t>Launch Schedule</w:t>
      </w:r>
    </w:p>
    <w:p>
      <w:r>
        <w:t>The Nimbus 2.0 firmware is scheduled to launch on September 15th, following a public beta that opens one month before launch. The beta is limited to existing customers who opt in and agree to provide structured feedback.</w:t>
      </w:r>
    </w:p>
    <w:p>
      <w:r>
        <w:t>Subsequent point releases follow a six-week cadence. Each release is gated on a quality review and a successful soak period on internal hardware.</w:t>
      </w:r>
    </w:p>
    <w:p>
      <w:pPr>
        <w:pStyle w:val="Heading1"/>
      </w:pPr>
      <w:r>
        <w:t>Hardware Compatibility</w:t>
      </w:r>
    </w:p>
    <w:p>
      <w:r>
        <w:t>Nimbus 2.0 is compatible with the Atlas and Orion robot arms. Legacy Pioneer arms are supported until end of year, after which they move to security-only maintenance.</w:t>
      </w:r>
    </w:p>
    <w:p>
      <w:r>
        <w:t>A compatibility checker in the control app verifies firmware and accessory versions before an upgrade. Unsupported accessory combinations are blocked with a clear message.</w:t>
      </w:r>
    </w:p>
    <w:p>
      <w:pPr>
        <w:pStyle w:val="Heading1"/>
      </w:pPr>
      <w:r>
        <w:t>Upcoming Features</w:t>
      </w:r>
    </w:p>
    <w:p>
      <w:r>
        <w:t>Planned work includes adaptive grip-force control, a visual teach-by-demonstration mode, and an expanded library of pre-built motion templates for common assembly tasks.</w:t>
      </w:r>
    </w:p>
    <w:p>
      <w:r>
        <w:t>A fleet-management view for customers operating multiple arms is in early design. Features are sequenced by customer demand, safety impact, and engineering readiness.</w:t>
      </w:r>
    </w:p>
    <w:p>
      <w:pPr>
        <w:pStyle w:val="Heading1"/>
      </w:pPr>
      <w:r>
        <w:t>Deprecation Policy</w:t>
      </w:r>
    </w:p>
    <w:p>
      <w:r>
        <w:t>Features slated for removal are announced at least two releases in advance with a migration path. Deprecated APIs continue to function during the announced window.</w:t>
      </w:r>
    </w:p>
    <w:p>
      <w:r>
        <w:t>Customers on deprecated functionality receive direct outreach from their account team well before the removal date to ensure a smooth transition.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