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9234" w14:textId="01D112E8" w:rsidR="00CB4849" w:rsidRDefault="001159B4" w:rsidP="001159B4">
      <w:pPr>
        <w:pStyle w:val="Heading1"/>
        <w:rPr>
          <w:lang w:val="en-US"/>
        </w:rPr>
      </w:pPr>
      <w:r>
        <w:rPr>
          <w:lang w:val="en-US"/>
        </w:rPr>
        <w:t>Calculated column vs Measure</w:t>
      </w:r>
    </w:p>
    <w:p w14:paraId="4CCEF1F2" w14:textId="6C5B7E59" w:rsidR="001159B4" w:rsidRDefault="001159B4" w:rsidP="001159B4">
      <w:pPr>
        <w:rPr>
          <w:lang w:val="en-US"/>
        </w:rPr>
      </w:pPr>
      <w:r>
        <w:rPr>
          <w:lang w:val="en-US"/>
        </w:rPr>
        <w:t xml:space="preserve">When you insert Columns or Measures using the </w:t>
      </w:r>
      <w:r w:rsidRPr="001159B4">
        <w:rPr>
          <w:b/>
          <w:bCs/>
          <w:lang w:val="en-US"/>
        </w:rPr>
        <w:t>Modeling</w:t>
      </w:r>
      <w:r>
        <w:rPr>
          <w:lang w:val="en-US"/>
        </w:rPr>
        <w:t xml:space="preserve"> tab, they are assigned to whichever </w:t>
      </w:r>
      <w:r w:rsidRPr="001159B4">
        <w:rPr>
          <w:i/>
          <w:iCs/>
          <w:lang w:val="en-US"/>
        </w:rPr>
        <w:t>table is currently selected</w:t>
      </w:r>
      <w:r>
        <w:rPr>
          <w:lang w:val="en-US"/>
        </w:rPr>
        <w:t xml:space="preserve">, or the </w:t>
      </w:r>
      <w:r w:rsidRPr="001159B4">
        <w:rPr>
          <w:i/>
          <w:iCs/>
          <w:lang w:val="en-US"/>
        </w:rPr>
        <w:t xml:space="preserve">first table in the field list </w:t>
      </w:r>
      <w:r>
        <w:rPr>
          <w:lang w:val="en-US"/>
        </w:rPr>
        <w:t>by default.</w:t>
      </w:r>
    </w:p>
    <w:p w14:paraId="42C8BE6B" w14:textId="2D98E865" w:rsidR="001159B4" w:rsidRDefault="001159B4" w:rsidP="00115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Measures can be reassigned to new “Home” tables (under the “</w:t>
      </w:r>
      <w:r w:rsidRPr="001159B4">
        <w:rPr>
          <w:i/>
          <w:iCs/>
          <w:lang w:val="en-US"/>
        </w:rPr>
        <w:t>Properties</w:t>
      </w:r>
      <w:r>
        <w:rPr>
          <w:lang w:val="en-US"/>
        </w:rPr>
        <w:t xml:space="preserve">” options in the </w:t>
      </w:r>
      <w:r w:rsidRPr="001159B4">
        <w:rPr>
          <w:b/>
          <w:bCs/>
          <w:lang w:val="en-US"/>
        </w:rPr>
        <w:t>Modeling</w:t>
      </w:r>
      <w:r>
        <w:rPr>
          <w:lang w:val="en-US"/>
        </w:rPr>
        <w:t xml:space="preserve"> tab), but the Option 2 allows you to be more deliberate about placing them</w:t>
      </w:r>
    </w:p>
    <w:p w14:paraId="5E1824C2" w14:textId="77DF7729" w:rsidR="001159B4" w:rsidRPr="001159B4" w:rsidRDefault="001159B4" w:rsidP="001159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Note: Assigning measures to specific tables doesn’t have any impact on functionality – it’s just a way to keep them organized.</w:t>
      </w:r>
    </w:p>
    <w:p w14:paraId="71DC0EBD" w14:textId="77777777" w:rsidR="001159B4" w:rsidRPr="001159B4" w:rsidRDefault="001159B4" w:rsidP="001159B4">
      <w:pPr>
        <w:rPr>
          <w:lang w:val="en-US"/>
        </w:rPr>
      </w:pPr>
    </w:p>
    <w:sectPr w:rsidR="001159B4" w:rsidRPr="0011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185"/>
    <w:multiLevelType w:val="hybridMultilevel"/>
    <w:tmpl w:val="58A2D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462B6"/>
    <w:multiLevelType w:val="hybridMultilevel"/>
    <w:tmpl w:val="4B36C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4F"/>
    <w:rsid w:val="001159B4"/>
    <w:rsid w:val="00283D4F"/>
    <w:rsid w:val="0076623D"/>
    <w:rsid w:val="00C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542"/>
  <w15:chartTrackingRefBased/>
  <w15:docId w15:val="{4E85F7AF-569E-4540-B35C-1F101758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3D"/>
  </w:style>
  <w:style w:type="paragraph" w:styleId="Heading1">
    <w:name w:val="heading 1"/>
    <w:basedOn w:val="Normal"/>
    <w:next w:val="Normal"/>
    <w:link w:val="Heading1Char"/>
    <w:uiPriority w:val="9"/>
    <w:qFormat/>
    <w:rsid w:val="001159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9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Prabhakaran</dc:creator>
  <cp:keywords/>
  <dc:description/>
  <cp:lastModifiedBy>Santhosh kumar Prabhakaran</cp:lastModifiedBy>
  <cp:revision>2</cp:revision>
  <dcterms:created xsi:type="dcterms:W3CDTF">2021-07-24T15:31:00Z</dcterms:created>
  <dcterms:modified xsi:type="dcterms:W3CDTF">2021-07-24T15:34:00Z</dcterms:modified>
</cp:coreProperties>
</file>