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848"/>
        <w:gridCol w:w="2808"/>
      </w:tblGrid>
      <w:tr>
        <w:tc>
          <w:tcPr>
            <w:tcW w:type="dxa" w:w="5371"/>
            <w:shd w:fill="0A1620"/>
            <w:tcMar>
              <w:top w:w="145" w:type="dxa"/>
              <w:start w:w="170" w:type="dxa"/>
              <w:bottom w:w="135" w:type="dxa"/>
              <w:end w:w="170" w:type="dxa"/>
            </w:tcMar>
          </w:tcPr>
          <w:p>
            <w:pPr>
              <w:spacing w:after="40"/>
            </w:pPr>
            <w:r>
              <w:rPr>
                <w:rFonts w:ascii="Aptos" w:hAnsi="Aptos"/>
                <w:b/>
                <w:color w:val="FFFFFF"/>
                <w:sz w:val="46"/>
              </w:rPr>
              <w:t>CARPETGUARD AI</w:t>
            </w:r>
          </w:p>
          <w:p>
            <w:pPr>
              <w:spacing w:after="0"/>
            </w:pPr>
            <w:r>
              <w:rPr>
                <w:rFonts w:ascii="Aptos" w:hAnsi="Aptos"/>
                <w:b w:val="0"/>
                <w:color w:val="B7DF2D"/>
                <w:sz w:val="20"/>
              </w:rPr>
              <w:t>Privacy-first visual carpet screening</w:t>
            </w:r>
          </w:p>
        </w:tc>
        <w:tc>
          <w:tcPr>
            <w:tcW w:type="dxa" w:w="5371"/>
            <w:shd w:fill="0A1620"/>
            <w:tcMar>
              <w:top w:w="145" w:type="dxa"/>
              <w:start w:w="170" w:type="dxa"/>
              <w:bottom w:w="135" w:type="dxa"/>
              <w:end w:w="170" w:type="dxa"/>
            </w:tcMar>
          </w:tcPr>
          <w:p>
            <w:pPr>
              <w:jc w:val="right"/>
            </w:pPr>
            <w:r>
              <w:rPr>
                <w:rFonts w:ascii="Aptos" w:hAnsi="Aptos"/>
                <w:b/>
                <w:color w:val="00A9C7"/>
                <w:sz w:val="16"/>
              </w:rPr>
              <w:t>PROJECT BRIEF</w:t>
            </w:r>
          </w:p>
          <w:p>
            <w:pPr>
              <w:spacing w:after="0"/>
              <w:jc w:val="right"/>
            </w:pPr>
            <w:r>
              <w:rPr>
                <w:rFonts w:ascii="Aptos" w:hAnsi="Aptos"/>
                <w:b w:val="0"/>
                <w:color w:val="FFFFFF"/>
                <w:sz w:val="18"/>
              </w:rPr>
              <w:t>Portfolio • 2026</w:t>
            </w:r>
          </w:p>
        </w:tc>
      </w:tr>
    </w:tbl>
    <w:tbl>
      <w:tblPr>
        <w:tblW w:type="auto" w:w="0"/>
        <w:jc w:val="center"/>
        <w:tblLook w:firstColumn="1" w:firstRow="1" w:lastColumn="0" w:lastRow="0" w:noHBand="0" w:noVBand="1" w:val="04A0"/>
      </w:tblPr>
      <w:tblGrid>
        <w:gridCol w:w="10742"/>
      </w:tblGrid>
      <w:tr>
        <w:tc>
          <w:tcPr>
            <w:tcW w:type="dxa" w:w="10742"/>
            <w:shd w:fill="EAF5F6"/>
            <w:tcMar>
              <w:top w:w="100" w:type="dxa"/>
              <w:start w:w="145" w:type="dxa"/>
              <w:bottom w:w="100" w:type="dxa"/>
              <w:end w:w="145" w:type="dxa"/>
            </w:tcMar>
          </w:tcPr>
          <w:p>
            <w:pPr>
              <w:jc w:val="center"/>
            </w:pPr>
            <w:r>
              <w:rPr>
                <w:rFonts w:ascii="Aptos" w:hAnsi="Aptos"/>
                <w:b/>
                <w:color w:val="00A9C7"/>
                <w:sz w:val="16"/>
              </w:rPr>
              <w:t xml:space="preserve">PURPOSE  </w:t>
            </w:r>
            <w:r>
              <w:rPr>
                <w:rFonts w:ascii="Aptos" w:hAnsi="Aptos"/>
                <w:b/>
                <w:color w:val="0A1620"/>
                <w:sz w:val="19"/>
              </w:rPr>
              <w:t>Turn a suspicious carpet photo into a safer next-step decision—without pretending a phone is a laboratory.</w:t>
            </w:r>
          </w:p>
        </w:tc>
      </w:tr>
    </w:tbl>
    <w:p>
      <w:pPr>
        <w:spacing w:after="0"/>
      </w:pPr>
    </w:p>
    <w:tbl>
      <w:tblPr>
        <w:tblW w:type="auto" w:w="0"/>
        <w:jc w:val="center"/>
        <w:tblLayout w:type="fixed"/>
        <w:tblLook w:firstColumn="1" w:firstRow="1" w:lastColumn="0" w:lastRow="0" w:noHBand="0" w:noVBand="1" w:val="04A0"/>
        <w:tblBorders>
          <w:top w:val="single" w:sz="6" w:color="D7E3E6"/>
          <w:left w:val="single" w:sz="6" w:color="D7E3E6"/>
          <w:bottom w:val="single" w:sz="6" w:color="D7E3E6"/>
          <w:right w:val="single" w:sz="6" w:color="D7E3E6"/>
          <w:insideH w:val="single" w:sz="6" w:color="D7E3E6"/>
          <w:insideV w:val="single" w:sz="6" w:color="D7E3E6"/>
        </w:tblBorders>
      </w:tblPr>
      <w:tblGrid>
        <w:gridCol w:w="5256"/>
        <w:gridCol w:w="5400"/>
      </w:tblGrid>
      <w:tr>
        <w:tc>
          <w:tcPr>
            <w:tcW w:type="dxa" w:w="5371"/>
            <w:tcMar>
              <w:top w:w="110" w:type="dxa"/>
              <w:start w:w="140" w:type="dxa"/>
              <w:bottom w:w="105" w:type="dxa"/>
              <w:end w:w="140" w:type="dxa"/>
            </w:tcMar>
          </w:tcPr>
          <w:p>
            <w:pPr>
              <w:spacing w:after="80"/>
            </w:pPr>
            <w:r>
              <w:rPr>
                <w:rFonts w:ascii="Aptos" w:hAnsi="Aptos"/>
                <w:b/>
                <w:color w:val="00A9C7"/>
                <w:sz w:val="16"/>
              </w:rPr>
              <w:t>THE PROBLEM</w:t>
            </w:r>
          </w:p>
          <w:p>
            <w:r>
              <w:rPr>
                <w:rFonts w:ascii="Aptos" w:hAnsi="Aptos"/>
                <w:b w:val="0"/>
                <w:color w:val="0A1620"/>
                <w:sz w:val="18"/>
              </w:rPr>
              <w:t>Travelers and renters may notice dark or green carpet patches but do not know what to do next. A photo alone cannot prove mold, bacteria, toxicity, or age; shadows and stains can look similar.</w:t>
            </w:r>
          </w:p>
        </w:tc>
        <w:tc>
          <w:tcPr>
            <w:tcW w:type="dxa" w:w="5371"/>
            <w:tcMar>
              <w:top w:w="110" w:type="dxa"/>
              <w:start w:w="140" w:type="dxa"/>
              <w:bottom w:w="105" w:type="dxa"/>
              <w:end w:w="140" w:type="dxa"/>
            </w:tcMar>
          </w:tcPr>
          <w:p>
            <w:pPr>
              <w:spacing w:after="80"/>
            </w:pPr>
            <w:r>
              <w:rPr>
                <w:rFonts w:ascii="Aptos" w:hAnsi="Aptos"/>
                <w:b/>
                <w:color w:val="00A9C7"/>
                <w:sz w:val="16"/>
              </w:rPr>
              <w:t>WHAT I BUILT</w:t>
            </w:r>
          </w:p>
          <w:p>
            <w:r>
              <w:rPr>
                <w:rFonts w:ascii="Aptos" w:hAnsi="Aptos"/>
                <w:b w:val="0"/>
                <w:color w:val="0A1620"/>
                <w:sz w:val="18"/>
              </w:rPr>
              <w:t>I built a browser app that accepts a camera photo, marks visually unusual regions, asks about dampness, odor, and water history, then gives a low, medium, or high follow-up priority with practical actions.</w:t>
            </w:r>
          </w:p>
        </w:tc>
      </w:tr>
    </w:tbl>
    <w:p>
      <w:pPr>
        <w:spacing w:before="140" w:after="80"/>
      </w:pPr>
      <w:r>
        <w:rPr>
          <w:rFonts w:ascii="Aptos" w:hAnsi="Aptos"/>
          <w:b/>
          <w:color w:val="00A9C7"/>
          <w:sz w:val="16"/>
        </w:rPr>
        <w:t>HOW IT WORKS</w:t>
      </w:r>
    </w:p>
    <w:tbl>
      <w:tblPr>
        <w:tblW w:type="auto" w:w="0"/>
        <w:jc w:val="center"/>
        <w:tblLayout w:type="fixed"/>
        <w:tblLook w:firstColumn="1" w:firstRow="1" w:lastColumn="0" w:lastRow="0" w:noHBand="0" w:noVBand="1" w:val="04A0"/>
        <w:tblBorders>
          <w:top w:val="single" w:sz="5" w:color="BFD5DA"/>
          <w:left w:val="single" w:sz="5" w:color="BFD5DA"/>
          <w:bottom w:val="single" w:sz="5" w:color="BFD5DA"/>
          <w:right w:val="single" w:sz="5" w:color="BFD5DA"/>
          <w:insideH w:val="single" w:sz="5" w:color="BFD5DA"/>
          <w:insideV w:val="single" w:sz="5" w:color="BFD5DA"/>
        </w:tblBorders>
      </w:tblPr>
      <w:tblGrid>
        <w:gridCol w:w="2685"/>
        <w:gridCol w:w="2685"/>
        <w:gridCol w:w="2685"/>
        <w:gridCol w:w="2685"/>
      </w:tblGrid>
      <w:tr>
        <w:tc>
          <w:tcPr>
            <w:tcW w:type="dxa" w:w="2685"/>
            <w:tcMar>
              <w:top w:w="105" w:type="dxa"/>
              <w:start w:w="100" w:type="dxa"/>
              <w:bottom w:w="100" w:type="dxa"/>
              <w:end w:w="100" w:type="dxa"/>
            </w:tcMar>
            <w:shd w:fill="F5FAFA"/>
          </w:tcPr>
          <w:p>
            <w:r>
              <w:rPr>
                <w:rFonts w:ascii="Aptos" w:hAnsi="Aptos"/>
                <w:b/>
                <w:color w:val="00A9C7"/>
                <w:sz w:val="16"/>
              </w:rPr>
              <w:t xml:space="preserve">01  </w:t>
            </w:r>
            <w:r>
              <w:rPr>
                <w:rFonts w:ascii="Aptos" w:hAnsi="Aptos"/>
                <w:b/>
                <w:color w:val="0A1620"/>
                <w:sz w:val="16"/>
              </w:rPr>
              <w:t>CAPTURE</w:t>
            </w:r>
          </w:p>
          <w:p>
            <w:pPr>
              <w:spacing w:after="0"/>
            </w:pPr>
            <w:r>
              <w:rPr>
                <w:rFonts w:ascii="Aptos" w:hAnsi="Aptos"/>
                <w:b w:val="0"/>
                <w:color w:val="52646D"/>
                <w:sz w:val="16"/>
              </w:rPr>
              <w:t>Take or choose a clear carpet photo.</w:t>
            </w:r>
          </w:p>
        </w:tc>
        <w:tc>
          <w:tcPr>
            <w:tcW w:type="dxa" w:w="2685"/>
            <w:tcMar>
              <w:top w:w="105" w:type="dxa"/>
              <w:start w:w="100" w:type="dxa"/>
              <w:bottom w:w="100" w:type="dxa"/>
              <w:end w:w="100" w:type="dxa"/>
            </w:tcMar>
          </w:tcPr>
          <w:p>
            <w:r>
              <w:rPr>
                <w:rFonts w:ascii="Aptos" w:hAnsi="Aptos"/>
                <w:b/>
                <w:color w:val="00A9C7"/>
                <w:sz w:val="16"/>
              </w:rPr>
              <w:t xml:space="preserve">02  </w:t>
            </w:r>
            <w:r>
              <w:rPr>
                <w:rFonts w:ascii="Aptos" w:hAnsi="Aptos"/>
                <w:b/>
                <w:color w:val="0A1620"/>
                <w:sz w:val="16"/>
              </w:rPr>
              <w:t>COMPARE</w:t>
            </w:r>
          </w:p>
          <w:p>
            <w:pPr>
              <w:spacing w:after="0"/>
            </w:pPr>
            <w:r>
              <w:rPr>
                <w:rFonts w:ascii="Aptos" w:hAnsi="Aptos"/>
                <w:b w:val="0"/>
                <w:color w:val="52646D"/>
                <w:sz w:val="16"/>
              </w:rPr>
              <w:t>Split it into regions and compare brightness and green balance.</w:t>
            </w:r>
          </w:p>
        </w:tc>
        <w:tc>
          <w:tcPr>
            <w:tcW w:type="dxa" w:w="2685"/>
            <w:tcMar>
              <w:top w:w="105" w:type="dxa"/>
              <w:start w:w="100" w:type="dxa"/>
              <w:bottom w:w="100" w:type="dxa"/>
              <w:end w:w="100" w:type="dxa"/>
            </w:tcMar>
            <w:shd w:fill="F5FAFA"/>
          </w:tcPr>
          <w:p>
            <w:r>
              <w:rPr>
                <w:rFonts w:ascii="Aptos" w:hAnsi="Aptos"/>
                <w:b/>
                <w:color w:val="00A9C7"/>
                <w:sz w:val="16"/>
              </w:rPr>
              <w:t xml:space="preserve">03  </w:t>
            </w:r>
            <w:r>
              <w:rPr>
                <w:rFonts w:ascii="Aptos" w:hAnsi="Aptos"/>
                <w:b/>
                <w:color w:val="0A1620"/>
                <w:sz w:val="16"/>
              </w:rPr>
              <w:t>ADD CONTEXT</w:t>
            </w:r>
          </w:p>
          <w:p>
            <w:pPr>
              <w:spacing w:after="0"/>
            </w:pPr>
            <w:r>
              <w:rPr>
                <w:rFonts w:ascii="Aptos" w:hAnsi="Aptos"/>
                <w:b w:val="0"/>
                <w:color w:val="52646D"/>
                <w:sz w:val="16"/>
              </w:rPr>
              <w:t>Include dampness, odor, and leak history.</w:t>
            </w:r>
          </w:p>
        </w:tc>
        <w:tc>
          <w:tcPr>
            <w:tcW w:type="dxa" w:w="2685"/>
            <w:tcMar>
              <w:top w:w="105" w:type="dxa"/>
              <w:start w:w="100" w:type="dxa"/>
              <w:bottom w:w="100" w:type="dxa"/>
              <w:end w:w="100" w:type="dxa"/>
            </w:tcMar>
          </w:tcPr>
          <w:p>
            <w:r>
              <w:rPr>
                <w:rFonts w:ascii="Aptos" w:hAnsi="Aptos"/>
                <w:b/>
                <w:color w:val="00A9C7"/>
                <w:sz w:val="16"/>
              </w:rPr>
              <w:t xml:space="preserve">04  </w:t>
            </w:r>
            <w:r>
              <w:rPr>
                <w:rFonts w:ascii="Aptos" w:hAnsi="Aptos"/>
                <w:b/>
                <w:color w:val="0A1620"/>
                <w:sz w:val="16"/>
              </w:rPr>
              <w:t>ACT</w:t>
            </w:r>
          </w:p>
          <w:p>
            <w:pPr>
              <w:spacing w:after="0"/>
            </w:pPr>
            <w:r>
              <w:rPr>
                <w:rFonts w:ascii="Aptos" w:hAnsi="Aptos"/>
                <w:b w:val="0"/>
                <w:color w:val="52646D"/>
                <w:sz w:val="16"/>
              </w:rPr>
              <w:t>Show a follow-up score and safer next steps.</w:t>
            </w:r>
          </w:p>
        </w:tc>
      </w:tr>
    </w:tbl>
    <w:p>
      <w:pPr>
        <w:spacing w:before="140" w:after="80"/>
      </w:pPr>
      <w:r>
        <w:rPr>
          <w:rFonts w:ascii="Aptos" w:hAnsi="Aptos"/>
          <w:b/>
          <w:color w:val="00A9C7"/>
          <w:sz w:val="16"/>
        </w:rPr>
        <w:t>WHY IT MATTERS</w:t>
      </w:r>
    </w:p>
    <w:tbl>
      <w:tblPr>
        <w:tblW w:type="auto" w:w="0"/>
        <w:jc w:val="center"/>
        <w:tblLayout w:type="fixed"/>
        <w:tblLook w:firstColumn="1" w:firstRow="1" w:lastColumn="0" w:lastRow="0" w:noHBand="0" w:noVBand="1" w:val="04A0"/>
        <w:tblBorders>
          <w:top w:val="single" w:sz="6" w:color="D7E3E6"/>
          <w:left w:val="single" w:sz="6" w:color="D7E3E6"/>
          <w:bottom w:val="single" w:sz="6" w:color="D7E3E6"/>
          <w:right w:val="single" w:sz="6" w:color="D7E3E6"/>
          <w:insideH w:val="single" w:sz="6" w:color="D7E3E6"/>
          <w:insideV w:val="single" w:sz="6" w:color="D7E3E6"/>
        </w:tblBorders>
      </w:tblPr>
      <w:tblGrid>
        <w:gridCol w:w="3581"/>
        <w:gridCol w:w="3581"/>
        <w:gridCol w:w="3581"/>
      </w:tblGrid>
      <w:tr>
        <w:tc>
          <w:tcPr>
            <w:tcW w:type="dxa" w:w="3581"/>
            <w:tcMar>
              <w:top w:w="110" w:type="dxa"/>
              <w:start w:w="120" w:type="dxa"/>
              <w:bottom w:w="105" w:type="dxa"/>
              <w:end w:w="120" w:type="dxa"/>
            </w:tcMar>
          </w:tcPr>
          <w:p>
            <w:r>
              <w:rPr>
                <w:rFonts w:ascii="Aptos" w:hAnsi="Aptos"/>
                <w:b/>
                <w:color w:val="00A9C7"/>
                <w:sz w:val="16"/>
              </w:rPr>
              <w:t>PUBLIC VALUE</w:t>
            </w:r>
          </w:p>
          <w:p>
            <w:pPr>
              <w:spacing w:after="0"/>
            </w:pPr>
            <w:r>
              <w:rPr>
                <w:rFonts w:ascii="Aptos" w:hAnsi="Aptos"/>
                <w:b w:val="0"/>
                <w:color w:val="0A1620"/>
                <w:sz w:val="17"/>
              </w:rPr>
              <w:t>Helps people document a concern early, communicate clearly with a hotel, landlord, or inspector, and focus on moisture instead of guessing a species.</w:t>
            </w:r>
          </w:p>
        </w:tc>
        <w:tc>
          <w:tcPr>
            <w:tcW w:type="dxa" w:w="3581"/>
            <w:tcMar>
              <w:top w:w="110" w:type="dxa"/>
              <w:start w:w="120" w:type="dxa"/>
              <w:bottom w:w="105" w:type="dxa"/>
              <w:end w:w="120" w:type="dxa"/>
            </w:tcMar>
            <w:shd w:fill="EAF5F6"/>
          </w:tcPr>
          <w:p>
            <w:r>
              <w:rPr>
                <w:rFonts w:ascii="Aptos" w:hAnsi="Aptos"/>
                <w:b/>
                <w:color w:val="00A9C7"/>
                <w:sz w:val="16"/>
              </w:rPr>
              <w:t>WHAT IT BRINGS ME</w:t>
            </w:r>
          </w:p>
          <w:p>
            <w:pPr>
              <w:spacing w:after="0"/>
            </w:pPr>
            <w:r>
              <w:rPr>
                <w:rFonts w:ascii="Aptos" w:hAnsi="Aptos"/>
                <w:b w:val="0"/>
                <w:color w:val="0A1620"/>
                <w:sz w:val="17"/>
              </w:rPr>
              <w:t>Shows my skills in React, TypeScript, browser image processing, responsible AI, privacy-focused UX, testing, and deployment—all in one explainable portfolio project.</w:t>
            </w:r>
          </w:p>
        </w:tc>
        <w:tc>
          <w:tcPr>
            <w:tcW w:type="dxa" w:w="3581"/>
            <w:tcMar>
              <w:top w:w="110" w:type="dxa"/>
              <w:start w:w="120" w:type="dxa"/>
              <w:bottom w:w="105" w:type="dxa"/>
              <w:end w:w="120" w:type="dxa"/>
            </w:tcMar>
          </w:tcPr>
          <w:p>
            <w:r>
              <w:rPr>
                <w:rFonts w:ascii="Aptos" w:hAnsi="Aptos"/>
                <w:b/>
                <w:color w:val="00A9C7"/>
                <w:sz w:val="16"/>
              </w:rPr>
              <w:t>POSSIBLE WORLD CHANGE</w:t>
            </w:r>
          </w:p>
          <w:p>
            <w:pPr>
              <w:spacing w:after="0"/>
            </w:pPr>
            <w:r>
              <w:rPr>
                <w:rFonts w:ascii="Aptos" w:hAnsi="Aptos"/>
                <w:b w:val="0"/>
                <w:color w:val="0A1620"/>
                <w:sz w:val="17"/>
              </w:rPr>
              <w:t>A simple screening tool can make early reporting easier. With verified inspection data, repeat-photo tracking, and moisture-sensor input, it could support better prevention.</w:t>
            </w:r>
          </w:p>
        </w:tc>
      </w:tr>
    </w:tbl>
    <w:p>
      <w:pPr>
        <w:spacing w:before="140" w:after="80"/>
      </w:pPr>
      <w:r>
        <w:rPr>
          <w:rFonts w:ascii="Aptos" w:hAnsi="Aptos"/>
          <w:b/>
          <w:color w:val="00A9C7"/>
          <w:sz w:val="16"/>
        </w:rPr>
        <w:t>RESPONSIBLE-AI BOUNDARY</w:t>
      </w:r>
    </w:p>
    <w:tbl>
      <w:tblPr>
        <w:tblW w:type="auto" w:w="0"/>
        <w:jc w:val="center"/>
        <w:tblLayout w:type="fixed"/>
        <w:tblLook w:firstColumn="1" w:firstRow="1" w:lastColumn="0" w:lastRow="0" w:noHBand="0" w:noVBand="1" w:val="04A0"/>
        <w:tblBorders>
          <w:top w:val="single" w:sz="6" w:color="D7E3E6"/>
          <w:left w:val="single" w:sz="6" w:color="D7E3E6"/>
          <w:bottom w:val="single" w:sz="6" w:color="D7E3E6"/>
          <w:right w:val="single" w:sz="6" w:color="D7E3E6"/>
          <w:insideH w:val="single" w:sz="6" w:color="D7E3E6"/>
          <w:insideV w:val="single" w:sz="6" w:color="D7E3E6"/>
        </w:tblBorders>
      </w:tblPr>
      <w:tblGrid>
        <w:gridCol w:w="5328"/>
        <w:gridCol w:w="5328"/>
      </w:tblGrid>
      <w:tr>
        <w:tc>
          <w:tcPr>
            <w:tcW w:type="dxa" w:w="5371"/>
            <w:tcMar>
              <w:top w:w="95" w:type="dxa"/>
              <w:start w:w="120" w:type="dxa"/>
              <w:bottom w:w="90" w:type="dxa"/>
              <w:end w:w="120" w:type="dxa"/>
            </w:tcMar>
            <w:shd w:fill="F1F8E2"/>
          </w:tcPr>
          <w:p>
            <w:r>
              <w:rPr>
                <w:rFonts w:ascii="Aptos" w:hAnsi="Aptos"/>
                <w:b/>
                <w:color w:val="68820E"/>
                <w:sz w:val="16"/>
              </w:rPr>
              <w:t xml:space="preserve">CAN HELP  </w:t>
            </w:r>
            <w:r>
              <w:rPr>
                <w:rFonts w:ascii="Aptos" w:hAnsi="Aptos"/>
                <w:b w:val="0"/>
                <w:color w:val="0A1620"/>
                <w:sz w:val="17"/>
              </w:rPr>
              <w:t>mark visible differences, keep a photo record, combine human observations, and suggest follow-up priority.</w:t>
            </w:r>
          </w:p>
        </w:tc>
        <w:tc>
          <w:tcPr>
            <w:tcW w:type="dxa" w:w="5371"/>
            <w:tcMar>
              <w:top w:w="95" w:type="dxa"/>
              <w:start w:w="120" w:type="dxa"/>
              <w:bottom w:w="90" w:type="dxa"/>
              <w:end w:w="120" w:type="dxa"/>
            </w:tcMar>
            <w:shd w:fill="FFF2EF"/>
          </w:tcPr>
          <w:p>
            <w:r>
              <w:rPr>
                <w:rFonts w:ascii="Aptos" w:hAnsi="Aptos"/>
                <w:b/>
                <w:color w:val="B54832"/>
                <w:sz w:val="16"/>
              </w:rPr>
              <w:t xml:space="preserve">CANNOT CLAIM  </w:t>
            </w:r>
            <w:r>
              <w:rPr>
                <w:rFonts w:ascii="Aptos" w:hAnsi="Aptos"/>
                <w:b w:val="0"/>
                <w:color w:val="0A1620"/>
                <w:sz w:val="17"/>
              </w:rPr>
              <w:t>mold species, bacteria, toxicity, health danger, growth age, or a replacement for professional inspection or medical advice.</w:t>
            </w:r>
          </w:p>
        </w:tc>
      </w:tr>
    </w:tbl>
    <w:tbl>
      <w:tblPr>
        <w:tblW w:type="auto" w:w="0"/>
        <w:jc w:val="center"/>
        <w:tblLook w:firstColumn="1" w:firstRow="1" w:lastColumn="0" w:lastRow="0" w:noHBand="0" w:noVBand="1" w:val="04A0"/>
      </w:tblPr>
      <w:tblGrid>
        <w:gridCol w:w="10742"/>
      </w:tblGrid>
      <w:tr>
        <w:tc>
          <w:tcPr>
            <w:tcW w:type="dxa" w:w="10742"/>
            <w:shd w:fill="10252F"/>
            <w:tcMar>
              <w:top w:w="110" w:type="dxa"/>
              <w:start w:w="145" w:type="dxa"/>
              <w:bottom w:w="105" w:type="dxa"/>
              <w:end w:w="145" w:type="dxa"/>
            </w:tcMar>
          </w:tcPr>
          <w:p>
            <w:r>
              <w:rPr>
                <w:rFonts w:ascii="Aptos" w:hAnsi="Aptos"/>
                <w:b/>
                <w:color w:val="B7DF2D"/>
                <w:sz w:val="16"/>
              </w:rPr>
              <w:t xml:space="preserve">30-SECOND INTERVIEW ANSWER  </w:t>
            </w:r>
            <w:r>
              <w:rPr>
                <w:rFonts w:ascii="Aptos" w:hAnsi="Aptos"/>
                <w:b w:val="0"/>
                <w:color w:val="FFFFFF"/>
                <w:sz w:val="18"/>
              </w:rPr>
              <w:t>“I built CarpetGuard AI to turn a carpet photo into an honest screening result. The image stays in the browser, simple visual comparison highlights unusual areas, and human moisture clues guide the next action. The key design choice was usefulness without fake diagnosis.”</w:t>
            </w:r>
          </w:p>
        </w:tc>
      </w:tr>
    </w:tbl>
    <w:p>
      <w:pPr>
        <w:spacing w:before="100" w:after="0"/>
        <w:jc w:val="center"/>
      </w:pPr>
      <w:r>
        <w:rPr>
          <w:rFonts w:ascii="Aptos" w:hAnsi="Aptos"/>
          <w:b/>
          <w:color w:val="52646D"/>
          <w:sz w:val="15"/>
        </w:rPr>
        <w:t>TECH STACK  •  React  •  TypeScript  •  Canvas API  •  Next.js/Vinext</w:t>
      </w:r>
    </w:p>
    <w:sectPr w:rsidR="00FC693F" w:rsidRPr="0006063C" w:rsidSect="00034616">
      <w:footerReference w:type="default" r:id="rId9"/>
      <w:pgSz w:w="12240" w:h="15840"/>
      <w:pgMar w:top="605"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b w:val="0"/>
        <w:color w:val="52646D"/>
        <w:sz w:val="14"/>
      </w:rPr>
      <w:t>CarpetGuard AI  |  Screening only—not a medical, laboratory, or property inspection service.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0A16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