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94849254"/>
        <w:docPartObj>
          <w:docPartGallery w:val="Cover Pages"/>
          <w:docPartUnique/>
        </w:docPartObj>
      </w:sdtPr>
      <w:sdtEndPr/>
      <w:sdtContent>
        <w:p w:rsidR="00B61A8D" w:rsidRDefault="00B61A8D"/>
        <w:p w:rsidR="00B61A8D" w:rsidRDefault="00B61A8D">
          <w:r>
            <w:rPr>
              <w:noProof/>
              <w:lang w:val="es-ES"/>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A8D" w:rsidRDefault="00C567EF">
                                <w:pPr>
                                  <w:pStyle w:val="NoSpacing"/>
                                  <w:spacing w:before="40" w:after="560" w:line="216" w:lineRule="auto"/>
                                  <w:rPr>
                                    <w:color w:val="4472C4" w:themeColor="accent1"/>
                                    <w:sz w:val="72"/>
                                    <w:szCs w:val="72"/>
                                  </w:rPr>
                                </w:pPr>
                                <w:sdt>
                                  <w:sdtPr>
                                    <w:rPr>
                                      <w:color w:val="4472C4" w:themeColor="accent1"/>
                                      <w:sz w:val="72"/>
                                      <w:szCs w:val="72"/>
                                      <w:lang w:val="es-AR"/>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61A8D" w:rsidRPr="00B61A8D">
                                      <w:rPr>
                                        <w:color w:val="4472C4" w:themeColor="accent1"/>
                                        <w:sz w:val="72"/>
                                        <w:szCs w:val="72"/>
                                        <w:lang w:val="es-AR"/>
                                      </w:rPr>
                                      <w:t>Manual de usuario</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61A8D" w:rsidRDefault="00B61A8D">
                                    <w:pPr>
                                      <w:pStyle w:val="NoSpacing"/>
                                      <w:spacing w:before="40" w:after="40"/>
                                      <w:rPr>
                                        <w:caps/>
                                        <w:color w:val="1F4E79" w:themeColor="accent5" w:themeShade="80"/>
                                        <w:sz w:val="28"/>
                                        <w:szCs w:val="28"/>
                                      </w:rPr>
                                    </w:pPr>
                                    <w:r>
                                      <w:rPr>
                                        <w:caps/>
                                        <w:color w:val="1F4E79" w:themeColor="accent5" w:themeShade="80"/>
                                        <w:sz w:val="28"/>
                                        <w:szCs w:val="28"/>
                                      </w:rPr>
                                      <w:t>[NCOM]</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B61A8D" w:rsidRDefault="00E675D1">
                                    <w:pPr>
                                      <w:pStyle w:val="NoSpacing"/>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B61A8D" w:rsidRDefault="00C567EF">
                          <w:pPr>
                            <w:pStyle w:val="NoSpacing"/>
                            <w:spacing w:before="40" w:after="560" w:line="216" w:lineRule="auto"/>
                            <w:rPr>
                              <w:color w:val="4472C4" w:themeColor="accent1"/>
                              <w:sz w:val="72"/>
                              <w:szCs w:val="72"/>
                            </w:rPr>
                          </w:pPr>
                          <w:sdt>
                            <w:sdtPr>
                              <w:rPr>
                                <w:color w:val="4472C4" w:themeColor="accent1"/>
                                <w:sz w:val="72"/>
                                <w:szCs w:val="72"/>
                                <w:lang w:val="es-AR"/>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61A8D" w:rsidRPr="00B61A8D">
                                <w:rPr>
                                  <w:color w:val="4472C4" w:themeColor="accent1"/>
                                  <w:sz w:val="72"/>
                                  <w:szCs w:val="72"/>
                                  <w:lang w:val="es-AR"/>
                                </w:rPr>
                                <w:t>Manual de usuario</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61A8D" w:rsidRDefault="00B61A8D">
                              <w:pPr>
                                <w:pStyle w:val="NoSpacing"/>
                                <w:spacing w:before="40" w:after="40"/>
                                <w:rPr>
                                  <w:caps/>
                                  <w:color w:val="1F4E79" w:themeColor="accent5" w:themeShade="80"/>
                                  <w:sz w:val="28"/>
                                  <w:szCs w:val="28"/>
                                </w:rPr>
                              </w:pPr>
                              <w:r>
                                <w:rPr>
                                  <w:caps/>
                                  <w:color w:val="1F4E79" w:themeColor="accent5" w:themeShade="80"/>
                                  <w:sz w:val="28"/>
                                  <w:szCs w:val="28"/>
                                </w:rPr>
                                <w:t>[NCOM]</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B61A8D" w:rsidRDefault="00E675D1">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lang w:val="es-ES"/>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23T00:00:00Z">
                                    <w:dateFormat w:val="yyyy"/>
                                    <w:lid w:val="en-US"/>
                                    <w:storeMappedDataAs w:val="dateTime"/>
                                    <w:calendar w:val="gregorian"/>
                                  </w:date>
                                </w:sdtPr>
                                <w:sdtEndPr/>
                                <w:sdtContent>
                                  <w:p w:rsidR="00B61A8D" w:rsidRDefault="00DE20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23T00:00:00Z">
                              <w:dateFormat w:val="yyyy"/>
                              <w:lid w:val="en-US"/>
                              <w:storeMappedDataAs w:val="dateTime"/>
                              <w:calendar w:val="gregorian"/>
                            </w:date>
                          </w:sdtPr>
                          <w:sdtEndPr/>
                          <w:sdtContent>
                            <w:p w:rsidR="00B61A8D" w:rsidRDefault="00DE20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id w:val="-252594616"/>
        <w:docPartObj>
          <w:docPartGallery w:val="Table of Contents"/>
          <w:docPartUnique/>
        </w:docPartObj>
      </w:sdtPr>
      <w:sdtEndPr>
        <w:rPr>
          <w:rFonts w:asciiTheme="minorHAnsi" w:eastAsiaTheme="minorEastAsia" w:hAnsiTheme="minorHAnsi" w:cstheme="minorBidi"/>
          <w:b/>
          <w:bCs/>
          <w:noProof/>
          <w:color w:val="auto"/>
          <w:sz w:val="22"/>
          <w:szCs w:val="22"/>
          <w:lang w:val="es-AR" w:eastAsia="ja-JP"/>
        </w:rPr>
      </w:sdtEndPr>
      <w:sdtContent>
        <w:p w:rsidR="000D0C0D" w:rsidRDefault="000D0C0D">
          <w:pPr>
            <w:pStyle w:val="TOCHeading"/>
          </w:pPr>
          <w:r>
            <w:t>ÍNDICE</w:t>
          </w:r>
        </w:p>
        <w:p w:rsidR="000D0C0D" w:rsidRDefault="000D0C0D">
          <w:pPr>
            <w:pStyle w:val="TOC1"/>
            <w:tabs>
              <w:tab w:val="right" w:leader="dot" w:pos="10456"/>
            </w:tabs>
            <w:rPr>
              <w:noProof/>
            </w:rPr>
          </w:pPr>
          <w:r>
            <w:rPr>
              <w:b/>
              <w:bCs/>
              <w:noProof/>
            </w:rPr>
            <w:fldChar w:fldCharType="begin"/>
          </w:r>
          <w:r>
            <w:rPr>
              <w:b/>
              <w:bCs/>
              <w:noProof/>
            </w:rPr>
            <w:instrText xml:space="preserve"> TOC \o "1-3" \h \z \u </w:instrText>
          </w:r>
          <w:r>
            <w:rPr>
              <w:b/>
              <w:bCs/>
              <w:noProof/>
            </w:rPr>
            <w:fldChar w:fldCharType="separate"/>
          </w:r>
          <w:hyperlink w:anchor="_Toc11535663" w:history="1">
            <w:r w:rsidRPr="00D91F98">
              <w:rPr>
                <w:rStyle w:val="Hyperlink"/>
                <w:noProof/>
              </w:rPr>
              <w:t>Ingreso de números</w:t>
            </w:r>
            <w:r>
              <w:rPr>
                <w:noProof/>
                <w:webHidden/>
              </w:rPr>
              <w:tab/>
            </w:r>
            <w:r>
              <w:rPr>
                <w:noProof/>
                <w:webHidden/>
              </w:rPr>
              <w:fldChar w:fldCharType="begin"/>
            </w:r>
            <w:r>
              <w:rPr>
                <w:noProof/>
                <w:webHidden/>
              </w:rPr>
              <w:instrText xml:space="preserve"> PAGEREF _Toc11535663 \h </w:instrText>
            </w:r>
            <w:r>
              <w:rPr>
                <w:noProof/>
                <w:webHidden/>
              </w:rPr>
            </w:r>
            <w:r>
              <w:rPr>
                <w:noProof/>
                <w:webHidden/>
              </w:rPr>
              <w:fldChar w:fldCharType="separate"/>
            </w:r>
            <w:r>
              <w:rPr>
                <w:noProof/>
                <w:webHidden/>
              </w:rPr>
              <w:t>1</w:t>
            </w:r>
            <w:r>
              <w:rPr>
                <w:noProof/>
                <w:webHidden/>
              </w:rPr>
              <w:fldChar w:fldCharType="end"/>
            </w:r>
          </w:hyperlink>
        </w:p>
        <w:p w:rsidR="000D0C0D" w:rsidRDefault="000D0C0D">
          <w:pPr>
            <w:pStyle w:val="TOC1"/>
            <w:tabs>
              <w:tab w:val="right" w:leader="dot" w:pos="10456"/>
            </w:tabs>
            <w:rPr>
              <w:noProof/>
            </w:rPr>
          </w:pPr>
          <w:hyperlink w:anchor="_Toc11535664" w:history="1">
            <w:r w:rsidRPr="00D91F98">
              <w:rPr>
                <w:rStyle w:val="Hyperlink"/>
                <w:noProof/>
              </w:rPr>
              <w:t>Operaciones básicas</w:t>
            </w:r>
            <w:r>
              <w:rPr>
                <w:noProof/>
                <w:webHidden/>
              </w:rPr>
              <w:tab/>
            </w:r>
            <w:r>
              <w:rPr>
                <w:noProof/>
                <w:webHidden/>
              </w:rPr>
              <w:fldChar w:fldCharType="begin"/>
            </w:r>
            <w:r>
              <w:rPr>
                <w:noProof/>
                <w:webHidden/>
              </w:rPr>
              <w:instrText xml:space="preserve"> PAGEREF _Toc11535664 \h </w:instrText>
            </w:r>
            <w:r>
              <w:rPr>
                <w:noProof/>
                <w:webHidden/>
              </w:rPr>
            </w:r>
            <w:r>
              <w:rPr>
                <w:noProof/>
                <w:webHidden/>
              </w:rPr>
              <w:fldChar w:fldCharType="separate"/>
            </w:r>
            <w:r>
              <w:rPr>
                <w:noProof/>
                <w:webHidden/>
              </w:rPr>
              <w:t>2</w:t>
            </w:r>
            <w:r>
              <w:rPr>
                <w:noProof/>
                <w:webHidden/>
              </w:rPr>
              <w:fldChar w:fldCharType="end"/>
            </w:r>
          </w:hyperlink>
        </w:p>
        <w:p w:rsidR="000D0C0D" w:rsidRDefault="000D0C0D">
          <w:pPr>
            <w:pStyle w:val="TOC1"/>
            <w:tabs>
              <w:tab w:val="right" w:leader="dot" w:pos="10456"/>
            </w:tabs>
            <w:rPr>
              <w:noProof/>
            </w:rPr>
          </w:pPr>
          <w:hyperlink w:anchor="_Toc11535665" w:history="1">
            <w:r w:rsidRPr="00D91F98">
              <w:rPr>
                <w:rStyle w:val="Hyperlink"/>
                <w:noProof/>
              </w:rPr>
              <w:t>0peraciones avanzadas</w:t>
            </w:r>
            <w:r>
              <w:rPr>
                <w:noProof/>
                <w:webHidden/>
              </w:rPr>
              <w:tab/>
            </w:r>
            <w:r>
              <w:rPr>
                <w:noProof/>
                <w:webHidden/>
              </w:rPr>
              <w:fldChar w:fldCharType="begin"/>
            </w:r>
            <w:r>
              <w:rPr>
                <w:noProof/>
                <w:webHidden/>
              </w:rPr>
              <w:instrText xml:space="preserve"> PAGEREF _Toc11535665 \h </w:instrText>
            </w:r>
            <w:r>
              <w:rPr>
                <w:noProof/>
                <w:webHidden/>
              </w:rPr>
            </w:r>
            <w:r>
              <w:rPr>
                <w:noProof/>
                <w:webHidden/>
              </w:rPr>
              <w:fldChar w:fldCharType="separate"/>
            </w:r>
            <w:r>
              <w:rPr>
                <w:noProof/>
                <w:webHidden/>
              </w:rPr>
              <w:t>3</w:t>
            </w:r>
            <w:r>
              <w:rPr>
                <w:noProof/>
                <w:webHidden/>
              </w:rPr>
              <w:fldChar w:fldCharType="end"/>
            </w:r>
          </w:hyperlink>
        </w:p>
        <w:p w:rsidR="000D0C0D" w:rsidRDefault="000D0C0D">
          <w:pPr>
            <w:pStyle w:val="TOC1"/>
            <w:tabs>
              <w:tab w:val="right" w:leader="dot" w:pos="10456"/>
            </w:tabs>
            <w:rPr>
              <w:noProof/>
            </w:rPr>
          </w:pPr>
          <w:hyperlink w:anchor="_Toc11535666" w:history="1">
            <w:r w:rsidRPr="00D91F98">
              <w:rPr>
                <w:rStyle w:val="Hyperlink"/>
                <w:noProof/>
              </w:rPr>
              <w:t>Suma de Fasores</w:t>
            </w:r>
            <w:r>
              <w:rPr>
                <w:noProof/>
                <w:webHidden/>
              </w:rPr>
              <w:tab/>
            </w:r>
            <w:r>
              <w:rPr>
                <w:noProof/>
                <w:webHidden/>
              </w:rPr>
              <w:fldChar w:fldCharType="begin"/>
            </w:r>
            <w:r>
              <w:rPr>
                <w:noProof/>
                <w:webHidden/>
              </w:rPr>
              <w:instrText xml:space="preserve"> PAGEREF _Toc11535666 \h </w:instrText>
            </w:r>
            <w:r>
              <w:rPr>
                <w:noProof/>
                <w:webHidden/>
              </w:rPr>
            </w:r>
            <w:r>
              <w:rPr>
                <w:noProof/>
                <w:webHidden/>
              </w:rPr>
              <w:fldChar w:fldCharType="separate"/>
            </w:r>
            <w:r>
              <w:rPr>
                <w:noProof/>
                <w:webHidden/>
              </w:rPr>
              <w:t>5</w:t>
            </w:r>
            <w:r>
              <w:rPr>
                <w:noProof/>
                <w:webHidden/>
              </w:rPr>
              <w:fldChar w:fldCharType="end"/>
            </w:r>
          </w:hyperlink>
        </w:p>
        <w:p w:rsidR="000D0C0D" w:rsidRDefault="000D0C0D">
          <w:r>
            <w:rPr>
              <w:b/>
              <w:bCs/>
              <w:noProof/>
            </w:rPr>
            <w:fldChar w:fldCharType="end"/>
          </w:r>
        </w:p>
      </w:sdtContent>
    </w:sdt>
    <w:p w:rsidR="000D0C0D" w:rsidRDefault="000D0C0D" w:rsidP="000D0C0D">
      <w:pPr>
        <w:pStyle w:val="Heading1"/>
      </w:pPr>
      <w:bookmarkStart w:id="0" w:name="_GoBack"/>
      <w:bookmarkEnd w:id="0"/>
    </w:p>
    <w:p w:rsidR="000D0C0D" w:rsidRDefault="000D0C0D" w:rsidP="000D0C0D">
      <w:pPr>
        <w:pStyle w:val="Heading1"/>
      </w:pPr>
    </w:p>
    <w:p w:rsidR="00B238DB" w:rsidRPr="00B238DB" w:rsidRDefault="00B61A8D" w:rsidP="000D0C0D">
      <w:pPr>
        <w:pStyle w:val="Heading1"/>
      </w:pPr>
      <w:bookmarkStart w:id="1" w:name="_Toc11535663"/>
      <w:r>
        <w:t>Ingreso de números</w:t>
      </w:r>
      <w:bookmarkEnd w:id="1"/>
    </w:p>
    <w:p w:rsidR="00B61A8D" w:rsidRDefault="00B61A8D" w:rsidP="00B61A8D">
      <w:r>
        <w:t xml:space="preserve">Los </w:t>
      </w:r>
      <w:r w:rsidR="0081255B">
        <w:t>números</w:t>
      </w:r>
      <w:r>
        <w:t xml:space="preserve"> pueden ingresarse usando los siguientes formatos:</w:t>
      </w:r>
    </w:p>
    <w:p w:rsidR="00B61A8D" w:rsidRDefault="00B61A8D" w:rsidP="00B61A8D">
      <w:pPr>
        <w:pStyle w:val="ListParagraph"/>
        <w:numPr>
          <w:ilvl w:val="0"/>
          <w:numId w:val="1"/>
        </w:numPr>
      </w:pPr>
      <w:r w:rsidRPr="00B61A8D">
        <w:rPr>
          <w:i/>
        </w:rPr>
        <w:t>(</w:t>
      </w:r>
      <w:proofErr w:type="spellStart"/>
      <w:proofErr w:type="gramStart"/>
      <w:r w:rsidRPr="00B61A8D">
        <w:rPr>
          <w:i/>
        </w:rPr>
        <w:t>a,b</w:t>
      </w:r>
      <w:proofErr w:type="spellEnd"/>
      <w:proofErr w:type="gramEnd"/>
      <w:r w:rsidRPr="00B61A8D">
        <w:rPr>
          <w:i/>
        </w:rPr>
        <w:t>)</w:t>
      </w:r>
      <w:r>
        <w:t xml:space="preserve"> Para el ingreso en formato cartesiano donde </w:t>
      </w:r>
      <w:r>
        <w:rPr>
          <w:i/>
        </w:rPr>
        <w:t xml:space="preserve">a </w:t>
      </w:r>
      <w:r>
        <w:t xml:space="preserve">es la parte real y </w:t>
      </w:r>
      <w:r>
        <w:rPr>
          <w:i/>
        </w:rPr>
        <w:t>b</w:t>
      </w:r>
      <w:r>
        <w:t xml:space="preserve"> la imaginaria</w:t>
      </w:r>
    </w:p>
    <w:p w:rsidR="00B61A8D" w:rsidRPr="00B61A8D" w:rsidRDefault="00B61A8D" w:rsidP="00B61A8D">
      <w:pPr>
        <w:pStyle w:val="ListParagraph"/>
        <w:numPr>
          <w:ilvl w:val="1"/>
          <w:numId w:val="1"/>
        </w:numPr>
      </w:pPr>
      <w:r w:rsidRPr="00B61A8D">
        <w:t>Ejemplo, 1i+1j se i</w:t>
      </w:r>
      <w:r>
        <w:t>ngresa (1,1)</w:t>
      </w:r>
    </w:p>
    <w:p w:rsidR="00B61A8D" w:rsidRDefault="00B61A8D" w:rsidP="00B61A8D">
      <w:pPr>
        <w:pStyle w:val="ListParagraph"/>
        <w:numPr>
          <w:ilvl w:val="0"/>
          <w:numId w:val="1"/>
        </w:numPr>
      </w:pPr>
      <w:r>
        <w:rPr>
          <w:i/>
        </w:rPr>
        <w:t>[</w:t>
      </w:r>
      <w:proofErr w:type="spellStart"/>
      <w:proofErr w:type="gramStart"/>
      <w:r>
        <w:rPr>
          <w:i/>
        </w:rPr>
        <w:t>a,b</w:t>
      </w:r>
      <w:proofErr w:type="spellEnd"/>
      <w:proofErr w:type="gramEnd"/>
      <w:r>
        <w:rPr>
          <w:i/>
        </w:rPr>
        <w:t xml:space="preserve">] </w:t>
      </w:r>
      <w:r>
        <w:t xml:space="preserve">Para el ingreso en formato polar donde </w:t>
      </w:r>
      <w:r>
        <w:rPr>
          <w:i/>
        </w:rPr>
        <w:t>a</w:t>
      </w:r>
      <w:r>
        <w:t xml:space="preserve"> es el </w:t>
      </w:r>
      <w:proofErr w:type="spellStart"/>
      <w:r>
        <w:t>modulo</w:t>
      </w:r>
      <w:proofErr w:type="spellEnd"/>
      <w:r>
        <w:t xml:space="preserve"> y </w:t>
      </w:r>
      <w:r>
        <w:rPr>
          <w:i/>
        </w:rPr>
        <w:t>b</w:t>
      </w:r>
      <w:r>
        <w:t xml:space="preserve"> el </w:t>
      </w:r>
      <w:r w:rsidR="00B8010A">
        <w:t>ángulo (puede ingresarse cualquier ángulo, sin importar la vuelta ni el sentido)</w:t>
      </w:r>
      <w:r>
        <w:t xml:space="preserve">. </w:t>
      </w:r>
      <w:r>
        <w:rPr>
          <w:i/>
        </w:rPr>
        <w:t xml:space="preserve">b </w:t>
      </w:r>
      <w:r>
        <w:t xml:space="preserve">puede ingresar solo o con seguido </w:t>
      </w:r>
      <w:proofErr w:type="gramStart"/>
      <w:r>
        <w:t xml:space="preserve">del literal </w:t>
      </w:r>
      <w:r>
        <w:rPr>
          <w:i/>
        </w:rPr>
        <w:t>pi</w:t>
      </w:r>
      <w:proofErr w:type="gramEnd"/>
      <w:r>
        <w:t xml:space="preserve"> para ser considerado un producto de la constante.</w:t>
      </w:r>
    </w:p>
    <w:p w:rsidR="00B61A8D" w:rsidRDefault="00B61A8D" w:rsidP="00B61A8D">
      <w:pPr>
        <w:pStyle w:val="ListParagraph"/>
        <w:numPr>
          <w:ilvl w:val="1"/>
          <w:numId w:val="1"/>
        </w:numPr>
      </w:pPr>
      <w:r>
        <w:t xml:space="preserve">Ejemplo, </w:t>
      </w:r>
      <w:r w:rsidR="00B8010A">
        <w:t>(</w:t>
      </w:r>
      <w:proofErr w:type="gramStart"/>
      <w:r w:rsidR="00B8010A">
        <w:t>cos(</w:t>
      </w:r>
      <w:proofErr w:type="gramEnd"/>
      <w:r w:rsidR="00B8010A">
        <w:t>0) + sen(0)j) se ingresa [1, 0]</w:t>
      </w:r>
    </w:p>
    <w:p w:rsidR="00B8010A" w:rsidRDefault="00B8010A" w:rsidP="00B8010A">
      <w:pPr>
        <w:pStyle w:val="ListParagraph"/>
        <w:numPr>
          <w:ilvl w:val="1"/>
          <w:numId w:val="1"/>
        </w:numPr>
      </w:pPr>
      <w:r>
        <w:t>Ejemplo, (cos(</w:t>
      </w:r>
      <w:r>
        <w:rPr>
          <w:rFonts w:cstheme="minorHAnsi"/>
        </w:rPr>
        <w:t>π</w:t>
      </w:r>
      <w:r>
        <w:t>/4) + sen(</w:t>
      </w:r>
      <w:r>
        <w:rPr>
          <w:rFonts w:cstheme="minorHAnsi"/>
        </w:rPr>
        <w:t>π</w:t>
      </w:r>
      <w:r>
        <w:t>/</w:t>
      </w:r>
      <w:proofErr w:type="gramStart"/>
      <w:r>
        <w:t>4)j</w:t>
      </w:r>
      <w:proofErr w:type="gramEnd"/>
      <w:r>
        <w:t>) se ingresa [1, 0.25</w:t>
      </w:r>
      <w:r>
        <w:rPr>
          <w:rFonts w:cstheme="minorHAnsi"/>
        </w:rPr>
        <w:t>pi</w:t>
      </w:r>
      <w:r>
        <w:t>]</w:t>
      </w:r>
    </w:p>
    <w:p w:rsidR="00B8010A" w:rsidRDefault="0037302B" w:rsidP="0037302B">
      <w:pPr>
        <w:pStyle w:val="ListParagraph"/>
        <w:numPr>
          <w:ilvl w:val="0"/>
          <w:numId w:val="1"/>
        </w:numPr>
      </w:pPr>
      <w:r>
        <w:t>La coma se representa con un carácter punto “.”</w:t>
      </w:r>
    </w:p>
    <w:p w:rsidR="0037302B" w:rsidRDefault="0037302B" w:rsidP="0037302B">
      <w:pPr>
        <w:pStyle w:val="ListParagraph"/>
        <w:numPr>
          <w:ilvl w:val="0"/>
          <w:numId w:val="1"/>
        </w:numPr>
      </w:pPr>
      <w:r>
        <w:t>Cualquier espacio ingresado es ignorado por la aplicación.</w:t>
      </w:r>
    </w:p>
    <w:p w:rsidR="0037302B" w:rsidRDefault="0037302B" w:rsidP="0037302B"/>
    <w:p w:rsidR="0037302B" w:rsidRDefault="0037302B" w:rsidP="0037302B">
      <w:r>
        <w:t>Ejecutar el archivo Primera_Entrega.exe, luego seleccionar en el menú la opción “</w:t>
      </w:r>
      <w:proofErr w:type="spellStart"/>
      <w:r>
        <w:t>Calculos</w:t>
      </w:r>
      <w:proofErr w:type="spellEnd"/>
      <w:r>
        <w:t xml:space="preserve">” </w:t>
      </w:r>
      <w:r>
        <w:sym w:font="Wingdings" w:char="F0E0"/>
      </w:r>
      <w:r>
        <w:t xml:space="preserve"> “EDT”</w:t>
      </w:r>
    </w:p>
    <w:p w:rsidR="00CA281B" w:rsidRDefault="00CA281B" w:rsidP="00B8010A">
      <w:r>
        <w:rPr>
          <w:noProof/>
          <w:lang w:val="es-ES"/>
        </w:rPr>
        <w:drawing>
          <wp:inline distT="0" distB="0" distL="0" distR="0" wp14:anchorId="5652D97C" wp14:editId="19B59787">
            <wp:extent cx="4140413" cy="2870348"/>
            <wp:effectExtent l="76200" t="76200" r="127000" b="139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0413" cy="28703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7302B" w:rsidRDefault="0037302B" w:rsidP="00B8010A">
      <w:r>
        <w:t xml:space="preserve">En el siguiente cuadro deberá ingresar el </w:t>
      </w:r>
      <w:proofErr w:type="spellStart"/>
      <w:r>
        <w:t>nro</w:t>
      </w:r>
      <w:proofErr w:type="spellEnd"/>
      <w:r>
        <w:t xml:space="preserve"> complejo en el formato indicado al comienzo del manual.</w:t>
      </w:r>
    </w:p>
    <w:p w:rsidR="0037302B" w:rsidRDefault="0037302B" w:rsidP="00B8010A">
      <w:r>
        <w:t>Para finalizar, presionar el botón “Transformar”</w:t>
      </w:r>
    </w:p>
    <w:p w:rsidR="00CA281B" w:rsidRDefault="00CA281B" w:rsidP="00B8010A">
      <w:r>
        <w:rPr>
          <w:noProof/>
          <w:lang w:val="es-ES"/>
        </w:rPr>
        <w:lastRenderedPageBreak/>
        <w:drawing>
          <wp:inline distT="0" distB="0" distL="0" distR="0" wp14:anchorId="7C714D84" wp14:editId="2A2BA1C8">
            <wp:extent cx="2679222" cy="1857375"/>
            <wp:effectExtent l="76200" t="76200" r="140335" b="1238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5810" cy="18619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37302B" w:rsidRPr="0037302B">
        <w:rPr>
          <w:noProof/>
        </w:rPr>
        <w:t xml:space="preserve"> </w:t>
      </w:r>
      <w:r w:rsidR="0037302B">
        <w:rPr>
          <w:noProof/>
        </w:rPr>
        <w:sym w:font="Wingdings" w:char="F0E0"/>
      </w:r>
      <w:r w:rsidR="0037302B">
        <w:rPr>
          <w:noProof/>
        </w:rPr>
        <w:t xml:space="preserve">   </w:t>
      </w:r>
      <w:r w:rsidR="0037302B">
        <w:rPr>
          <w:noProof/>
          <w:lang w:val="es-ES"/>
        </w:rPr>
        <w:drawing>
          <wp:inline distT="0" distB="0" distL="0" distR="0" wp14:anchorId="4B73DFD6" wp14:editId="375EE61D">
            <wp:extent cx="2124075" cy="1823630"/>
            <wp:effectExtent l="76200" t="76200" r="123825" b="139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763" cy="18319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A281B" w:rsidRDefault="00CA281B" w:rsidP="00B8010A"/>
    <w:p w:rsidR="0081255B" w:rsidRDefault="0081255B" w:rsidP="00B8010A"/>
    <w:p w:rsidR="0081255B" w:rsidRDefault="0081255B" w:rsidP="00B8010A"/>
    <w:p w:rsidR="000D0C0D" w:rsidRDefault="000D0C0D" w:rsidP="00B8010A"/>
    <w:p w:rsidR="0081255B" w:rsidRDefault="0081255B" w:rsidP="000D0C0D">
      <w:pPr>
        <w:pStyle w:val="Heading1"/>
      </w:pPr>
      <w:bookmarkStart w:id="2" w:name="_Toc11535664"/>
      <w:r>
        <w:t>Operaciones básicas</w:t>
      </w:r>
      <w:bookmarkEnd w:id="2"/>
    </w:p>
    <w:p w:rsidR="0081255B" w:rsidRDefault="0081255B" w:rsidP="0081255B">
      <w:r>
        <w:t xml:space="preserve">Para </w:t>
      </w:r>
      <w:r w:rsidR="00862099">
        <w:t>poder probar los procedimientos de</w:t>
      </w:r>
      <w:r>
        <w:t xml:space="preserve"> operaciones elementales con números complejos,</w:t>
      </w:r>
      <w:r w:rsidR="00862099">
        <w:t xml:space="preserve"> debemos</w:t>
      </w:r>
      <w:r>
        <w:t xml:space="preserve"> ejecutar el archivo </w:t>
      </w:r>
      <w:r w:rsidR="00862099">
        <w:t>“</w:t>
      </w:r>
      <w:r>
        <w:t>Segunda_Entrega.exe</w:t>
      </w:r>
      <w:r w:rsidR="00862099">
        <w:t>”</w:t>
      </w:r>
      <w:r>
        <w:t>. Luego, se debe elegir la opción “OB” en el menú desplegable inicial:</w:t>
      </w:r>
    </w:p>
    <w:p w:rsidR="0081255B" w:rsidRDefault="0081255B" w:rsidP="0081255B">
      <w:r>
        <w:rPr>
          <w:noProof/>
          <w:lang w:val="es-ES"/>
        </w:rPr>
        <w:drawing>
          <wp:inline distT="0" distB="0" distL="0" distR="0">
            <wp:extent cx="4736592" cy="3300984"/>
            <wp:effectExtent l="76200" t="76200" r="140335" b="128270"/>
            <wp:docPr id="5" name="Imagen 5" descr="https://i.imgur.com/UG5I6K3.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UG5I6K3.png?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6592" cy="33009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81255B">
        <w:t xml:space="preserve"> </w:t>
      </w:r>
    </w:p>
    <w:p w:rsidR="0081255B" w:rsidRDefault="00A54898" w:rsidP="00862099">
      <w:pPr>
        <w:jc w:val="both"/>
      </w:pPr>
      <w:r>
        <w:t>Ya</w:t>
      </w:r>
      <w:r w:rsidR="0081255B">
        <w:t xml:space="preserve"> en la ventan</w:t>
      </w:r>
      <w:r>
        <w:t xml:space="preserve">a de las operaciones básicas, escribiremos </w:t>
      </w:r>
      <w:r w:rsidR="0081255B">
        <w:t>en cada cuadro de texto los números complejos con los que deseamos operar</w:t>
      </w:r>
      <w:r w:rsidR="00862099">
        <w:t xml:space="preserve">, </w:t>
      </w:r>
      <w:r w:rsidR="00B238DB">
        <w:t xml:space="preserve">siempre </w:t>
      </w:r>
      <w:r w:rsidR="00862099">
        <w:t xml:space="preserve">respetando alguno de los formatos válidos (ya sea </w:t>
      </w:r>
      <w:r w:rsidR="00862099" w:rsidRPr="00862099">
        <w:rPr>
          <w:b/>
        </w:rPr>
        <w:t>“(</w:t>
      </w:r>
      <w:proofErr w:type="spellStart"/>
      <w:proofErr w:type="gramStart"/>
      <w:r w:rsidR="00862099" w:rsidRPr="00862099">
        <w:rPr>
          <w:b/>
        </w:rPr>
        <w:t>a,b</w:t>
      </w:r>
      <w:proofErr w:type="spellEnd"/>
      <w:proofErr w:type="gramEnd"/>
      <w:r w:rsidR="00862099" w:rsidRPr="00862099">
        <w:rPr>
          <w:b/>
        </w:rPr>
        <w:t>)”</w:t>
      </w:r>
      <w:r w:rsidR="00862099">
        <w:t xml:space="preserve"> en forma </w:t>
      </w:r>
      <w:proofErr w:type="spellStart"/>
      <w:r w:rsidR="00862099" w:rsidRPr="00862099">
        <w:rPr>
          <w:b/>
          <w:i/>
          <w:u w:val="single"/>
        </w:rPr>
        <w:t>binómica</w:t>
      </w:r>
      <w:proofErr w:type="spellEnd"/>
      <w:r w:rsidR="00862099">
        <w:t xml:space="preserve"> o </w:t>
      </w:r>
      <w:r w:rsidR="00862099" w:rsidRPr="00862099">
        <w:rPr>
          <w:b/>
        </w:rPr>
        <w:t>“[</w:t>
      </w:r>
      <w:proofErr w:type="spellStart"/>
      <w:r w:rsidR="00862099" w:rsidRPr="00862099">
        <w:rPr>
          <w:b/>
        </w:rPr>
        <w:t>a,b</w:t>
      </w:r>
      <w:proofErr w:type="spellEnd"/>
      <w:r w:rsidR="00862099" w:rsidRPr="00862099">
        <w:rPr>
          <w:b/>
        </w:rPr>
        <w:t>]”</w:t>
      </w:r>
      <w:r w:rsidR="00862099">
        <w:t xml:space="preserve"> en forma </w:t>
      </w:r>
      <w:r w:rsidR="00862099" w:rsidRPr="00862099">
        <w:rPr>
          <w:b/>
          <w:i/>
          <w:u w:val="single"/>
        </w:rPr>
        <w:t>polar</w:t>
      </w:r>
      <w:r w:rsidR="00862099">
        <w:t>). Para concluir el proceso simplemente se debe hacer clic en el botón de la operación necesaria:</w:t>
      </w:r>
    </w:p>
    <w:p w:rsidR="00B238DB" w:rsidRDefault="00862099" w:rsidP="0081255B">
      <w:r>
        <w:rPr>
          <w:noProof/>
          <w:lang w:val="es-ES"/>
        </w:rPr>
        <w:lastRenderedPageBreak/>
        <w:drawing>
          <wp:anchor distT="0" distB="0" distL="114300" distR="114300" simplePos="0" relativeHeight="251662336" behindDoc="1" locked="0" layoutInCell="1" allowOverlap="1" wp14:anchorId="27F9098C" wp14:editId="17EFFAFB">
            <wp:simplePos x="0" y="0"/>
            <wp:positionH relativeFrom="margin">
              <wp:posOffset>-23875</wp:posOffset>
            </wp:positionH>
            <wp:positionV relativeFrom="paragraph">
              <wp:posOffset>274955</wp:posOffset>
            </wp:positionV>
            <wp:extent cx="3218180" cy="2227580"/>
            <wp:effectExtent l="76200" t="76200" r="134620" b="134620"/>
            <wp:wrapTight wrapText="bothSides">
              <wp:wrapPolygon edited="0">
                <wp:start x="-256" y="-739"/>
                <wp:lineTo x="-511" y="-554"/>
                <wp:lineTo x="-511" y="21982"/>
                <wp:lineTo x="-256" y="22721"/>
                <wp:lineTo x="22120" y="22721"/>
                <wp:lineTo x="22376" y="20319"/>
                <wp:lineTo x="22376" y="2401"/>
                <wp:lineTo x="22120" y="-369"/>
                <wp:lineTo x="22120" y="-739"/>
                <wp:lineTo x="-256" y="-739"/>
              </wp:wrapPolygon>
            </wp:wrapTight>
            <wp:docPr id="6" name="Imagen 6" descr="https://i.imgur.com/BUxqviA.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BUxqviA.png?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8180" cy="2227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1661312" behindDoc="1" locked="0" layoutInCell="1" allowOverlap="1" wp14:anchorId="6713B111" wp14:editId="797CC286">
            <wp:simplePos x="0" y="0"/>
            <wp:positionH relativeFrom="margin">
              <wp:posOffset>3357088</wp:posOffset>
            </wp:positionH>
            <wp:positionV relativeFrom="paragraph">
              <wp:posOffset>275813</wp:posOffset>
            </wp:positionV>
            <wp:extent cx="3235960" cy="2227580"/>
            <wp:effectExtent l="76200" t="76200" r="135890" b="134620"/>
            <wp:wrapTight wrapText="bothSides">
              <wp:wrapPolygon edited="0">
                <wp:start x="-254" y="-739"/>
                <wp:lineTo x="-509" y="-554"/>
                <wp:lineTo x="-509" y="21982"/>
                <wp:lineTo x="-254" y="22721"/>
                <wp:lineTo x="22126" y="22721"/>
                <wp:lineTo x="22380" y="20319"/>
                <wp:lineTo x="22380" y="2401"/>
                <wp:lineTo x="22126" y="-369"/>
                <wp:lineTo x="22126" y="-739"/>
                <wp:lineTo x="-254" y="-739"/>
              </wp:wrapPolygon>
            </wp:wrapTight>
            <wp:docPr id="7" name="Imagen 7" descr="https://i.imgur.com/OCiQzlM.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OCiQzlM.png?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5960" cy="2227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B238DB" w:rsidRDefault="00B238DB" w:rsidP="00B238DB">
      <w:r w:rsidRPr="00B238DB">
        <w:rPr>
          <w:b/>
          <w:u w:val="single"/>
        </w:rPr>
        <w:t>Aclaración:</w:t>
      </w:r>
      <w:r>
        <w:t xml:space="preserve"> Al usar a pi</w:t>
      </w:r>
      <w:r w:rsidR="00D51E8B">
        <w:t xml:space="preserve"> (180º de amplitud)</w:t>
      </w:r>
      <w:r>
        <w:t xml:space="preserve"> como argumento</w:t>
      </w:r>
      <w:r w:rsidR="00D51E8B">
        <w:t xml:space="preserve"> es necesario</w:t>
      </w:r>
      <w:r>
        <w:t xml:space="preserve"> </w:t>
      </w:r>
      <w:r w:rsidR="00D51E8B">
        <w:t xml:space="preserve">NO obviar </w:t>
      </w:r>
      <w:r>
        <w:t>al 1 como facto</w:t>
      </w:r>
      <w:r w:rsidR="00D51E8B">
        <w:t xml:space="preserve">r que lo acompaña, </w:t>
      </w:r>
      <w:r w:rsidR="00153FA5">
        <w:t>cumpliendo con</w:t>
      </w:r>
      <w:r w:rsidR="00D648D0">
        <w:t xml:space="preserve"> el formato</w:t>
      </w:r>
      <w:r>
        <w:t xml:space="preserve"> “</w:t>
      </w:r>
      <w:proofErr w:type="spellStart"/>
      <w:r>
        <w:t>numeroPi</w:t>
      </w:r>
      <w:proofErr w:type="spellEnd"/>
      <w:r>
        <w:t>”</w:t>
      </w:r>
      <w:r w:rsidR="00D51E8B">
        <w:t xml:space="preserve"> para evitar errores en el análisis de la expresión</w:t>
      </w:r>
      <w:r w:rsidR="00FE06A5">
        <w:t xml:space="preserve"> del complejo</w:t>
      </w:r>
      <w:r>
        <w:t>.</w:t>
      </w:r>
    </w:p>
    <w:p w:rsidR="00B238DB" w:rsidRDefault="00B238DB" w:rsidP="00B238DB">
      <w:r>
        <w:t xml:space="preserve"> [5, 1pi] -&gt; </w:t>
      </w:r>
      <w:r w:rsidR="00D51E8B">
        <w:t>Expresión correcta</w:t>
      </w:r>
      <w:r>
        <w:t xml:space="preserve"> para el programa</w:t>
      </w:r>
    </w:p>
    <w:p w:rsidR="00B238DB" w:rsidRDefault="00B238DB" w:rsidP="00B238DB">
      <w:r>
        <w:t xml:space="preserve"> [5, pi]   -&gt; </w:t>
      </w:r>
      <w:r w:rsidR="00D51E8B">
        <w:t>Expresión incorrecta</w:t>
      </w:r>
      <w:r>
        <w:t xml:space="preserve"> para el programa</w:t>
      </w:r>
    </w:p>
    <w:p w:rsidR="0015782A" w:rsidRDefault="0015782A" w:rsidP="00B238DB"/>
    <w:p w:rsidR="0015782A" w:rsidRDefault="0015782A" w:rsidP="00B238DB"/>
    <w:p w:rsidR="0015782A" w:rsidRDefault="0015782A" w:rsidP="00B238DB"/>
    <w:p w:rsidR="0015782A" w:rsidRDefault="0015782A" w:rsidP="00B238DB"/>
    <w:p w:rsidR="0015782A" w:rsidRPr="00B238DB" w:rsidRDefault="0015782A" w:rsidP="000D0C0D">
      <w:pPr>
        <w:pStyle w:val="Heading1"/>
      </w:pPr>
      <w:bookmarkStart w:id="3" w:name="_Toc11535665"/>
      <w:r>
        <w:t>0peraciones avanzadas</w:t>
      </w:r>
      <w:bookmarkEnd w:id="3"/>
    </w:p>
    <w:p w:rsidR="00B238DB" w:rsidRPr="00B238DB" w:rsidRDefault="0015782A" w:rsidP="00B238DB">
      <w:r>
        <w:t>Para poder probar las funcionalidades de radicación y potenciación sobre un número complejo, ejecutaremos el archivo “Tercera_Entrega.exe”. Una vez iniciada esta versión del programa, accederemos al menú análogamente como en las versiones anteriores pero esta vez elegiremos la opción “OA”:</w:t>
      </w:r>
    </w:p>
    <w:p w:rsidR="00B238DB" w:rsidRPr="00B238DB" w:rsidRDefault="006C75C5" w:rsidP="00B238DB">
      <w:r>
        <w:rPr>
          <w:noProof/>
          <w:lang w:val="es-ES"/>
        </w:rPr>
        <w:drawing>
          <wp:inline distT="0" distB="0" distL="0" distR="0">
            <wp:extent cx="4762500" cy="3110507"/>
            <wp:effectExtent l="76200" t="76200" r="133350" b="128270"/>
            <wp:docPr id="4" name="Imagen 4" descr="https://i.imgur.com/LlyvU7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LlyvU7Z.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0195" cy="31285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238DB" w:rsidRDefault="006C75C5" w:rsidP="00B238DB">
      <w:r>
        <w:t>Una vez en la ventana de operaciones avanzadas,</w:t>
      </w:r>
      <w:r w:rsidR="00823D74">
        <w:t xml:space="preserve"> podemos dividir la funcionalidad en</w:t>
      </w:r>
      <w:r>
        <w:t xml:space="preserve"> 2 caminos distintos dependiendo del tipo de operación que necesitemos llev</w:t>
      </w:r>
      <w:r w:rsidR="00823D74">
        <w:t>ar a cabo. D</w:t>
      </w:r>
      <w:r>
        <w:t>ichos caminos estarán dados por:</w:t>
      </w:r>
    </w:p>
    <w:p w:rsidR="006C75C5" w:rsidRPr="006C75C5" w:rsidRDefault="006C75C5" w:rsidP="006C75C5">
      <w:pPr>
        <w:pStyle w:val="ListParagraph"/>
        <w:numPr>
          <w:ilvl w:val="0"/>
          <w:numId w:val="2"/>
        </w:numPr>
        <w:rPr>
          <w:u w:val="single"/>
        </w:rPr>
      </w:pPr>
      <w:r>
        <w:lastRenderedPageBreak/>
        <w:t>Calcular las raíces n-</w:t>
      </w:r>
      <w:proofErr w:type="spellStart"/>
      <w:r>
        <w:t>ésimas</w:t>
      </w:r>
      <w:proofErr w:type="spellEnd"/>
      <w:r w:rsidR="00775866">
        <w:t>/potencia a la n</w:t>
      </w:r>
      <w:r>
        <w:t xml:space="preserve"> de un número complejo </w:t>
      </w:r>
      <w:r w:rsidRPr="006C75C5">
        <w:rPr>
          <w:b/>
          <w:u w:val="single"/>
        </w:rPr>
        <w:t>distinto de la unidad.</w:t>
      </w:r>
    </w:p>
    <w:p w:rsidR="00B238DB" w:rsidRPr="006C75C5" w:rsidRDefault="006C75C5" w:rsidP="006C75C5">
      <w:pPr>
        <w:pStyle w:val="ListParagraph"/>
        <w:numPr>
          <w:ilvl w:val="0"/>
          <w:numId w:val="2"/>
        </w:numPr>
        <w:rPr>
          <w:b/>
          <w:u w:val="single"/>
        </w:rPr>
      </w:pPr>
      <w:r>
        <w:t>Calcular las raíces n-</w:t>
      </w:r>
      <w:proofErr w:type="spellStart"/>
      <w:r>
        <w:t>ésimas</w:t>
      </w:r>
      <w:proofErr w:type="spellEnd"/>
      <w:r>
        <w:t xml:space="preserve"> y/o primitivas </w:t>
      </w:r>
      <w:r w:rsidRPr="006C75C5">
        <w:rPr>
          <w:b/>
          <w:u w:val="single"/>
        </w:rPr>
        <w:t>de la unidad.</w:t>
      </w:r>
    </w:p>
    <w:p w:rsidR="00B238DB" w:rsidRPr="00285BBE" w:rsidRDefault="006C75C5" w:rsidP="00B238DB">
      <w:pPr>
        <w:rPr>
          <w:color w:val="2F5496" w:themeColor="accent1" w:themeShade="BF"/>
          <w:u w:val="single"/>
        </w:rPr>
      </w:pPr>
      <w:r w:rsidRPr="00285BBE">
        <w:rPr>
          <w:color w:val="2F5496" w:themeColor="accent1" w:themeShade="BF"/>
          <w:u w:val="single"/>
        </w:rPr>
        <w:t>Camino 1:</w:t>
      </w:r>
    </w:p>
    <w:p w:rsidR="006C75C5" w:rsidRDefault="006C75C5" w:rsidP="00B238DB">
      <w:r>
        <w:t>Si deseamos calcular las raíces n-</w:t>
      </w:r>
      <w:proofErr w:type="spellStart"/>
      <w:r>
        <w:t>ésimas</w:t>
      </w:r>
      <w:proofErr w:type="spellEnd"/>
      <w:r>
        <w:t xml:space="preserve"> o la potencia a la n de un número complejo cualquiera </w:t>
      </w:r>
      <w:r w:rsidRPr="006C75C5">
        <w:rPr>
          <w:b/>
          <w:u w:val="single"/>
        </w:rPr>
        <w:t>distinto de la unidad</w:t>
      </w:r>
      <w:r>
        <w:t xml:space="preserve">, debemos simplemente escribirlo en el cuadro de texto que acompaña a la leyenda </w:t>
      </w:r>
      <w:r w:rsidR="00285BBE">
        <w:t>“Nu</w:t>
      </w:r>
      <w:r>
        <w:t>mero</w:t>
      </w:r>
      <w:r w:rsidR="00285BBE">
        <w:t xml:space="preserve">” (ya sea en su estructura polar o </w:t>
      </w:r>
      <w:proofErr w:type="spellStart"/>
      <w:r w:rsidR="00285BBE">
        <w:t>binómica</w:t>
      </w:r>
      <w:proofErr w:type="spellEnd"/>
      <w:r w:rsidR="00285BBE">
        <w:t>)</w:t>
      </w:r>
      <w:r>
        <w:t xml:space="preserve"> y posteriormente colocar el exponente de la potencia/índice de la raíz </w:t>
      </w:r>
      <w:r w:rsidR="00285BBE">
        <w:t>en el campo que acompaña a la leyenda “Exponente”. Una vez hecho esto haremos clic en el botón “Potencia” o “</w:t>
      </w:r>
      <w:proofErr w:type="spellStart"/>
      <w:r w:rsidR="00285BBE">
        <w:t>Raiz</w:t>
      </w:r>
      <w:proofErr w:type="spellEnd"/>
      <w:r w:rsidR="00285BBE">
        <w:t>” según corresponda con lo que queramos obtener:</w:t>
      </w:r>
    </w:p>
    <w:p w:rsidR="00285BBE" w:rsidRDefault="00285BBE" w:rsidP="00B238DB">
      <w:r>
        <w:rPr>
          <w:noProof/>
          <w:lang w:val="es-ES"/>
        </w:rPr>
        <w:drawing>
          <wp:inline distT="0" distB="0" distL="0" distR="0">
            <wp:extent cx="3023278" cy="2138404"/>
            <wp:effectExtent l="76200" t="76200" r="139065" b="128905"/>
            <wp:docPr id="8" name="Imagen 8" descr="https://i.imgur.com/L74Ne9B.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L74Ne9B.png?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9633" cy="21499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val="es-ES"/>
        </w:rPr>
        <w:drawing>
          <wp:inline distT="0" distB="0" distL="0" distR="0">
            <wp:extent cx="3069204" cy="2134715"/>
            <wp:effectExtent l="76200" t="76200" r="131445" b="132715"/>
            <wp:docPr id="9" name="Imagen 9" descr="https://i.imgur.com/9n7f60e.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9n7f60e.png?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2961" cy="21651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85BBE" w:rsidRDefault="00285BBE" w:rsidP="00B238DB"/>
    <w:p w:rsidR="00285BBE" w:rsidRDefault="00285BBE" w:rsidP="00B238DB"/>
    <w:p w:rsidR="00285BBE" w:rsidRDefault="00285BBE" w:rsidP="00B238DB"/>
    <w:p w:rsidR="00775866" w:rsidRDefault="00775866" w:rsidP="00B238DB">
      <w:pPr>
        <w:rPr>
          <w:b/>
          <w:u w:val="single"/>
        </w:rPr>
      </w:pPr>
    </w:p>
    <w:p w:rsidR="00285BBE" w:rsidRDefault="00285BBE" w:rsidP="00B238DB">
      <w:r>
        <w:rPr>
          <w:b/>
          <w:u w:val="single"/>
        </w:rPr>
        <w:t>Aclaración</w:t>
      </w:r>
      <w:r w:rsidRPr="00285BBE">
        <w:rPr>
          <w:b/>
          <w:u w:val="single"/>
        </w:rPr>
        <w:t>:</w:t>
      </w:r>
      <w:r>
        <w:t xml:space="preserve"> Los botones “Raíces n-</w:t>
      </w:r>
      <w:proofErr w:type="spellStart"/>
      <w:r>
        <w:t>ésimas</w:t>
      </w:r>
      <w:proofErr w:type="spellEnd"/>
      <w:r>
        <w:t>” y “Primitivas n-</w:t>
      </w:r>
      <w:proofErr w:type="spellStart"/>
      <w:r>
        <w:t>ésimas</w:t>
      </w:r>
      <w:proofErr w:type="spellEnd"/>
      <w:r>
        <w:t xml:space="preserve">” deben ser </w:t>
      </w:r>
      <w:r w:rsidR="00775866">
        <w:rPr>
          <w:b/>
        </w:rPr>
        <w:t>ignorados</w:t>
      </w:r>
      <w:r>
        <w:t xml:space="preserve"> siempre que se esté trabajando con el fin de alcanzar lo expuesto en el camino 1.</w:t>
      </w:r>
    </w:p>
    <w:p w:rsidR="00775866" w:rsidRDefault="00775866" w:rsidP="00B238DB"/>
    <w:p w:rsidR="00775866" w:rsidRDefault="00775866" w:rsidP="00B238DB">
      <w:pPr>
        <w:rPr>
          <w:color w:val="2F5496" w:themeColor="accent1" w:themeShade="BF"/>
        </w:rPr>
      </w:pPr>
      <w:r w:rsidRPr="00775866">
        <w:rPr>
          <w:color w:val="2F5496" w:themeColor="accent1" w:themeShade="BF"/>
          <w:u w:val="single"/>
        </w:rPr>
        <w:t>Camino 2:</w:t>
      </w:r>
    </w:p>
    <w:p w:rsidR="00775866" w:rsidRPr="00775866" w:rsidRDefault="00775866" w:rsidP="00B238DB">
      <w:r>
        <w:t xml:space="preserve">Si por alguna razón necesitamos trabajar específicamente con </w:t>
      </w:r>
      <w:r w:rsidRPr="00775866">
        <w:rPr>
          <w:b/>
          <w:u w:val="single"/>
        </w:rPr>
        <w:t>la unidad en su forma compleja</w:t>
      </w:r>
      <w:r>
        <w:t>, el procedimiento se vuelve mucho más sencillo. Bastará con que coloquemos en el campo de texto de “Exponente”, el índice de radicación con el cual queremos trabajar. Una vez decidido esto, si deseamos obtener todas las raíces complejas de orden n, haremos clic en el botón “Raíces n-</w:t>
      </w:r>
      <w:proofErr w:type="spellStart"/>
      <w:r>
        <w:t>ésimas</w:t>
      </w:r>
      <w:proofErr w:type="spellEnd"/>
      <w:r>
        <w:t>”</w:t>
      </w:r>
      <w:r w:rsidR="009443EF">
        <w:t>,</w:t>
      </w:r>
      <w:r>
        <w:t xml:space="preserve"> el cual mostrará en pantalla una por una las raíces de orden 1 hasta n. En cambio, si solo </w:t>
      </w:r>
      <w:r w:rsidR="009443EF">
        <w:t>deseamos conocer</w:t>
      </w:r>
      <w:r>
        <w:t xml:space="preserve"> las raíces primitivas de</w:t>
      </w:r>
      <w:r w:rsidR="009443EF">
        <w:t xml:space="preserve"> dicho</w:t>
      </w:r>
      <w:r>
        <w:t xml:space="preserve"> orden n, entonces haremos clic en el botón “Primitivas n-</w:t>
      </w:r>
      <w:proofErr w:type="spellStart"/>
      <w:r>
        <w:t>ésimas</w:t>
      </w:r>
      <w:proofErr w:type="spellEnd"/>
      <w:r>
        <w:t xml:space="preserve">” el cual funcionará exactamente igual que el </w:t>
      </w:r>
      <w:proofErr w:type="gramStart"/>
      <w:r>
        <w:t>anterior</w:t>
      </w:r>
      <w:proofErr w:type="gramEnd"/>
      <w:r>
        <w:t xml:space="preserve"> pero filtrará todas las demás raíces</w:t>
      </w:r>
      <w:r w:rsidR="009443EF">
        <w:t xml:space="preserve"> cuyo</w:t>
      </w:r>
      <w:r>
        <w:t xml:space="preserve"> subíndice </w:t>
      </w:r>
      <w:r w:rsidRPr="00775866">
        <w:rPr>
          <w:rFonts w:cstheme="minorHAnsi"/>
        </w:rPr>
        <w:t xml:space="preserve">k </w:t>
      </w:r>
      <w:r w:rsidRPr="00775866">
        <w:rPr>
          <w:rFonts w:ascii="Cambria Math" w:hAnsi="Cambria Math" w:cs="Cambria Math"/>
          <w:shd w:val="clear" w:color="auto" w:fill="FFFFFF"/>
        </w:rPr>
        <w:t>∈</w:t>
      </w:r>
      <w:r w:rsidRPr="00775866">
        <w:rPr>
          <w:rFonts w:cstheme="minorHAnsi"/>
          <w:shd w:val="clear" w:color="auto" w:fill="FFFFFF"/>
        </w:rPr>
        <w:t xml:space="preserve"> N</w:t>
      </w:r>
      <w:r w:rsidRPr="00775866">
        <w:t xml:space="preserve"> </w:t>
      </w:r>
      <w:r>
        <w:t xml:space="preserve">no sea </w:t>
      </w:r>
      <w:proofErr w:type="spellStart"/>
      <w:r>
        <w:t>coprimo</w:t>
      </w:r>
      <w:proofErr w:type="spellEnd"/>
      <w:r>
        <w:t xml:space="preserve"> con el orden n establecido.</w:t>
      </w:r>
    </w:p>
    <w:p w:rsidR="0081255B" w:rsidRDefault="00775866" w:rsidP="00B238DB">
      <w:r>
        <w:rPr>
          <w:noProof/>
          <w:lang w:val="es-ES"/>
        </w:rPr>
        <w:lastRenderedPageBreak/>
        <w:drawing>
          <wp:inline distT="0" distB="0" distL="0" distR="0">
            <wp:extent cx="3091653" cy="2170154"/>
            <wp:effectExtent l="76200" t="76200" r="128270" b="135255"/>
            <wp:docPr id="10" name="Imagen 10" descr="https://i.imgur.com/YIv74wx.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YIv74wx.png?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5667" cy="21940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val="es-ES"/>
        </w:rPr>
        <w:drawing>
          <wp:inline distT="0" distB="0" distL="0" distR="0">
            <wp:extent cx="3122930" cy="2173410"/>
            <wp:effectExtent l="76200" t="76200" r="134620" b="132080"/>
            <wp:docPr id="12" name="Imagen 12" descr="https://i.imgur.com/BfMhwVT.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BfMhwVT.png?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9508" cy="222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23D74" w:rsidRPr="00823D74" w:rsidRDefault="00823D74" w:rsidP="00B238DB">
      <w:pPr>
        <w:rPr>
          <w:b/>
          <w:u w:val="single"/>
        </w:rPr>
      </w:pPr>
      <w:r w:rsidRPr="00823D74">
        <w:rPr>
          <w:b/>
          <w:u w:val="single"/>
        </w:rPr>
        <w:t>Aclaraciones:</w:t>
      </w:r>
    </w:p>
    <w:p w:rsidR="00823D74" w:rsidRDefault="00823D74" w:rsidP="00823D74">
      <w:pPr>
        <w:jc w:val="both"/>
      </w:pPr>
      <w:r>
        <w:t>- Los botones “Potencia” y “Raíz” deben ser ignorados siempre que se esté trabajando con el fin de alcanzar lo expuesto en el camino 2.</w:t>
      </w:r>
    </w:p>
    <w:p w:rsidR="00823D74" w:rsidRDefault="00823D74" w:rsidP="00823D74">
      <w:pPr>
        <w:jc w:val="both"/>
      </w:pPr>
      <w:r>
        <w:t>- Siempre que se esté trabajando con la unidad (botones “Raíces n-</w:t>
      </w:r>
      <w:proofErr w:type="spellStart"/>
      <w:r>
        <w:t>ésimas</w:t>
      </w:r>
      <w:proofErr w:type="spellEnd"/>
      <w:r>
        <w:t>” y “Primitivas n-</w:t>
      </w:r>
      <w:proofErr w:type="spellStart"/>
      <w:r>
        <w:t>ésimas</w:t>
      </w:r>
      <w:proofErr w:type="spellEnd"/>
      <w:r>
        <w:t>”), el valor que se halle en el campo “Numero” no afecta</w:t>
      </w:r>
      <w:r w:rsidR="009443EF">
        <w:t>rá</w:t>
      </w:r>
      <w:r>
        <w:t xml:space="preserve"> al procedimiento,</w:t>
      </w:r>
      <w:r w:rsidR="009443EF">
        <w:t xml:space="preserve"> puesto que</w:t>
      </w:r>
      <w:r>
        <w:t xml:space="preserve"> la aplicación lo ignorará indiscriminadamente.</w:t>
      </w:r>
    </w:p>
    <w:p w:rsidR="000D0C0D" w:rsidRDefault="000D0C0D">
      <w:r>
        <w:br w:type="page"/>
      </w:r>
    </w:p>
    <w:p w:rsidR="000D0C0D" w:rsidRDefault="000D0C0D" w:rsidP="00823D74">
      <w:pPr>
        <w:jc w:val="both"/>
      </w:pPr>
    </w:p>
    <w:p w:rsidR="000D0C0D" w:rsidRDefault="000D0C0D" w:rsidP="000D0C0D">
      <w:pPr>
        <w:pStyle w:val="Heading1"/>
      </w:pPr>
      <w:bookmarkStart w:id="4" w:name="_Toc11535666"/>
      <w:r>
        <w:t>Suma de Fasores</w:t>
      </w:r>
      <w:bookmarkEnd w:id="4"/>
    </w:p>
    <w:p w:rsidR="000D0C0D" w:rsidRDefault="000D0C0D" w:rsidP="00823D74">
      <w:pPr>
        <w:jc w:val="both"/>
      </w:pPr>
      <w:r>
        <w:t>Para realizar una suma de fasores, en el menú principal seleccionar la opción “SF” como se indica en la siguiente imagen:</w:t>
      </w:r>
    </w:p>
    <w:p w:rsidR="000D0C0D" w:rsidRDefault="000D0C0D" w:rsidP="00823D74">
      <w:pPr>
        <w:jc w:val="both"/>
      </w:pPr>
      <w:r>
        <w:rPr>
          <w:noProof/>
        </w:rPr>
        <w:drawing>
          <wp:inline distT="0" distB="0" distL="0" distR="0" wp14:anchorId="108DB778" wp14:editId="50D4F650">
            <wp:extent cx="4298950" cy="2604214"/>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8736" cy="2610142"/>
                    </a:xfrm>
                    <a:prstGeom prst="rect">
                      <a:avLst/>
                    </a:prstGeom>
                  </pic:spPr>
                </pic:pic>
              </a:graphicData>
            </a:graphic>
          </wp:inline>
        </w:drawing>
      </w:r>
    </w:p>
    <w:p w:rsidR="000D0C0D" w:rsidRDefault="000D0C0D" w:rsidP="00823D74">
      <w:pPr>
        <w:jc w:val="both"/>
      </w:pPr>
      <w:r>
        <w:t xml:space="preserve">El ingreso de las funciones consiste en completar cada elemento de una función genérica de tipo A </w:t>
      </w:r>
      <w:proofErr w:type="gramStart"/>
      <w:r>
        <w:t xml:space="preserve">sin( </w:t>
      </w:r>
      <w:proofErr w:type="spellStart"/>
      <w:r>
        <w:t>wt</w:t>
      </w:r>
      <w:proofErr w:type="spellEnd"/>
      <w:proofErr w:type="gramEnd"/>
      <w:r>
        <w:t xml:space="preserve"> + phi) según se muestra en la siguiente imagen:</w:t>
      </w:r>
    </w:p>
    <w:p w:rsidR="000D0C0D" w:rsidRDefault="000D0C0D" w:rsidP="00823D74">
      <w:pPr>
        <w:jc w:val="both"/>
      </w:pPr>
      <w:r>
        <w:rPr>
          <w:noProof/>
        </w:rPr>
        <w:drawing>
          <wp:inline distT="0" distB="0" distL="0" distR="0" wp14:anchorId="6920A506" wp14:editId="0C622CC1">
            <wp:extent cx="3479979" cy="1498677"/>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9979" cy="1498677"/>
                    </a:xfrm>
                    <a:prstGeom prst="rect">
                      <a:avLst/>
                    </a:prstGeom>
                  </pic:spPr>
                </pic:pic>
              </a:graphicData>
            </a:graphic>
          </wp:inline>
        </w:drawing>
      </w:r>
    </w:p>
    <w:p w:rsidR="000D0C0D" w:rsidRDefault="000D0C0D" w:rsidP="00823D74">
      <w:pPr>
        <w:jc w:val="both"/>
      </w:pPr>
      <w:r>
        <w:t>Al finalizar la carga de datos, presionar el botón “Sumar”. El resultado aparecerá debajo resaltado en color gris:</w:t>
      </w:r>
    </w:p>
    <w:p w:rsidR="000D0C0D" w:rsidRPr="00B238DB" w:rsidRDefault="000D0C0D" w:rsidP="00823D74">
      <w:pPr>
        <w:jc w:val="both"/>
      </w:pPr>
      <w:r>
        <w:rPr>
          <w:noProof/>
        </w:rPr>
        <w:drawing>
          <wp:inline distT="0" distB="0" distL="0" distR="0" wp14:anchorId="3D95977C" wp14:editId="14A2B237">
            <wp:extent cx="3492679" cy="16383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2679" cy="1638384"/>
                    </a:xfrm>
                    <a:prstGeom prst="rect">
                      <a:avLst/>
                    </a:prstGeom>
                  </pic:spPr>
                </pic:pic>
              </a:graphicData>
            </a:graphic>
          </wp:inline>
        </w:drawing>
      </w:r>
    </w:p>
    <w:sectPr w:rsidR="000D0C0D" w:rsidRPr="00B238DB" w:rsidSect="0037302B">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7EF" w:rsidRDefault="00C567EF" w:rsidP="00E675D1">
      <w:pPr>
        <w:spacing w:after="0" w:line="240" w:lineRule="auto"/>
      </w:pPr>
      <w:r>
        <w:separator/>
      </w:r>
    </w:p>
  </w:endnote>
  <w:endnote w:type="continuationSeparator" w:id="0">
    <w:p w:rsidR="00C567EF" w:rsidRDefault="00C567EF" w:rsidP="00E67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7EF" w:rsidRDefault="00C567EF" w:rsidP="00E675D1">
      <w:pPr>
        <w:spacing w:after="0" w:line="240" w:lineRule="auto"/>
      </w:pPr>
      <w:r>
        <w:separator/>
      </w:r>
    </w:p>
  </w:footnote>
  <w:footnote w:type="continuationSeparator" w:id="0">
    <w:p w:rsidR="00C567EF" w:rsidRDefault="00C567EF" w:rsidP="00E675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3155"/>
    <w:multiLevelType w:val="hybridMultilevel"/>
    <w:tmpl w:val="B4B8927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A1B336C"/>
    <w:multiLevelType w:val="hybridMultilevel"/>
    <w:tmpl w:val="9622FE4A"/>
    <w:lvl w:ilvl="0" w:tplc="0890FCB8">
      <w:start w:val="1"/>
      <w:numFmt w:val="decimal"/>
      <w:lvlText w:val="%1"/>
      <w:lvlJc w:val="left"/>
      <w:pPr>
        <w:ind w:left="630" w:hanging="360"/>
      </w:pPr>
      <w:rPr>
        <w:rFonts w:asciiTheme="minorHAnsi" w:eastAsiaTheme="minorEastAsia" w:hAnsiTheme="minorHAnsi" w:cstheme="minorBidi"/>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D2755D"/>
    <w:multiLevelType w:val="hybridMultilevel"/>
    <w:tmpl w:val="7FF2CB90"/>
    <w:lvl w:ilvl="0" w:tplc="2D4286B0">
      <w:start w:val="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A8D"/>
    <w:rsid w:val="00014CF3"/>
    <w:rsid w:val="000D0C0D"/>
    <w:rsid w:val="00153FA5"/>
    <w:rsid w:val="0015782A"/>
    <w:rsid w:val="00285BBE"/>
    <w:rsid w:val="003135ED"/>
    <w:rsid w:val="00362FCE"/>
    <w:rsid w:val="0037302B"/>
    <w:rsid w:val="003E3BF4"/>
    <w:rsid w:val="0063407B"/>
    <w:rsid w:val="006C75C5"/>
    <w:rsid w:val="00775866"/>
    <w:rsid w:val="0081255B"/>
    <w:rsid w:val="00823D74"/>
    <w:rsid w:val="00862099"/>
    <w:rsid w:val="00892566"/>
    <w:rsid w:val="008A3850"/>
    <w:rsid w:val="008C2549"/>
    <w:rsid w:val="009443EF"/>
    <w:rsid w:val="00A54898"/>
    <w:rsid w:val="00B0389E"/>
    <w:rsid w:val="00B12EEB"/>
    <w:rsid w:val="00B238DB"/>
    <w:rsid w:val="00B61A8D"/>
    <w:rsid w:val="00B8010A"/>
    <w:rsid w:val="00C567EF"/>
    <w:rsid w:val="00CA281B"/>
    <w:rsid w:val="00D51E8B"/>
    <w:rsid w:val="00D648D0"/>
    <w:rsid w:val="00DE20DF"/>
    <w:rsid w:val="00E675D1"/>
    <w:rsid w:val="00E73FC0"/>
    <w:rsid w:val="00FD0F9F"/>
    <w:rsid w:val="00FE06A5"/>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BEFA6"/>
  <w15:chartTrackingRefBased/>
  <w15:docId w15:val="{620AFE87-269A-4229-B5FC-F61F0AF05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A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1A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0C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1A8D"/>
    <w:pPr>
      <w:spacing w:after="0" w:line="240" w:lineRule="auto"/>
    </w:pPr>
    <w:rPr>
      <w:lang w:val="en-US" w:eastAsia="en-US"/>
    </w:rPr>
  </w:style>
  <w:style w:type="character" w:customStyle="1" w:styleId="NoSpacingChar">
    <w:name w:val="No Spacing Char"/>
    <w:basedOn w:val="DefaultParagraphFont"/>
    <w:link w:val="NoSpacing"/>
    <w:uiPriority w:val="1"/>
    <w:rsid w:val="00B61A8D"/>
    <w:rPr>
      <w:lang w:val="en-US" w:eastAsia="en-US"/>
    </w:rPr>
  </w:style>
  <w:style w:type="character" w:customStyle="1" w:styleId="Heading1Char">
    <w:name w:val="Heading 1 Char"/>
    <w:basedOn w:val="DefaultParagraphFont"/>
    <w:link w:val="Heading1"/>
    <w:uiPriority w:val="9"/>
    <w:rsid w:val="00B61A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1A8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1A8D"/>
    <w:pPr>
      <w:ind w:left="720"/>
      <w:contextualSpacing/>
    </w:pPr>
  </w:style>
  <w:style w:type="character" w:customStyle="1" w:styleId="Heading3Char">
    <w:name w:val="Heading 3 Char"/>
    <w:basedOn w:val="DefaultParagraphFont"/>
    <w:link w:val="Heading3"/>
    <w:uiPriority w:val="9"/>
    <w:rsid w:val="000D0C0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D0C0D"/>
    <w:pPr>
      <w:outlineLvl w:val="9"/>
    </w:pPr>
    <w:rPr>
      <w:lang w:val="en-US" w:eastAsia="en-US"/>
    </w:rPr>
  </w:style>
  <w:style w:type="paragraph" w:styleId="TOC1">
    <w:name w:val="toc 1"/>
    <w:basedOn w:val="Normal"/>
    <w:next w:val="Normal"/>
    <w:autoRedefine/>
    <w:uiPriority w:val="39"/>
    <w:unhideWhenUsed/>
    <w:rsid w:val="000D0C0D"/>
    <w:pPr>
      <w:spacing w:after="100"/>
    </w:pPr>
  </w:style>
  <w:style w:type="character" w:styleId="Hyperlink">
    <w:name w:val="Hyperlink"/>
    <w:basedOn w:val="DefaultParagraphFont"/>
    <w:uiPriority w:val="99"/>
    <w:unhideWhenUsed/>
    <w:rsid w:val="000D0C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C608E6-8015-4BE9-8AA6-358E8CB89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7</Pages>
  <Words>758</Words>
  <Characters>4325</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usuario</vt:lpstr>
      <vt:lpstr>Manual de usuario</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[NCOM]</dc:subject>
  <dc:creator/>
  <cp:keywords/>
  <dc:description/>
  <cp:lastModifiedBy>Balbiani, Santiago (SBZO)</cp:lastModifiedBy>
  <cp:revision>12</cp:revision>
  <dcterms:created xsi:type="dcterms:W3CDTF">2019-04-23T13:54:00Z</dcterms:created>
  <dcterms:modified xsi:type="dcterms:W3CDTF">2019-06-16T03:02:00Z</dcterms:modified>
</cp:coreProperties>
</file>