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bujhhthwkf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Arquitectura</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b w:val="1"/>
          <w:bCs w:val="1"/>
          <w:sz w:val="36"/>
          <w:szCs w:val="36"/>
        </w:rPr>
      </w:pPr>
      <w:bookmarkStart w:colFirst="0" w:colLast="0" w:name="_ff057sz0f5t8" w:id="1"/>
      <w:bookmarkEnd w:id="1"/>
      <w:r w:rsidDel="00000000" w:rsidR="00000000" w:rsidRPr="00000000">
        <w:rPr>
          <w:b w:val="1"/>
          <w:bCs w:val="1"/>
          <w:sz w:val="36"/>
          <w:szCs w:val="36"/>
          <w:rtl w:val="0"/>
        </w:rPr>
        <w:t xml:space="preserve">Arquitectura elegida</w:t>
      </w:r>
    </w:p>
    <w:p w:rsidR="00000000" w:rsidDel="00000000" w:rsidP="00000000" w:rsidRDefault="00000000" w:rsidRPr="00000000" w14:paraId="00000003">
      <w:pPr>
        <w:spacing w:after="240" w:before="240" w:lineRule="auto"/>
        <w:rPr/>
      </w:pPr>
      <w:r w:rsidDel="00000000" w:rsidR="00000000" w:rsidRPr="00000000">
        <w:rPr>
          <w:rtl w:val="0"/>
        </w:rPr>
        <w:t xml:space="preserve">El sistema se estructura bajo un </w:t>
      </w:r>
      <w:r w:rsidDel="00000000" w:rsidR="00000000" w:rsidRPr="00000000">
        <w:rPr>
          <w:b w:val="1"/>
          <w:bCs w:val="1"/>
          <w:rtl w:val="0"/>
        </w:rPr>
        <w:t xml:space="preserve">estilo en capas</w:t>
      </w:r>
      <w:r w:rsidDel="00000000" w:rsidR="00000000" w:rsidRPr="00000000">
        <w:rPr>
          <w:rtl w:val="0"/>
        </w:rPr>
        <w:t xml:space="preserve"> con tres capas lógicas, cada una con una responsabilidad única y bien delimitada: </w:t>
      </w:r>
      <w:r w:rsidDel="00000000" w:rsidR="00000000" w:rsidRPr="00000000">
        <w:rPr>
          <w:b w:val="1"/>
          <w:bCs w:val="1"/>
          <w:rtl w:val="0"/>
        </w:rPr>
        <w:t xml:space="preserve">presentación, lógica de negocio y datos</w:t>
      </w:r>
      <w:r w:rsidDel="00000000" w:rsidR="00000000" w:rsidRPr="00000000">
        <w:rPr>
          <w:rtl w:val="0"/>
        </w:rPr>
        <w:t xml:space="preserve">. Las capas se comunican únicamente en sentido descendente y a través de interfaces explícitas, lo que asegura separación de responsabilidades, favorece la mantenibilidad y la posibilidad de evolucionar cada una de forma independiente.</w:t>
      </w:r>
    </w:p>
    <w:p w:rsidR="00000000" w:rsidDel="00000000" w:rsidP="00000000" w:rsidRDefault="00000000" w:rsidRPr="00000000" w14:paraId="00000004">
      <w:pPr>
        <w:spacing w:after="240" w:before="240" w:lineRule="auto"/>
        <w:rPr/>
      </w:pPr>
      <w:r w:rsidDel="00000000" w:rsidR="00000000" w:rsidRPr="00000000">
        <w:rPr>
          <w:rtl w:val="0"/>
        </w:rPr>
        <w:t xml:space="preserve">A su vez, las capas de presentación y de lógica de negocio cuentan con su propia organización interna:</w:t>
      </w:r>
    </w:p>
    <w:p w:rsidR="00000000" w:rsidDel="00000000" w:rsidP="00000000" w:rsidRDefault="00000000" w:rsidRPr="00000000" w14:paraId="00000005">
      <w:pPr>
        <w:pStyle w:val="Heading2"/>
        <w:keepNext w:val="0"/>
        <w:keepLines w:val="0"/>
        <w:spacing w:before="280" w:lineRule="auto"/>
        <w:rPr>
          <w:b w:val="1"/>
          <w:bCs w:val="1"/>
          <w:sz w:val="28"/>
          <w:szCs w:val="28"/>
        </w:rPr>
      </w:pPr>
      <w:bookmarkStart w:colFirst="0" w:colLast="0" w:name="_vf2q64jp0vmc" w:id="2"/>
      <w:bookmarkEnd w:id="2"/>
      <w:r w:rsidDel="00000000" w:rsidR="00000000" w:rsidRPr="00000000">
        <w:rPr>
          <w:b w:val="1"/>
          <w:bCs w:val="1"/>
          <w:sz w:val="28"/>
          <w:szCs w:val="28"/>
          <w:rtl w:val="0"/>
        </w:rPr>
        <w:t xml:space="preserve">Capa de presentación</w:t>
      </w:r>
    </w:p>
    <w:p w:rsidR="00000000" w:rsidDel="00000000" w:rsidP="00000000" w:rsidRDefault="00000000" w:rsidRPr="00000000" w14:paraId="00000006">
      <w:pPr>
        <w:spacing w:after="240" w:before="240" w:lineRule="auto"/>
        <w:rPr/>
      </w:pPr>
      <w:r w:rsidDel="00000000" w:rsidR="00000000" w:rsidRPr="00000000">
        <w:rPr>
          <w:rtl w:val="0"/>
        </w:rPr>
        <w:t xml:space="preserve">Está compuesta por dos componentes web independientes, cada uno orientado a un rol del sistema:</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Web Cliente:</w:t>
      </w:r>
      <w:r w:rsidDel="00000000" w:rsidR="00000000" w:rsidRPr="00000000">
        <w:rPr>
          <w:rtl w:val="0"/>
        </w:rPr>
        <w:t xml:space="preserve"> UI destinada al rol de cliente final, optimizada para la navegación del catálogo, la gestión del carrito, el checkout y el seguimiento de pedidos. Diseñada bajo principios responsive para soportar dispositivos móviles y de escritorio.</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Web Backoffice:</w:t>
      </w:r>
      <w:r w:rsidDel="00000000" w:rsidR="00000000" w:rsidRPr="00000000">
        <w:rPr>
          <w:rtl w:val="0"/>
        </w:rPr>
        <w:t xml:space="preserve"> UI destinada al personal de depósito, orientada a la consulta y gestión operativa de pedidos y entregas.</w:t>
      </w:r>
    </w:p>
    <w:p w:rsidR="00000000" w:rsidDel="00000000" w:rsidP="00000000" w:rsidRDefault="00000000" w:rsidRPr="00000000" w14:paraId="00000009">
      <w:pPr>
        <w:spacing w:after="240" w:before="240" w:lineRule="auto"/>
        <w:rPr/>
      </w:pPr>
      <w:r w:rsidDel="00000000" w:rsidR="00000000" w:rsidRPr="00000000">
        <w:rPr>
          <w:rtl w:val="0"/>
        </w:rPr>
        <w:t xml:space="preserve">Ambas aplicaciones consumen la lógica de negocio exclusivamente a través de una </w:t>
      </w:r>
      <w:r w:rsidDel="00000000" w:rsidR="00000000" w:rsidRPr="00000000">
        <w:rPr>
          <w:b w:val="1"/>
          <w:bCs w:val="1"/>
          <w:rtl w:val="0"/>
        </w:rPr>
        <w:t xml:space="preserve">API REST</w:t>
      </w:r>
      <w:r w:rsidDel="00000000" w:rsidR="00000000" w:rsidRPr="00000000">
        <w:rPr>
          <w:rtl w:val="0"/>
        </w:rPr>
        <w:t xml:space="preserve">, sin acceso directo a la capa de datos. Esto garantiza un único punto de entrada al backend, sobre el cual se aplican las políticas de autenticación, autorización y validación.</w:t>
      </w:r>
    </w:p>
    <w:p w:rsidR="00000000" w:rsidDel="00000000" w:rsidP="00000000" w:rsidRDefault="00000000" w:rsidRPr="00000000" w14:paraId="0000000A">
      <w:pPr>
        <w:pStyle w:val="Heading2"/>
        <w:keepNext w:val="0"/>
        <w:keepLines w:val="0"/>
        <w:spacing w:before="280" w:lineRule="auto"/>
        <w:rPr>
          <w:b w:val="1"/>
          <w:bCs w:val="1"/>
          <w:sz w:val="28"/>
          <w:szCs w:val="28"/>
        </w:rPr>
      </w:pPr>
      <w:bookmarkStart w:colFirst="0" w:colLast="0" w:name="_gnq9uvz8lg0u" w:id="3"/>
      <w:bookmarkEnd w:id="3"/>
      <w:r w:rsidDel="00000000" w:rsidR="00000000" w:rsidRPr="00000000">
        <w:rPr>
          <w:b w:val="1"/>
          <w:bCs w:val="1"/>
          <w:sz w:val="28"/>
          <w:szCs w:val="28"/>
          <w:rtl w:val="0"/>
        </w:rPr>
        <w:t xml:space="preserve">Capa de lógica de negocio</w:t>
      </w:r>
    </w:p>
    <w:p w:rsidR="00000000" w:rsidDel="00000000" w:rsidP="00000000" w:rsidRDefault="00000000" w:rsidRPr="00000000" w14:paraId="0000000B">
      <w:pPr>
        <w:spacing w:after="240" w:before="240" w:lineRule="auto"/>
        <w:rPr/>
      </w:pPr>
      <w:r w:rsidDel="00000000" w:rsidR="00000000" w:rsidRPr="00000000">
        <w:rPr>
          <w:rtl w:val="0"/>
        </w:rPr>
        <w:t xml:space="preserve">Implementada como un </w:t>
      </w:r>
      <w:r w:rsidDel="00000000" w:rsidR="00000000" w:rsidRPr="00000000">
        <w:rPr>
          <w:b w:val="1"/>
          <w:bCs w:val="1"/>
          <w:rtl w:val="0"/>
        </w:rPr>
        <w:t xml:space="preserve">Monolito Modular</w:t>
      </w:r>
      <w:r w:rsidDel="00000000" w:rsidR="00000000" w:rsidRPr="00000000">
        <w:rPr>
          <w:rtl w:val="0"/>
        </w:rPr>
        <w:t xml:space="preserve">, organizado en siete módulos con responsabilidades de negocio claramente diferenciadas: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fefef" w:val="clear"/>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Módulo</w:t>
            </w:r>
          </w:p>
        </w:tc>
        <w:tc>
          <w:tcPr>
            <w:shd w:fill="efefef" w:val="cle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Responsabilidad Principal</w:t>
            </w:r>
          </w:p>
        </w:tc>
      </w:tr>
      <w:tr>
        <w:trPr>
          <w:cantSplit w:val="0"/>
          <w:tblHeader w:val="0"/>
        </w:trPr>
        <w:tc>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Auth</w:t>
            </w:r>
          </w:p>
        </w:tc>
        <w:tc>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Autenticación y autorización (RBAC)</w:t>
            </w:r>
          </w:p>
        </w:tc>
      </w:tr>
      <w:tr>
        <w:trPr>
          <w:cantSplit w:val="0"/>
          <w:tblHeader w:val="0"/>
        </w:trPr>
        <w:tc>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User</w:t>
            </w:r>
          </w:p>
        </w:tc>
        <w:tc>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Gestión de datos personales</w:t>
            </w:r>
          </w:p>
        </w:tc>
      </w:tr>
      <w:tr>
        <w:trPr>
          <w:cantSplit w:val="0"/>
          <w:tblHeader w:val="0"/>
        </w:trPr>
        <w:tc>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Catalog</w:t>
            </w:r>
          </w:p>
        </w:tc>
        <w:tc>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Productos, variantes, búsqueda y filtros</w:t>
            </w:r>
          </w:p>
        </w:tc>
      </w:tr>
      <w:tr>
        <w:trPr>
          <w:cantSplit w:val="0"/>
          <w:tblHeader w:val="0"/>
        </w:trPr>
        <w:tc>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Inventory</w:t>
            </w:r>
          </w:p>
        </w:tc>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Stock, reservas y disponibilidad</w:t>
            </w:r>
          </w:p>
        </w:tc>
      </w:tr>
      <w:tr>
        <w:trPr>
          <w:cantSplit w:val="0"/>
          <w:tblHeader w:val="0"/>
        </w:trPr>
        <w:tc>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Order</w:t>
            </w:r>
          </w:p>
        </w:tc>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Ciclo de vida del pedido</w:t>
            </w:r>
          </w:p>
        </w:tc>
      </w:tr>
      <w:tr>
        <w:trPr>
          <w:cantSplit w:val="0"/>
          <w:tblHeader w:val="0"/>
        </w:trPr>
        <w:tc>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Payment</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Procesamiento de pagos e integración con pasarelas</w:t>
            </w:r>
          </w:p>
        </w:tc>
      </w:tr>
      <w:tr>
        <w:trPr>
          <w:cantSplit w:val="0"/>
          <w:tblHeader w:val="0"/>
        </w:trPr>
        <w:tc>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Shipping</w:t>
            </w:r>
          </w:p>
        </w:tc>
        <w:tc>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Cotización, generación de envíos e integración con courier </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La organización interna de los módulos se define según la complejidad de su dominio:</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b w:val="1"/>
          <w:bCs w:val="1"/>
          <w:rtl w:val="0"/>
        </w:rPr>
        <w:t xml:space="preserve">Módulos en arquitectura de capas:</w:t>
      </w:r>
      <w:r w:rsidDel="00000000" w:rsidR="00000000" w:rsidRPr="00000000">
        <w:rPr>
          <w:rtl w:val="0"/>
        </w:rPr>
        <w:t xml:space="preserve"> Auth, User, Catalog, Inventory. Se implementa una arquitectura en capas: controller + service + repository</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b w:val="1"/>
          <w:bCs w:val="1"/>
          <w:rtl w:val="0"/>
        </w:rPr>
        <w:t xml:space="preserve">Módulos en arquitectura hexagonal (puertos y adaptadores):</w:t>
      </w:r>
      <w:r w:rsidDel="00000000" w:rsidR="00000000" w:rsidRPr="00000000">
        <w:rPr>
          <w:rtl w:val="0"/>
        </w:rPr>
        <w:t xml:space="preserve"> Payment </w:t>
      </w:r>
      <w:r w:rsidDel="00000000" w:rsidR="00000000" w:rsidRPr="00000000">
        <w:rPr>
          <w:rtl w:val="0"/>
        </w:rPr>
        <w:t xml:space="preserve">y  Shipping</w:t>
      </w:r>
      <w:r w:rsidDel="00000000" w:rsidR="00000000" w:rsidRPr="00000000">
        <w:rPr>
          <w:rtl w:val="0"/>
        </w:rPr>
        <w:t xml:space="preserve">. Son módulos con integraciones externas múltiples y reemplazables (pasarelas de pago, couriers). </w:t>
      </w:r>
    </w:p>
    <w:p w:rsidR="00000000" w:rsidDel="00000000" w:rsidP="00000000" w:rsidRDefault="00000000" w:rsidRPr="00000000" w14:paraId="0000001F">
      <w:pPr>
        <w:spacing w:after="240" w:before="240" w:lineRule="auto"/>
        <w:rPr/>
      </w:pPr>
      <w:r w:rsidDel="00000000" w:rsidR="00000000" w:rsidRPr="00000000">
        <w:rPr>
          <w:rtl w:val="0"/>
        </w:rPr>
        <w:t xml:space="preserve">Los módulos se comunican entre sí mediante </w:t>
      </w:r>
      <w:r w:rsidDel="00000000" w:rsidR="00000000" w:rsidRPr="00000000">
        <w:rPr>
          <w:b w:val="1"/>
          <w:bCs w:val="1"/>
          <w:rtl w:val="0"/>
        </w:rPr>
        <w:t xml:space="preserve">llamadas en memoria</w:t>
      </w:r>
      <w:r w:rsidDel="00000000" w:rsidR="00000000" w:rsidRPr="00000000">
        <w:rPr>
          <w:rtl w:val="0"/>
        </w:rPr>
        <w:t xml:space="preserve"> sobre interfaces públicas explícitas. El </w:t>
      </w:r>
      <w:r w:rsidDel="00000000" w:rsidR="00000000" w:rsidRPr="00000000">
        <w:rPr>
          <w:b w:val="1"/>
          <w:bCs w:val="1"/>
          <w:rtl w:val="0"/>
        </w:rPr>
        <w:t xml:space="preserve">aislamiento de datos se aplica a nivel de esquema</w:t>
      </w:r>
      <w:r w:rsidDel="00000000" w:rsidR="00000000" w:rsidRPr="00000000">
        <w:rPr>
          <w:rtl w:val="0"/>
        </w:rPr>
        <w:t xml:space="preserve">: cada módulo accede únicamente a las tablas de su propio esquema y queda </w:t>
      </w:r>
      <w:r w:rsidDel="00000000" w:rsidR="00000000" w:rsidRPr="00000000">
        <w:rPr>
          <w:b w:val="1"/>
          <w:bCs w:val="1"/>
          <w:rtl w:val="0"/>
        </w:rPr>
        <w:t xml:space="preserve">prohibido el acceso directo (incluyendo JOINs) a tablas de esquemas ajenos</w:t>
      </w:r>
      <w:r w:rsidDel="00000000" w:rsidR="00000000" w:rsidRPr="00000000">
        <w:rPr>
          <w:rtl w:val="0"/>
        </w:rPr>
        <w:t xml:space="preserve">. Cuando un módulo requiere información de otro dominio, debe solicitarla a través de la interfaz pública del módulo responsable. </w:t>
      </w:r>
    </w:p>
    <w:p w:rsidR="00000000" w:rsidDel="00000000" w:rsidP="00000000" w:rsidRDefault="00000000" w:rsidRPr="00000000" w14:paraId="00000020">
      <w:pPr>
        <w:pStyle w:val="Heading2"/>
        <w:keepNext w:val="0"/>
        <w:keepLines w:val="0"/>
        <w:spacing w:before="280" w:lineRule="auto"/>
        <w:rPr>
          <w:b w:val="1"/>
          <w:bCs w:val="1"/>
          <w:sz w:val="28"/>
          <w:szCs w:val="28"/>
        </w:rPr>
      </w:pPr>
      <w:bookmarkStart w:colFirst="0" w:colLast="0" w:name="_snd9a6xbhhpf" w:id="4"/>
      <w:bookmarkEnd w:id="4"/>
      <w:r w:rsidDel="00000000" w:rsidR="00000000" w:rsidRPr="00000000">
        <w:rPr>
          <w:b w:val="1"/>
          <w:bCs w:val="1"/>
          <w:sz w:val="28"/>
          <w:szCs w:val="28"/>
          <w:rtl w:val="0"/>
        </w:rPr>
        <w:t xml:space="preserve">Capa de datos</w:t>
      </w:r>
    </w:p>
    <w:p w:rsidR="00000000" w:rsidDel="00000000" w:rsidP="00000000" w:rsidRDefault="00000000" w:rsidRPr="00000000" w14:paraId="00000021">
      <w:pPr>
        <w:spacing w:after="240" w:before="240" w:lineRule="auto"/>
        <w:rPr/>
      </w:pPr>
      <w:r w:rsidDel="00000000" w:rsidR="00000000" w:rsidRPr="00000000">
        <w:rPr>
          <w:rtl w:val="0"/>
        </w:rPr>
        <w:t xml:space="preserve">Centraliza la persistencia del sistema sobre el motor de base de datos seleccionado, organizado en esquemas independientes por módulo. Cada módulo de la capa de negocio accede a su esquema correspondiente exclusivamente a través de sus repositorios internos, respetando el aislamiento definido.</w:t>
      </w:r>
    </w:p>
    <w:p w:rsidR="00000000" w:rsidDel="00000000" w:rsidP="00000000" w:rsidRDefault="00000000" w:rsidRPr="00000000" w14:paraId="00000022">
      <w:pPr>
        <w:pStyle w:val="Heading2"/>
        <w:rPr>
          <w:b w:val="1"/>
          <w:bCs w:val="1"/>
        </w:rPr>
      </w:pPr>
      <w:bookmarkStart w:colFirst="0" w:colLast="0" w:name="_zfn0qoe7ym2x" w:id="5"/>
      <w:bookmarkEnd w:id="5"/>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after="80" w:lineRule="auto"/>
        <w:rPr>
          <w:b w:val="1"/>
          <w:bCs w:val="1"/>
          <w:sz w:val="36"/>
          <w:szCs w:val="36"/>
        </w:rPr>
      </w:pPr>
      <w:bookmarkStart w:colFirst="0" w:colLast="0" w:name="_sfia72bcemx7" w:id="6"/>
      <w:bookmarkEnd w:id="6"/>
      <w:r w:rsidDel="00000000" w:rsidR="00000000" w:rsidRPr="00000000">
        <w:rPr>
          <w:b w:val="1"/>
          <w:bCs w:val="1"/>
          <w:sz w:val="36"/>
          <w:szCs w:val="36"/>
          <w:rtl w:val="0"/>
        </w:rPr>
        <w:t xml:space="preserve">Justificación de la elección de la arquitectura</w:t>
      </w:r>
    </w:p>
    <w:p w:rsidR="00000000" w:rsidDel="00000000" w:rsidP="00000000" w:rsidRDefault="00000000" w:rsidRPr="00000000" w14:paraId="00000024">
      <w:pPr>
        <w:spacing w:after="240" w:before="240" w:lineRule="auto"/>
        <w:rPr/>
      </w:pPr>
      <w:r w:rsidDel="00000000" w:rsidR="00000000" w:rsidRPr="00000000">
        <w:rPr>
          <w:rtl w:val="0"/>
        </w:rPr>
        <w:t xml:space="preserve">La elección arquitectónica responde a la conjunción de tres condiciones del proyecto: el objetivo de negocio explícito de contar con una </w:t>
      </w:r>
      <w:r w:rsidDel="00000000" w:rsidR="00000000" w:rsidRPr="00000000">
        <w:rPr>
          <w:i w:val="1"/>
          <w:iCs w:val="1"/>
          <w:rtl w:val="0"/>
        </w:rPr>
        <w:t xml:space="preserve">"arquitectura simple de bajo costo"</w:t>
      </w:r>
      <w:r w:rsidDel="00000000" w:rsidR="00000000" w:rsidRPr="00000000">
        <w:rPr>
          <w:rtl w:val="0"/>
        </w:rPr>
        <w:t xml:space="preserve">, los atributos de calidad priorizados en el QAW (Seguridad, Usabilidad, Mantenibilidad, Confiabilidad y Rendimiento), y la fase inicial de la startup, que requiere flexibilidad para incorporar nuevas funcionalidades de manera progresiva sin sobreinvertir en infraestructura distribuida.</w:t>
      </w:r>
    </w:p>
    <w:p w:rsidR="00000000" w:rsidDel="00000000" w:rsidP="00000000" w:rsidRDefault="00000000" w:rsidRPr="00000000" w14:paraId="00000025">
      <w:pPr>
        <w:spacing w:after="240" w:before="240" w:lineRule="auto"/>
        <w:rPr/>
      </w:pPr>
      <w:r w:rsidDel="00000000" w:rsidR="00000000" w:rsidRPr="00000000">
        <w:rPr>
          <w:rtl w:val="0"/>
        </w:rPr>
        <w:t xml:space="preserve">A continuación se justifica cada decisión arquitectónica y el impacto que tiene sobre los atributos de calidad priorizados.</w:t>
      </w:r>
    </w:p>
    <w:p w:rsidR="00000000" w:rsidDel="00000000" w:rsidP="00000000" w:rsidRDefault="00000000" w:rsidRPr="00000000" w14:paraId="00000026">
      <w:pPr>
        <w:pStyle w:val="Heading2"/>
        <w:rPr>
          <w:b w:val="1"/>
          <w:bCs w:val="1"/>
          <w:sz w:val="28"/>
          <w:szCs w:val="28"/>
        </w:rPr>
      </w:pPr>
      <w:bookmarkStart w:colFirst="0" w:colLast="0" w:name="_cz9bmkuisgsl" w:id="7"/>
      <w:bookmarkEnd w:id="7"/>
      <w:r w:rsidDel="00000000" w:rsidR="00000000" w:rsidRPr="00000000">
        <w:rPr>
          <w:b w:val="1"/>
          <w:bCs w:val="1"/>
          <w:sz w:val="28"/>
          <w:szCs w:val="28"/>
          <w:rtl w:val="0"/>
        </w:rPr>
        <w:t xml:space="preserve">Justificación del estilo en capas</w:t>
      </w:r>
    </w:p>
    <w:p w:rsidR="00000000" w:rsidDel="00000000" w:rsidP="00000000" w:rsidRDefault="00000000" w:rsidRPr="00000000" w14:paraId="00000027">
      <w:pPr>
        <w:spacing w:after="240" w:before="240" w:lineRule="auto"/>
        <w:rPr/>
      </w:pPr>
      <w:r w:rsidDel="00000000" w:rsidR="00000000" w:rsidRPr="00000000">
        <w:rPr>
          <w:rtl w:val="0"/>
        </w:rPr>
        <w:t xml:space="preserve">Se eligió un estilo en capas como organización general del sistema porque permite separar responsabilidades en tres planos bien diferenciados. Esta decisión impacta directamente sobre cuatro de los cinco atributos priorizados: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Seguridad:</w:t>
      </w:r>
      <w:r w:rsidDel="00000000" w:rsidR="00000000" w:rsidRPr="00000000">
        <w:rPr>
          <w:rtl w:val="0"/>
        </w:rPr>
        <w:t xml:space="preserve"> la separación entre presentación y negocio garantiza que las webs nunca accedan directamente a la base de datos. Toda interacción pasa por la API expuesta por la capa de negocio, donde se concentran las políticas de autenticación, autorización y validación. Esto sostiene el requisito del cliente de mantener una </w:t>
      </w:r>
      <w:r w:rsidDel="00000000" w:rsidR="00000000" w:rsidRPr="00000000">
        <w:rPr>
          <w:b w:val="1"/>
          <w:bCs w:val="1"/>
          <w:rtl w:val="0"/>
        </w:rPr>
        <w:t xml:space="preserve">separación estricta de responsabilidades operativas</w:t>
      </w:r>
      <w:r w:rsidDel="00000000" w:rsidR="00000000" w:rsidRPr="00000000">
        <w:rPr>
          <w:rtl w:val="0"/>
        </w:rPr>
        <w:t xml:space="preserve"> entre el portal del cliente y el backoffice, e impide que un fallo en la capa de presentación comprometa los datos persistidos.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Mantenibilidad:</w:t>
      </w:r>
      <w:r w:rsidDel="00000000" w:rsidR="00000000" w:rsidRPr="00000000">
        <w:rPr>
          <w:rtl w:val="0"/>
        </w:rPr>
        <w:t xml:space="preserve"> cada capa puede evolucionar de forma independiente. La UI puede modificarse sin tocar la lógica de negocio, y el motor de base de datos puede reemplazarse o ajustarse sin afectar a los módulos del backend. Esto es decisivo dado que el cliente anticipó que </w:t>
      </w:r>
      <w:r w:rsidDel="00000000" w:rsidR="00000000" w:rsidRPr="00000000">
        <w:rPr>
          <w:i w:val="1"/>
          <w:iCs w:val="1"/>
          <w:rtl w:val="0"/>
        </w:rPr>
        <w:t xml:space="preserve">"el sistema irá cambiando porque estamos arrancando e incorporaremos muchas funcionalidades"</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Usabilidad:</w:t>
      </w:r>
      <w:r w:rsidDel="00000000" w:rsidR="00000000" w:rsidRPr="00000000">
        <w:rPr>
          <w:rtl w:val="0"/>
        </w:rPr>
        <w:t xml:space="preserve"> la capa de presentación queda libre para optimizarse exclusivamente bajo criterios de experiencia de usuario (responsive, accesibilidad, conversión), sin que decisiones técnicas de bajo nivel contaminen el diseño visual. Esto sostiene el requisito de </w:t>
      </w:r>
      <w:r w:rsidDel="00000000" w:rsidR="00000000" w:rsidRPr="00000000">
        <w:rPr>
          <w:i w:val="1"/>
          <w:iCs w:val="1"/>
          <w:rtl w:val="0"/>
        </w:rPr>
        <w:t xml:space="preserve">"experiencia responsive"</w:t>
      </w:r>
      <w:r w:rsidDel="00000000" w:rsidR="00000000" w:rsidRPr="00000000">
        <w:rPr>
          <w:rtl w:val="0"/>
        </w:rPr>
        <w:t xml:space="preserve"> y la prioridad del cliente de contar con un </w:t>
      </w:r>
      <w:r w:rsidDel="00000000" w:rsidR="00000000" w:rsidRPr="00000000">
        <w:rPr>
          <w:i w:val="1"/>
          <w:iCs w:val="1"/>
          <w:rtl w:val="0"/>
        </w:rPr>
        <w:t xml:space="preserve">"ecommerce con excelente experiencia de usuario"</w:t>
      </w:r>
      <w:r w:rsidDel="00000000" w:rsidR="00000000" w:rsidRPr="00000000">
        <w:rPr>
          <w:rtl w:val="0"/>
        </w:rPr>
        <w:t xml:space="preserve">.</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al servirse las dos webs como aplicaciones independientes, se reduce la carga sobre la capa de negocio y se habilita paralelismo natural entre la carga de UI y la consulta de datos.</w:t>
      </w:r>
    </w:p>
    <w:p w:rsidR="00000000" w:rsidDel="00000000" w:rsidP="00000000" w:rsidRDefault="00000000" w:rsidRPr="00000000" w14:paraId="0000002C">
      <w:pPr>
        <w:spacing w:after="240" w:before="240" w:lineRule="auto"/>
        <w:rPr/>
      </w:pPr>
      <w:r w:rsidDel="00000000" w:rsidR="00000000" w:rsidRPr="00000000">
        <w:rPr>
          <w:rtl w:val="0"/>
        </w:rPr>
        <w:t xml:space="preserve">Cabe aclarar que la separación en capas descrita es </w:t>
      </w:r>
      <w:r w:rsidDel="00000000" w:rsidR="00000000" w:rsidRPr="00000000">
        <w:rPr>
          <w:b w:val="1"/>
          <w:bCs w:val="1"/>
          <w:rtl w:val="0"/>
        </w:rPr>
        <w:t xml:space="preserve">lógica</w:t>
      </w:r>
      <w:r w:rsidDel="00000000" w:rsidR="00000000" w:rsidRPr="00000000">
        <w:rPr>
          <w:rtl w:val="0"/>
        </w:rPr>
        <w:t xml:space="preserve">: define cómo se organizan las responsabilidades en el sistema, no necesariamente cómo se distribuyen físicamente. A nivel físico, se opta por desplegar las tres capas en el mismo proveedor cloud, en procesos independientes (la Web Cliente y la Web Backoffice como aplicaciones servidas por separado, el backend como un proceso de aplicación, y la base de datos como servicio gestionado o instancia dedicada). Esta decisión mantiene la separación lógica y los beneficios sobre los atributos descritos, mientras sostiene el objetivo de </w:t>
      </w:r>
      <w:r w:rsidDel="00000000" w:rsidR="00000000" w:rsidRPr="00000000">
        <w:rPr>
          <w:i w:val="1"/>
          <w:iCs w:val="1"/>
          <w:rtl w:val="0"/>
        </w:rPr>
        <w:t xml:space="preserve">"arquitectura simple de bajo costo"</w:t>
      </w:r>
      <w:r w:rsidDel="00000000" w:rsidR="00000000" w:rsidRPr="00000000">
        <w:rPr>
          <w:rtl w:val="0"/>
        </w:rPr>
        <w:t xml:space="preserve"> evitando la complejidad y el costo de operar infraestructura multi-cloud en la fase inicial del proyecto. La separación lógica entre capas y entre procesos preserva, además, un </w:t>
      </w:r>
      <w:r w:rsidDel="00000000" w:rsidR="00000000" w:rsidRPr="00000000">
        <w:rPr>
          <w:b w:val="1"/>
          <w:bCs w:val="1"/>
          <w:rtl w:val="0"/>
        </w:rPr>
        <w:t xml:space="preserve">camino evolutivo abierto</w:t>
      </w:r>
      <w:r w:rsidDel="00000000" w:rsidR="00000000" w:rsidRPr="00000000">
        <w:rPr>
          <w:rtl w:val="0"/>
        </w:rPr>
        <w:t xml:space="preserve">: si en el futuro el crecimiento del negocio lo justifica, es posible separar físicamente cada capa (por ejemplo, mover la base de datos a un servicio gestionado dedicado, distribuir las webs en una CDN, o desplegar el backend en múltiples instancias detrás de un balanceador) sin requerir cambios estructurales en el código. </w:t>
      </w:r>
    </w:p>
    <w:p w:rsidR="00000000" w:rsidDel="00000000" w:rsidP="00000000" w:rsidRDefault="00000000" w:rsidRPr="00000000" w14:paraId="0000002D">
      <w:pPr>
        <w:spacing w:after="240" w:lineRule="auto"/>
        <w:rPr/>
      </w:pPr>
      <w:r w:rsidDel="00000000" w:rsidR="00000000" w:rsidRPr="00000000">
        <w:rPr>
          <w:rtl w:val="0"/>
        </w:rPr>
        <w:t xml:space="preserve">Se evaluaron y descartaron las siguientes alternativas: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Cliente-Servidor:</w:t>
      </w:r>
      <w:r w:rsidDel="00000000" w:rsidR="00000000" w:rsidRPr="00000000">
        <w:rPr>
          <w:rtl w:val="0"/>
        </w:rPr>
        <w:t xml:space="preserve"> acopla la persistencia con la lógica de negocio, lo que perjudica la </w:t>
      </w:r>
      <w:r w:rsidDel="00000000" w:rsidR="00000000" w:rsidRPr="00000000">
        <w:rPr>
          <w:b w:val="1"/>
          <w:bCs w:val="1"/>
          <w:rtl w:val="0"/>
        </w:rPr>
        <w:t xml:space="preserve">Mantenibilidad</w:t>
      </w:r>
      <w:r w:rsidDel="00000000" w:rsidR="00000000" w:rsidRPr="00000000">
        <w:rPr>
          <w:rtl w:val="0"/>
        </w:rPr>
        <w:t xml:space="preserve"> (cualquier cambio de motor o de modelo de datos obliga a modificar la lógica de negocio) y la </w:t>
      </w:r>
      <w:r w:rsidDel="00000000" w:rsidR="00000000" w:rsidRPr="00000000">
        <w:rPr>
          <w:b w:val="1"/>
          <w:bCs w:val="1"/>
          <w:rtl w:val="0"/>
        </w:rPr>
        <w:t xml:space="preserve">Seguridad</w:t>
      </w:r>
      <w:r w:rsidDel="00000000" w:rsidR="00000000" w:rsidRPr="00000000">
        <w:rPr>
          <w:rtl w:val="0"/>
        </w:rPr>
        <w:t xml:space="preserve"> (no permite aplicar políticas centralizadas sobre el acceso a datos).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Estilos event-driven puros:</w:t>
      </w:r>
      <w:r w:rsidDel="00000000" w:rsidR="00000000" w:rsidRPr="00000000">
        <w:rPr>
          <w:rtl w:val="0"/>
        </w:rPr>
        <w:t xml:space="preserve"> introducen complejidad operativa significativa (broker de eventos, garantías de entrega, </w:t>
      </w:r>
      <w:r w:rsidDel="00000000" w:rsidR="00000000" w:rsidRPr="00000000">
        <w:rPr>
          <w:i w:val="1"/>
          <w:iCs w:val="1"/>
          <w:rtl w:val="0"/>
        </w:rPr>
        <w:t xml:space="preserve">eventual consistency</w:t>
      </w:r>
      <w:r w:rsidDel="00000000" w:rsidR="00000000" w:rsidRPr="00000000">
        <w:rPr>
          <w:rtl w:val="0"/>
        </w:rPr>
        <w:t xml:space="preserve">, monitoreo distribuido) injustificada para el volumen y los requisitos actuales, y atentan directamente contra el objetivo de negocio de </w:t>
      </w:r>
      <w:r w:rsidDel="00000000" w:rsidR="00000000" w:rsidRPr="00000000">
        <w:rPr>
          <w:i w:val="1"/>
          <w:iCs w:val="1"/>
          <w:rtl w:val="0"/>
        </w:rPr>
        <w:t xml:space="preserve">"arquitectura simple de bajo costo"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pStyle w:val="Heading2"/>
        <w:rPr>
          <w:b w:val="1"/>
          <w:bCs w:val="1"/>
          <w:sz w:val="28"/>
          <w:szCs w:val="28"/>
        </w:rPr>
      </w:pPr>
      <w:bookmarkStart w:colFirst="0" w:colLast="0" w:name="_rw32qshhazre" w:id="8"/>
      <w:bookmarkEnd w:id="8"/>
      <w:r w:rsidDel="00000000" w:rsidR="00000000" w:rsidRPr="00000000">
        <w:rPr>
          <w:b w:val="1"/>
          <w:bCs w:val="1"/>
          <w:sz w:val="28"/>
          <w:szCs w:val="28"/>
          <w:rtl w:val="0"/>
        </w:rPr>
        <w:t xml:space="preserve">Justificación del Monolito Modular en la capa de negocio</w:t>
      </w:r>
    </w:p>
    <w:p w:rsidR="00000000" w:rsidDel="00000000" w:rsidP="00000000" w:rsidRDefault="00000000" w:rsidRPr="00000000" w14:paraId="00000031">
      <w:pPr>
        <w:spacing w:after="240" w:before="240" w:lineRule="auto"/>
        <w:rPr/>
      </w:pPr>
      <w:r w:rsidDel="00000000" w:rsidR="00000000" w:rsidRPr="00000000">
        <w:rPr>
          <w:rtl w:val="0"/>
        </w:rPr>
        <w:t xml:space="preserve">Dentro de la capa de negocio se evaluaron dos alternativas principales: </w:t>
      </w:r>
      <w:r w:rsidDel="00000000" w:rsidR="00000000" w:rsidRPr="00000000">
        <w:rPr>
          <w:b w:val="1"/>
          <w:bCs w:val="1"/>
          <w:rtl w:val="0"/>
        </w:rPr>
        <w:t xml:space="preserve">Microservicios</w:t>
      </w:r>
      <w:r w:rsidDel="00000000" w:rsidR="00000000" w:rsidRPr="00000000">
        <w:rPr>
          <w:rtl w:val="0"/>
        </w:rPr>
        <w:t xml:space="preserve"> y </w:t>
      </w:r>
      <w:r w:rsidDel="00000000" w:rsidR="00000000" w:rsidRPr="00000000">
        <w:rPr>
          <w:b w:val="1"/>
          <w:bCs w:val="1"/>
          <w:rtl w:val="0"/>
        </w:rPr>
        <w:t xml:space="preserve">Monolito Modular</w:t>
      </w:r>
      <w:r w:rsidDel="00000000" w:rsidR="00000000" w:rsidRPr="00000000">
        <w:rPr>
          <w:rtl w:val="0"/>
        </w:rPr>
        <w:t xml:space="preserve">. Se eligió Monolito Modular por las siguientes razones, cada una asociada a un atributo de calidad priorizado o a un requisito de negocio:</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bCs w:val="1"/>
          <w:rtl w:val="0"/>
        </w:rPr>
        <w:t xml:space="preserve">Costo y simplicidad operativa:</w:t>
      </w:r>
      <w:r w:rsidDel="00000000" w:rsidR="00000000" w:rsidRPr="00000000">
        <w:rPr>
          <w:rtl w:val="0"/>
        </w:rPr>
        <w:t xml:space="preserve"> una arquitectura de microservicios implica costos de infraestructura, observabilidad, redes y operación que son desproporcionados para una startup que arranca en una sola ciudad y aún no conoce su volumen real de tráfico. El Monolito Modular se despliega como una sola unidad, reduciendo costo y complejidad operativa.</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la comunicación entre módulos ocurre mediante </w:t>
      </w:r>
      <w:r w:rsidDel="00000000" w:rsidR="00000000" w:rsidRPr="00000000">
        <w:rPr>
          <w:b w:val="1"/>
          <w:bCs w:val="1"/>
          <w:rtl w:val="0"/>
        </w:rPr>
        <w:t xml:space="preserve">llamadas en memoria</w:t>
      </w:r>
      <w:r w:rsidDel="00000000" w:rsidR="00000000" w:rsidRPr="00000000">
        <w:rPr>
          <w:rtl w:val="0"/>
        </w:rPr>
        <w:t xml:space="preserve"> (invocaciones a funciones), sin overhead de red, serialización ni latencia inter-servicio. Esto es decisivo para escenarios del QAW como </w:t>
      </w:r>
      <w:r w:rsidDel="00000000" w:rsidR="00000000" w:rsidRPr="00000000">
        <w:rPr>
          <w:rFonts w:ascii="Arial Unicode MS" w:cs="Arial Unicode MS" w:eastAsia="Arial Unicode MS" w:hAnsi="Arial Unicode MS"/>
          <w:i w:val="1"/>
          <w:iCs w:val="1"/>
          <w:rtl w:val="0"/>
        </w:rPr>
        <w:t xml:space="preserve">"agregar al carrito en ≤600ms p95"</w:t>
      </w:r>
      <w:r w:rsidDel="00000000" w:rsidR="00000000" w:rsidRPr="00000000">
        <w:rPr>
          <w:rtl w:val="0"/>
        </w:rPr>
        <w:t xml:space="preserve"> o </w:t>
      </w:r>
      <w:r w:rsidDel="00000000" w:rsidR="00000000" w:rsidRPr="00000000">
        <w:rPr>
          <w:i w:val="1"/>
          <w:iCs w:val="1"/>
          <w:rtl w:val="0"/>
        </w:rPr>
        <w:t xml:space="preserve">"resumen de compra"</w:t>
      </w:r>
      <w:r w:rsidDel="00000000" w:rsidR="00000000" w:rsidRPr="00000000">
        <w:rPr>
          <w:rtl w:val="0"/>
        </w:rPr>
        <w:t xml:space="preserve">, que en una arquitectura distribuida implicaría múltiples saltos de red.</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Mantenibilidad:</w:t>
      </w:r>
      <w:r w:rsidDel="00000000" w:rsidR="00000000" w:rsidRPr="00000000">
        <w:rPr>
          <w:rtl w:val="0"/>
        </w:rPr>
        <w:t xml:space="preserve"> la división explícita en siete módulos (Auth, User, Catalog, Inventory, Order, Payment, Shipping) con responsabilidades únicas permite que cualquier cambio quede confinado a uno o pocos módulos, sin propagación horizontal. Esto sostiene la incorporación progresiva de funcionalidades </w:t>
      </w:r>
      <w:r w:rsidDel="00000000" w:rsidR="00000000" w:rsidRPr="00000000">
        <w:rPr>
          <w:rtl w:val="0"/>
        </w:rPr>
        <w:t xml:space="preserve">anticipada</w:t>
      </w:r>
      <w:r w:rsidDel="00000000" w:rsidR="00000000" w:rsidRPr="00000000">
        <w:rPr>
          <w:rtl w:val="0"/>
        </w:rPr>
        <w:t xml:space="preserve"> por el cliente.</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Seguridad y Mantenibilidad:</w:t>
      </w:r>
      <w:r w:rsidDel="00000000" w:rsidR="00000000" w:rsidRPr="00000000">
        <w:rPr>
          <w:rtl w:val="0"/>
        </w:rPr>
        <w:t xml:space="preserve"> cada módulo accede únicamente a las tablas de su propio esquema. Esto impide acoplamientos silenciosos a estructuras de datos ajenas (Mantenibilidad) y aplica el principio de mínimo privilegio a nivel de datos: un módulo comprometido no puede leer ni modificar datos de otros dominios sensibles como User o Payment (Seguridad).</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Confiabilidad:</w:t>
      </w:r>
      <w:r w:rsidDel="00000000" w:rsidR="00000000" w:rsidRPr="00000000">
        <w:rPr>
          <w:rtl w:val="0"/>
        </w:rPr>
        <w:t xml:space="preserve"> el aislamiento por esquema limita el radio de impacto de cualquier fallo. Una corrupción de datos en un módulo no se propaga al resto del sistema.</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b w:val="1"/>
          <w:bCs w:val="1"/>
          <w:rtl w:val="0"/>
        </w:rPr>
        <w:t xml:space="preserve">Camino evolutivo abierto:</w:t>
      </w:r>
      <w:r w:rsidDel="00000000" w:rsidR="00000000" w:rsidRPr="00000000">
        <w:rPr>
          <w:rtl w:val="0"/>
        </w:rPr>
        <w:t xml:space="preserve"> el aislamiento por esquema y la separación clara de responsabilidades habilitan extraer un módulo como servicio independiente si en el futuro el negocio lo justifica (por ejemplo, escalar Catalog ante crecimiento masivo del tráfico de búsqueda durante la expansión nacional). La arquitectura no impone microservicios hoy, pero no los cierra a futuro.</w:t>
      </w:r>
    </w:p>
    <w:p w:rsidR="00000000" w:rsidDel="00000000" w:rsidP="00000000" w:rsidRDefault="00000000" w:rsidRPr="00000000" w14:paraId="00000038">
      <w:pPr>
        <w:spacing w:after="240" w:before="240" w:lineRule="auto"/>
        <w:rPr/>
      </w:pPr>
      <w:r w:rsidDel="00000000" w:rsidR="00000000" w:rsidRPr="00000000">
        <w:rPr>
          <w:rtl w:val="0"/>
        </w:rPr>
        <w:t xml:space="preserve">Se descartó la arquitectura de </w:t>
      </w:r>
      <w:r w:rsidDel="00000000" w:rsidR="00000000" w:rsidRPr="00000000">
        <w:rPr>
          <w:b w:val="1"/>
          <w:bCs w:val="1"/>
          <w:rtl w:val="0"/>
        </w:rPr>
        <w:t xml:space="preserve">microservicios</w:t>
      </w:r>
      <w:r w:rsidDel="00000000" w:rsidR="00000000" w:rsidRPr="00000000">
        <w:rPr>
          <w:rtl w:val="0"/>
        </w:rPr>
        <w:t xml:space="preserve"> porque, si bien ofrece mayor escalabilidad granular, introduce complejidad operativa, costo de infraestructura y desafíos de consistencia distribuida que son innecesarios en la fase actual del negocio. Se descartó también el </w:t>
      </w:r>
      <w:r w:rsidDel="00000000" w:rsidR="00000000" w:rsidRPr="00000000">
        <w:rPr>
          <w:b w:val="1"/>
          <w:bCs w:val="1"/>
          <w:rtl w:val="0"/>
        </w:rPr>
        <w:t xml:space="preserve">monolito tradicional </w:t>
      </w:r>
      <w:r w:rsidDel="00000000" w:rsidR="00000000" w:rsidRPr="00000000">
        <w:rPr>
          <w:rtl w:val="0"/>
        </w:rPr>
        <w:t xml:space="preserve">porque comprometería severamente la Mantenibilidad esperada del sistema.</w:t>
      </w:r>
    </w:p>
    <w:p w:rsidR="00000000" w:rsidDel="00000000" w:rsidP="00000000" w:rsidRDefault="00000000" w:rsidRPr="00000000" w14:paraId="00000039">
      <w:pPr>
        <w:pStyle w:val="Heading2"/>
        <w:keepNext w:val="0"/>
        <w:keepLines w:val="0"/>
        <w:spacing w:before="280" w:lineRule="auto"/>
        <w:rPr>
          <w:b w:val="1"/>
          <w:bCs w:val="1"/>
          <w:sz w:val="28"/>
          <w:szCs w:val="28"/>
        </w:rPr>
      </w:pPr>
      <w:bookmarkStart w:colFirst="0" w:colLast="0" w:name="_r8z7k3xosik9" w:id="9"/>
      <w:bookmarkEnd w:id="9"/>
      <w:r w:rsidDel="00000000" w:rsidR="00000000" w:rsidRPr="00000000">
        <w:rPr>
          <w:b w:val="1"/>
          <w:bCs w:val="1"/>
          <w:sz w:val="28"/>
          <w:szCs w:val="28"/>
          <w:rtl w:val="0"/>
        </w:rPr>
        <w:t xml:space="preserve">Justificación de los estilos internos por módulo</w:t>
      </w:r>
    </w:p>
    <w:p w:rsidR="00000000" w:rsidDel="00000000" w:rsidP="00000000" w:rsidRDefault="00000000" w:rsidRPr="00000000" w14:paraId="0000003A">
      <w:pPr>
        <w:spacing w:after="240" w:before="240" w:lineRule="auto"/>
        <w:rPr/>
      </w:pPr>
      <w:r w:rsidDel="00000000" w:rsidR="00000000" w:rsidRPr="00000000">
        <w:rPr>
          <w:rtl w:val="0"/>
        </w:rPr>
        <w:t xml:space="preserve">No todos los módulos tienen la misma complejidad ni los mismos riesgos de cambio, por lo que se aplicaron dos estilos internos diferentes según el caso. La regla de selección es simple: </w:t>
      </w:r>
      <w:r w:rsidDel="00000000" w:rsidR="00000000" w:rsidRPr="00000000">
        <w:rPr>
          <w:b w:val="1"/>
          <w:bCs w:val="1"/>
          <w:rtl w:val="0"/>
        </w:rPr>
        <w:t xml:space="preserve">arquitectura hexagonal sólo donde existen adaptadores externos reemplazables; capas tradicionales en el resto</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b5cdwpbb8qqj" w:id="10"/>
      <w:bookmarkEnd w:id="10"/>
      <w:r w:rsidDel="00000000" w:rsidR="00000000" w:rsidRPr="00000000">
        <w:rPr>
          <w:b w:val="1"/>
          <w:bCs w:val="1"/>
          <w:color w:val="000000"/>
          <w:sz w:val="22"/>
          <w:szCs w:val="22"/>
          <w:rtl w:val="0"/>
        </w:rPr>
        <w:t xml:space="preserve">Módulos en arquitectura de capas tradicionales (</w:t>
      </w:r>
      <w:r w:rsidDel="00000000" w:rsidR="00000000" w:rsidRPr="00000000">
        <w:rPr>
          <w:rtl w:val="0"/>
        </w:rPr>
        <w:t xml:space="preserve">Auth, User, Catalog, Inventory, Order</w:t>
      </w:r>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Estos módulos tienen un dominio </w:t>
      </w:r>
      <w:r w:rsidDel="00000000" w:rsidR="00000000" w:rsidRPr="00000000">
        <w:rPr>
          <w:rtl w:val="0"/>
        </w:rPr>
        <w:t xml:space="preserve">internamente</w:t>
      </w:r>
      <w:r w:rsidDel="00000000" w:rsidR="00000000" w:rsidRPr="00000000">
        <w:rPr>
          <w:rtl w:val="0"/>
        </w:rPr>
        <w:t xml:space="preserve"> estable y </w:t>
      </w:r>
      <w:r w:rsidDel="00000000" w:rsidR="00000000" w:rsidRPr="00000000">
        <w:rPr>
          <w:b w:val="1"/>
          <w:bCs w:val="1"/>
          <w:rtl w:val="0"/>
        </w:rPr>
        <w:t xml:space="preserve">no integran sistemas externos reemplazables</w:t>
      </w:r>
      <w:r w:rsidDel="00000000" w:rsidR="00000000" w:rsidRPr="00000000">
        <w:rPr>
          <w:rtl w:val="0"/>
        </w:rPr>
        <w:t xml:space="preserve">. Su lógica se modela adecuadamente con un patrón controller + service + repository:</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Auth y User son CRUD con reglas simples de autenticación y datos personales.</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Catalog es mayoritariamente de consulta (búsqueda y filtrado).</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Inventory requiere reglas de concurrencia para reservas, pero esas se resuelven a nivel de transacción de base de datos, no de arquitectura.</w:t>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rtl w:val="0"/>
        </w:rPr>
        <w:t xml:space="preserve">Order es un orquestador que coordina Inventory, Payment y Shipping, pero </w:t>
      </w:r>
      <w:r w:rsidDel="00000000" w:rsidR="00000000" w:rsidRPr="00000000">
        <w:rPr>
          <w:b w:val="1"/>
          <w:bCs w:val="1"/>
          <w:rtl w:val="0"/>
        </w:rPr>
        <w:t xml:space="preserve">todos sus colaboradores son módulos internos</w:t>
      </w:r>
      <w:r w:rsidDel="00000000" w:rsidR="00000000" w:rsidRPr="00000000">
        <w:rPr>
          <w:rtl w:val="0"/>
        </w:rPr>
        <w:t xml:space="preserve"> que se invocan en memoria, no proveedores externos.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Impacto sobre los atributos: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bCs w:val="1"/>
          <w:rtl w:val="0"/>
        </w:rPr>
        <w:t xml:space="preserve">Mantenibilidad:</w:t>
      </w:r>
      <w:r w:rsidDel="00000000" w:rsidR="00000000" w:rsidRPr="00000000">
        <w:rPr>
          <w:rtl w:val="0"/>
        </w:rPr>
        <w:t xml:space="preserve"> aplicar arquitectura hexagonal en estos módulos sería </w:t>
      </w:r>
      <w:r w:rsidDel="00000000" w:rsidR="00000000" w:rsidRPr="00000000">
        <w:rPr>
          <w:i w:val="1"/>
          <w:iCs w:val="1"/>
          <w:rtl w:val="0"/>
        </w:rPr>
        <w:t xml:space="preserve">overengineering</w:t>
      </w:r>
      <w:r w:rsidDel="00000000" w:rsidR="00000000" w:rsidRPr="00000000">
        <w:rPr>
          <w:i w:val="1"/>
          <w:iCs w:val="1"/>
          <w:rtl w:val="0"/>
        </w:rPr>
        <w:t xml:space="preserve">: </w:t>
      </w:r>
      <w:r w:rsidDel="00000000" w:rsidR="00000000" w:rsidRPr="00000000">
        <w:rPr>
          <w:rtl w:val="0"/>
        </w:rPr>
        <w:t xml:space="preserve"> más capas, más boilerplate y mayor curva de aprendizaje para nuevos desarrolladores, sin un beneficio real. Las capas tradicionales mantienen el código accesible y proporcionan una estructura conocida y ampliamente documentada en la industria.</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evita capas de indirección innecesarias en módulos donde la latencia de cada llamada cuenta</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6eszskz0vs1j" w:id="11"/>
      <w:bookmarkEnd w:id="11"/>
      <w:r w:rsidDel="00000000" w:rsidR="00000000" w:rsidRPr="00000000">
        <w:rPr>
          <w:b w:val="1"/>
          <w:bCs w:val="1"/>
          <w:color w:val="000000"/>
          <w:sz w:val="22"/>
          <w:szCs w:val="22"/>
          <w:rtl w:val="0"/>
        </w:rPr>
        <w:t xml:space="preserve">Módulos en arquitectura hexagonal (</w:t>
      </w:r>
      <w:r w:rsidDel="00000000" w:rsidR="00000000" w:rsidRPr="00000000">
        <w:rPr>
          <w:rtl w:val="0"/>
        </w:rPr>
        <w:t xml:space="preserve">Payment, Shipping</w:t>
      </w:r>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Estos módulos integran </w:t>
      </w:r>
      <w:r w:rsidDel="00000000" w:rsidR="00000000" w:rsidRPr="00000000">
        <w:rPr>
          <w:b w:val="1"/>
          <w:bCs w:val="1"/>
          <w:rtl w:val="0"/>
        </w:rPr>
        <w:t xml:space="preserve">sistemas externos múltiples y reemplazables</w:t>
      </w:r>
      <w:r w:rsidDel="00000000" w:rsidR="00000000" w:rsidRPr="00000000">
        <w:rPr>
          <w:rtl w:val="0"/>
        </w:rPr>
        <w:t xml:space="preserve"> identificados explícitamente en la </w:t>
      </w:r>
      <w:r w:rsidDel="00000000" w:rsidR="00000000" w:rsidRPr="00000000">
        <w:rPr>
          <w:rtl w:val="0"/>
        </w:rPr>
        <w:t xml:space="preserve">elicitación</w:t>
      </w:r>
      <w:r w:rsidDel="00000000" w:rsidR="00000000" w:rsidRPr="00000000">
        <w:rPr>
          <w:rtl w:val="0"/>
        </w:rPr>
        <w:t xml:space="preserve">: </w:t>
      </w:r>
      <w:r w:rsidDel="00000000" w:rsidR="00000000" w:rsidRPr="00000000">
        <w:rPr>
          <w:i w:val="1"/>
          <w:iCs w:val="1"/>
          <w:rtl w:val="0"/>
        </w:rPr>
        <w:t xml:space="preserve">"En el futuro usaremos múltiples pasarelas de pagos y couriers"</w:t>
      </w:r>
      <w:r w:rsidDel="00000000" w:rsidR="00000000" w:rsidRPr="00000000">
        <w:rPr>
          <w:rtl w:val="0"/>
        </w:rPr>
        <w:t xml:space="preserve">. Aquí, la arquitectura hexagonal define la lógica de dominio detrás de un </w:t>
      </w:r>
      <w:r w:rsidDel="00000000" w:rsidR="00000000" w:rsidRPr="00000000">
        <w:rPr>
          <w:b w:val="1"/>
          <w:bCs w:val="1"/>
          <w:rtl w:val="0"/>
        </w:rPr>
        <w:t xml:space="preserve">puerto</w:t>
      </w:r>
      <w:r w:rsidDel="00000000" w:rsidR="00000000" w:rsidRPr="00000000">
        <w:rPr>
          <w:rtl w:val="0"/>
        </w:rPr>
        <w:t xml:space="preserve"> (interfaz), y cada proveedor externo (MercadoPago, </w:t>
      </w:r>
      <w:r w:rsidDel="00000000" w:rsidR="00000000" w:rsidRPr="00000000">
        <w:rPr>
          <w:rtl w:val="0"/>
        </w:rPr>
        <w:t xml:space="preserve">Payway</w:t>
      </w:r>
      <w:r w:rsidDel="00000000" w:rsidR="00000000" w:rsidRPr="00000000">
        <w:rPr>
          <w:rtl w:val="0"/>
        </w:rPr>
        <w:t xml:space="preserve">, Andreani, </w:t>
      </w:r>
      <w:r w:rsidDel="00000000" w:rsidR="00000000" w:rsidRPr="00000000">
        <w:rPr>
          <w:rtl w:val="0"/>
        </w:rPr>
        <w:t xml:space="preserve">Envíopack</w:t>
      </w:r>
      <w:r w:rsidDel="00000000" w:rsidR="00000000" w:rsidRPr="00000000">
        <w:rPr>
          <w:rtl w:val="0"/>
        </w:rPr>
        <w:t xml:space="preserve">) se implementa como un </w:t>
      </w:r>
      <w:r w:rsidDel="00000000" w:rsidR="00000000" w:rsidRPr="00000000">
        <w:rPr>
          <w:b w:val="1"/>
          <w:bCs w:val="1"/>
          <w:rtl w:val="0"/>
        </w:rPr>
        <w:t xml:space="preserve">adaptador</w:t>
      </w:r>
      <w:r w:rsidDel="00000000" w:rsidR="00000000" w:rsidRPr="00000000">
        <w:rPr>
          <w:rtl w:val="0"/>
        </w:rPr>
        <w:t xml:space="preserve"> específico.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Impacto sobre los atributos: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Mantenibilidad:</w:t>
      </w:r>
      <w:r w:rsidDel="00000000" w:rsidR="00000000" w:rsidRPr="00000000">
        <w:rPr>
          <w:rtl w:val="0"/>
        </w:rPr>
        <w:t xml:space="preserve"> incorporar un nuevo proveedor requiere escribir un nuevo adaptador, sin tocar la lógica de dominio del módulo. Esto cubre directamente el escenario QAW </w:t>
      </w:r>
      <w:r w:rsidDel="00000000" w:rsidR="00000000" w:rsidRPr="00000000">
        <w:rPr>
          <w:rFonts w:ascii="Arial Unicode MS" w:cs="Arial Unicode MS" w:eastAsia="Arial Unicode MS" w:hAnsi="Arial Unicode MS"/>
          <w:i w:val="1"/>
          <w:iCs w:val="1"/>
          <w:rtl w:val="0"/>
        </w:rPr>
        <w:t xml:space="preserve">"Tiempo de desarrollo e integración ≤ 3 semanas; 0 bugs en los métodos de pago anteriores"</w:t>
      </w:r>
      <w:r w:rsidDel="00000000" w:rsidR="00000000" w:rsidRPr="00000000">
        <w:rPr>
          <w:rtl w:val="0"/>
        </w:rPr>
        <w:t xml:space="preserve"> y el escenario equivalente para nuevos couriers logísticos.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Confiabilidad:</w:t>
      </w:r>
      <w:r w:rsidDel="00000000" w:rsidR="00000000" w:rsidRPr="00000000">
        <w:rPr>
          <w:rtl w:val="0"/>
        </w:rPr>
        <w:t xml:space="preserve"> el dominio queda totalmente aislado de detalles técnicos del proveedor (formatos de respuesta, autenticación, manejo de errores específicos), lo que reduce el impacto de fallos externos. </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el aislamiento del dominio respecto del adaptador permite aplicar políticas de seguridad uniformes (validación de payloads, sanitización, manejo de credenciales) en un solo punto, en lugar de replicarlas por proveedor.</w:t>
      </w:r>
    </w:p>
    <w:p w:rsidR="00000000" w:rsidDel="00000000" w:rsidP="00000000" w:rsidRDefault="00000000" w:rsidRPr="00000000" w14:paraId="0000004A">
      <w:pPr>
        <w:pStyle w:val="Heading2"/>
        <w:keepNext w:val="0"/>
        <w:keepLines w:val="0"/>
        <w:spacing w:before="280" w:lineRule="auto"/>
        <w:rPr>
          <w:b w:val="1"/>
          <w:bCs w:val="1"/>
          <w:sz w:val="28"/>
          <w:szCs w:val="28"/>
        </w:rPr>
      </w:pPr>
      <w:bookmarkStart w:colFirst="0" w:colLast="0" w:name="_l4bhyq59ssnm" w:id="12"/>
      <w:bookmarkEnd w:id="12"/>
      <w:r w:rsidDel="00000000" w:rsidR="00000000" w:rsidRPr="00000000">
        <w:rPr>
          <w:b w:val="1"/>
          <w:bCs w:val="1"/>
          <w:sz w:val="28"/>
          <w:szCs w:val="28"/>
          <w:rtl w:val="0"/>
        </w:rPr>
        <w:t xml:space="preserve">Trade-offs aceptados</w:t>
      </w:r>
    </w:p>
    <w:p w:rsidR="00000000" w:rsidDel="00000000" w:rsidP="00000000" w:rsidRDefault="00000000" w:rsidRPr="00000000" w14:paraId="0000004B">
      <w:pPr>
        <w:spacing w:after="240" w:before="240" w:lineRule="auto"/>
        <w:rPr/>
      </w:pPr>
      <w:r w:rsidDel="00000000" w:rsidR="00000000" w:rsidRPr="00000000">
        <w:rPr>
          <w:rtl w:val="0"/>
        </w:rPr>
        <w:t xml:space="preserve">Toda decisión arquitectónica introduce compromisos. Los más relevantes que asume esta arquitectura:</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bCs w:val="1"/>
          <w:rtl w:val="0"/>
        </w:rPr>
        <w:t xml:space="preserve">Disponibilidad:</w:t>
      </w:r>
      <w:r w:rsidDel="00000000" w:rsidR="00000000" w:rsidRPr="00000000">
        <w:rPr>
          <w:rtl w:val="0"/>
        </w:rPr>
        <w:t xml:space="preserve"> una falla crítica en un módulo puede degradar el proceso completo. </w:t>
      </w:r>
      <w:r w:rsidDel="00000000" w:rsidR="00000000" w:rsidRPr="00000000">
        <w:rPr>
          <w:i w:val="1"/>
          <w:iCs w:val="1"/>
          <w:rtl w:val="0"/>
        </w:rPr>
        <w:t xml:space="preserve">Mitigación:</w:t>
      </w:r>
      <w:r w:rsidDel="00000000" w:rsidR="00000000" w:rsidRPr="00000000">
        <w:rPr>
          <w:rtl w:val="0"/>
        </w:rPr>
        <w:t xml:space="preserve"> aislamiento por esquema y manejo de errores en cada módulo.</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no se puede escalar en backend un módulo de forma aislada; el sistema escala como un todo. </w:t>
      </w:r>
      <w:r w:rsidDel="00000000" w:rsidR="00000000" w:rsidRPr="00000000">
        <w:rPr>
          <w:i w:val="1"/>
          <w:iCs w:val="1"/>
          <w:rtl w:val="0"/>
        </w:rPr>
        <w:t xml:space="preserve">Mitigación:</w:t>
      </w:r>
      <w:r w:rsidDel="00000000" w:rsidR="00000000" w:rsidRPr="00000000">
        <w:rPr>
          <w:rtl w:val="0"/>
        </w:rPr>
        <w:t xml:space="preserve"> escalado vertical y replicación del proceso en la fase actual; extracción a microservicios cuando el negocio lo justifique.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Complejidad:</w:t>
      </w:r>
      <w:r w:rsidDel="00000000" w:rsidR="00000000" w:rsidRPr="00000000">
        <w:rPr>
          <w:rtl w:val="0"/>
        </w:rPr>
        <w:t xml:space="preserve"> con el tiempo, los módulos en la capa de negocio pueden acoplarse silenciosamente y degradar la modularidad. </w:t>
      </w:r>
      <w:r w:rsidDel="00000000" w:rsidR="00000000" w:rsidRPr="00000000">
        <w:rPr>
          <w:i w:val="1"/>
          <w:iCs w:val="1"/>
          <w:rtl w:val="0"/>
        </w:rPr>
        <w:t xml:space="preserve">Mitigación:</w:t>
      </w:r>
      <w:r w:rsidDel="00000000" w:rsidR="00000000" w:rsidRPr="00000000">
        <w:rPr>
          <w:rtl w:val="0"/>
        </w:rPr>
        <w:t xml:space="preserve"> aislamiento estricto por esquema, contratos explícitos entre módulos y revisiones de código orientadas a límites.</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Curva de aprendizaje por convivencia de estilos:</w:t>
      </w:r>
      <w:r w:rsidDel="00000000" w:rsidR="00000000" w:rsidRPr="00000000">
        <w:rPr>
          <w:rtl w:val="0"/>
        </w:rPr>
        <w:t xml:space="preserve"> los desarrolladores deben saber cuándo aplicar capas y cuándo hexagonal. </w:t>
      </w:r>
      <w:r w:rsidDel="00000000" w:rsidR="00000000" w:rsidRPr="00000000">
        <w:rPr>
          <w:i w:val="1"/>
          <w:iCs w:val="1"/>
          <w:rtl w:val="0"/>
        </w:rPr>
        <w:t xml:space="preserve">Mitigación:</w:t>
      </w:r>
      <w:r w:rsidDel="00000000" w:rsidR="00000000" w:rsidRPr="00000000">
        <w:rPr>
          <w:rtl w:val="0"/>
        </w:rPr>
        <w:t xml:space="preserve"> documentación por módulo y ADRs</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bCs w:val="1"/>
          <w:rtl w:val="0"/>
        </w:rPr>
        <w:t xml:space="preserve">Acoplamiento al motor de base de datos:</w:t>
      </w:r>
      <w:r w:rsidDel="00000000" w:rsidR="00000000" w:rsidRPr="00000000">
        <w:rPr>
          <w:rtl w:val="0"/>
        </w:rPr>
        <w:t xml:space="preserve"> una única instancia compartida impide usar motores especializados por módulo. </w:t>
      </w:r>
      <w:r w:rsidDel="00000000" w:rsidR="00000000" w:rsidRPr="00000000">
        <w:rPr>
          <w:i w:val="1"/>
          <w:iCs w:val="1"/>
          <w:rtl w:val="0"/>
        </w:rPr>
        <w:t xml:space="preserve">Mitigación:</w:t>
      </w:r>
      <w:r w:rsidDel="00000000" w:rsidR="00000000" w:rsidRPr="00000000">
        <w:rPr>
          <w:rtl w:val="0"/>
        </w:rPr>
        <w:t xml:space="preserve"> repositorios encapsulados que permiten migrar un módulo a otro motor sin afectar al resto.</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