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76275" cy="676275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676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3009900" cy="714375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714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228725" cy="8001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0.726318359375" w:line="240" w:lineRule="auto"/>
        <w:ind w:left="0" w:right="8.2324218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Dictado 2026 1C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47143554687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Trabajo Práctico Real 1.0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1850585937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Caso a desarrollar: Virtual Pet MDQ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2.59521484375" w:line="240" w:lineRule="auto"/>
        <w:ind w:left="15.1200103759765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tiene el siguiente caso real: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1.87255859375" w:line="264.3717384338379" w:lineRule="auto"/>
        <w:ind w:left="104.52003479003906" w:right="152.730712890625" w:firstLine="15.5999755859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5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59"/>
          <w:sz w:val="24"/>
          <w:szCs w:val="24"/>
          <w:u w:val="none"/>
          <w:shd w:fill="auto" w:val="clear"/>
          <w:vertAlign w:val="baseline"/>
          <w:rtl w:val="0"/>
        </w:rPr>
        <w:t xml:space="preserve">Se está creando una startup llamada “Virtual pet” cuyo negocio consiste en una tienda para mascotas 100% digital, sin locales físicos y con alcance a la ciudad de Mar del Plata. El slogan de la empresa es “Virtual Pet nunca defraudará a su mascota”. La tienda venderá todo tipo de productos, desde alimentos para peces, hasta cuchas de perro.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2.9217529296875" w:line="264.3717384338379" w:lineRule="auto"/>
        <w:ind w:left="113.8800048828125" w:right="498.787841796875" w:hanging="4.0799713134765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5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59"/>
          <w:sz w:val="24"/>
          <w:szCs w:val="24"/>
          <w:u w:val="none"/>
          <w:shd w:fill="auto" w:val="clear"/>
          <w:vertAlign w:val="baseline"/>
          <w:rtl w:val="0"/>
        </w:rPr>
        <w:t xml:space="preserve">Los clientes podrán consultar el detalle de los productos, gestionar sus pedidos y seguir los envíos. En backoffice, el equipo de depósito podrá ver los pedidos y hacer una gestión básica.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2.921142578125" w:line="240" w:lineRule="auto"/>
        <w:ind w:left="106.92001342773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5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59"/>
          <w:sz w:val="24"/>
          <w:szCs w:val="24"/>
          <w:u w:val="none"/>
          <w:shd w:fill="auto" w:val="clear"/>
          <w:vertAlign w:val="baseline"/>
          <w:rtl w:val="0"/>
        </w:rPr>
        <w:t xml:space="preserve">Algunos objetivos de negocio: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8.34716796875" w:line="240" w:lineRule="auto"/>
        <w:ind w:left="340.91903686523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5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59"/>
          <w:sz w:val="24"/>
          <w:szCs w:val="24"/>
          <w:u w:val="none"/>
          <w:shd w:fill="auto" w:val="clear"/>
          <w:vertAlign w:val="baseline"/>
          <w:rtl w:val="0"/>
        </w:rPr>
        <w:t xml:space="preserve">Contar con un ecommerce con excelente experiencia de usuario.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5064697265625" w:line="265.38225173950195" w:lineRule="auto"/>
        <w:ind w:left="340.9190368652344" w:right="1682.37731933593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5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59"/>
          <w:sz w:val="24"/>
          <w:szCs w:val="24"/>
          <w:u w:val="none"/>
          <w:shd w:fill="auto" w:val="clear"/>
          <w:vertAlign w:val="baseline"/>
          <w:rtl w:val="0"/>
        </w:rPr>
        <w:t xml:space="preserve">La entrega estará asegurada usando equipo propio o vía courier contratado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5064697265625" w:line="265.38225173950195" w:lineRule="auto"/>
        <w:ind w:left="340.9190368652344" w:right="1682.37731933593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5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59"/>
          <w:sz w:val="24"/>
          <w:szCs w:val="24"/>
          <w:u w:val="none"/>
          <w:shd w:fill="auto" w:val="clear"/>
          <w:vertAlign w:val="baseline"/>
          <w:rtl w:val="0"/>
        </w:rPr>
        <w:t xml:space="preserve">Se deberá garantizar al cliente una experiencia segura y libre de fraudes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5064697265625" w:line="265.38225173950195" w:lineRule="auto"/>
        <w:ind w:left="340.9190368652344" w:right="1682.37731933593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5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59"/>
          <w:sz w:val="24"/>
          <w:szCs w:val="24"/>
          <w:u w:val="none"/>
          <w:shd w:fill="auto" w:val="clear"/>
          <w:vertAlign w:val="baseline"/>
          <w:rtl w:val="0"/>
        </w:rPr>
        <w:t xml:space="preserve">Se espera contar con una arquitectura simple de bajo costo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4.022216796875" w:line="240" w:lineRule="auto"/>
        <w:ind w:left="15.1200103759765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pide: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8731689453125" w:line="240" w:lineRule="auto"/>
        <w:ind w:left="4.07997131347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Planificación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8.07998657226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93c47d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93c47d" w:val="clear"/>
          <w:vertAlign w:val="baseline"/>
          <w:rtl w:val="0"/>
        </w:rPr>
        <w:t xml:space="preserve">1) Organización del grupo. Rol/es de cada integrante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5.039978027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93c47d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93c47d" w:val="clear"/>
          <w:vertAlign w:val="baseline"/>
          <w:rtl w:val="0"/>
        </w:rPr>
        <w:t xml:space="preserve">2) Plan de tareas con responsables y fechas estimadas para el proyecto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9.83993530273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93c47d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93c47d" w:val="clear"/>
          <w:vertAlign w:val="baseline"/>
          <w:rtl w:val="0"/>
        </w:rPr>
        <w:t xml:space="preserve">3) En clase (1): Entrega de planificación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8731689453125" w:line="240" w:lineRule="auto"/>
        <w:ind w:left="8.399963378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QAW y arquitectura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88847255706787" w:lineRule="auto"/>
        <w:ind w:left="365.03997802734375" w:right="152.98828125" w:firstLine="23.04000854492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93c47d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93c47d" w:val="clear"/>
          <w:vertAlign w:val="baseline"/>
          <w:rtl w:val="0"/>
        </w:rPr>
        <w:t xml:space="preserve">Análisis de atributos de calidad: Identificar los más críticos y justificarlos según el negocio.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93c47d" w:val="clear"/>
          <w:vertAlign w:val="baseline"/>
          <w:rtl w:val="0"/>
        </w:rPr>
        <w:t xml:space="preserve"> Diseño arquitectónico: Diagrama de arquitectura de despliegue (físico) y componentes (lógico)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0799560546875" w:line="229.88847255706787" w:lineRule="auto"/>
        <w:ind w:left="728.6399841308594" w:right="422.515869140625" w:hanging="358.800048828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93c47d" w:val="clear"/>
          <w:vertAlign w:val="baseline"/>
          <w:rtl w:val="0"/>
        </w:rPr>
        <w:t xml:space="preserve">3) Justificar la arquitectura definida: Justificar cómo la arquitectura elegida da soporte a los atributos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0799560546875" w:line="240" w:lineRule="auto"/>
        <w:ind w:left="363.840026855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fd966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fd966" w:val="clear"/>
          <w:vertAlign w:val="baseline"/>
          <w:rtl w:val="0"/>
        </w:rPr>
        <w:t xml:space="preserve">4) Revisar los programas Free Tier de GCP, AWS, Azure, etc.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88847255706787" w:lineRule="auto"/>
        <w:ind w:left="728.8800048828125" w:right="31.524658203125" w:hanging="357.360076904296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fd966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fd966" w:val="clear"/>
          <w:vertAlign w:val="baseline"/>
          <w:rtl w:val="0"/>
        </w:rPr>
        <w:t xml:space="preserve">) Cada grupo elegirá el que más le guste o conozca y entregará un documento que justifique la elección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08148193359375" w:line="240" w:lineRule="auto"/>
        <w:ind w:left="370.319976806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En clase (2)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presentar arquitectura y proveedor elegido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8.88000488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7) Elaborar al menos 3 ADRs (se entrega templates de ADRs)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6982879638672" w:line="240" w:lineRule="auto"/>
        <w:ind w:left="0" w:right="81.7663574218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676275" cy="676275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676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009900" cy="71437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714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228725" cy="800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8.070068359375" w:line="229.88847255706787" w:lineRule="auto"/>
        <w:ind w:left="1448.8800048828125" w:right="1066.8231201171875" w:hanging="360.240020751953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Seleccionar al menos 3 decisiones arquitectónicas a documentar. No elegir evaluaciones sencillas sobre diseño a bajo nivel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0830078125" w:line="240" w:lineRule="auto"/>
        <w:ind w:left="1079.759979248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Para cada una, redactar un ADR en base al templete disponible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88897323608398" w:lineRule="auto"/>
        <w:ind w:left="1445.0399780273438" w:right="153.22265625" w:hanging="356.880035400390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Entregar todo en un único archivo PDF con cada ADR empezando en nueva página. El archivo deberá ser ubicado en la subcarpeta “TP Real 1.0 ADRs” dentro de los entregables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07080078125" w:line="240" w:lineRule="auto"/>
        <w:ind w:left="374.64004516601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En clase (3)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presentar ADRs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9.60006713867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En clase (4)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presentar TP pair review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87255859375" w:line="240" w:lineRule="auto"/>
        <w:ind w:left="15.1200103759765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Solución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8.07998657226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1) Prototipo funcional mínimo con lo siguiente: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8.6399841308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Web para clientes: login + catálogo + carrito + confirmación de pedido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88847255706787" w:lineRule="auto"/>
        <w:ind w:left="365.03997802734375" w:right="530.458984375" w:firstLine="714.720001220703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Web Backoffice: ver pedidos y gestión básica de listos para enviar y entregados. 2) Despliegue en la nube elegida.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0830078125" w:line="240" w:lineRule="auto"/>
        <w:ind w:left="369.83993530273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En clase (5)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mostrar planificación final y sistema funcionando (defensa grupal)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7.84912109375" w:line="240" w:lineRule="auto"/>
        <w:ind w:left="3.840026855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Fechas de entrega: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8.07998657226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93c47d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93c47d" w:val="clear"/>
          <w:vertAlign w:val="baseline"/>
          <w:rtl w:val="0"/>
        </w:rPr>
        <w:t xml:space="preserve">1. Planificación 8/5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5.039978027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fd966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fd966" w:val="clear"/>
          <w:vertAlign w:val="baseline"/>
          <w:rtl w:val="0"/>
        </w:rPr>
        <w:t xml:space="preserve">2. Arquitectura 14/5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9.83993530273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fd966" w:val="clear"/>
          <w:vertAlign w:val="baseline"/>
          <w:rtl w:val="0"/>
        </w:rPr>
        <w:t xml:space="preserve">3. ADRs 15/5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3.840026855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TP Pair review 21/5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1.51992797851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Entrega Final 28/5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81.5020751953125" w:line="240" w:lineRule="auto"/>
        <w:ind w:left="0" w:right="62.5671386718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</w:p>
    <w:sectPr>
      <w:pgSz w:h="16840" w:w="11920" w:orient="portrait"/>
      <w:pgMar w:bottom="613.914794921875" w:top="566.99951171875" w:left="1133.9999389648438" w:right="1096.0009765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