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 TURNERO — ALCANCE Y FLUJO DEL MVP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Documento de trabajo basado en «SO TURNERO - Requisitos y especificaciones», «Historias de usuario» y «Casos de uso — SO Turnero».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Delimitar el recorrido demostrativo que deberá cubrir el MVP académico. Este documento resume el alcance funcional descrito en las fuentes; no reemplaza esos documentos ni declara implementadas las funciones.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RECORRIDO FUNCIONAL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Admisión registra un postulante ficticio y lo incorpora a la cola de espera.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El sistema asigna un número único de atención al recorrido.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Los profesionales de Bioquímica, Clínica Médica y Psicología consultan la cola e inician atenciones, sin simultaneidad para el mismo postulante.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Cada especialidad registra su evaluación e informe demostrativo. Si algo impide concluir, se registran uno o varios pendientes.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Admisión puede reservar un horario protegido para la recitación. La visita cumplida puede originar una nueva atención de seguimiento vinculada al recorrido y evaluación existentes.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Una derivación registra especialidad de origen y destino, motivo y fecha y hora, manteniendo el recorrido y su número.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 El médico clínico responsable verifica que las tres evaluaciones estén completas. La aptitud se calcula con los resultados de Clínica Médica y Psicología.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8. Tras registrar el cierre y la aptitud final, el médico clínico genera el certificado demostrativo.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LÍMITES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MVP usa exclusivamente datos ficticios. No contempla integración con sistemas institucionales, Recursos Humanos, expedientes reales, firma digital, mensajería automática, envío automático de correo, funcionamiento offline ni sincronización.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TECNOLOGÍA DOCUMENTADA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Stack oficial del MVP: TypeScript y NestJS para desarrollar una API backend; Prisma como ORM (herramienta de acceso y mapeo de datos) y PostgreSQL para persistencia. El backend se desplegará en Vercel y se conectará a una instancia PostgreSQL administrada. La interfaz queda fuera de esta etapa y podrá desarrollarse posteriormente como proyecto separado, por ejemplo con Next.js. El proveedor concreto de PostgreSQL queda pendiente de selección.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FUENTES Y TRAZABILIDAD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Requisitos: RF-01 a RF-16 y RNF del documento vigente. Historias: HU-ADM, HU-PRO, HU-BIO, HU-PSI, HU-REC, HU-DER, HU-APT y HU-CER. Casos de uso: CU01 a CU04.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PENDIENTE DE PRECISIÓN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Precisar qué parte del flujo se implementará primero como primer recorrido funcional. La definición detallada de roles, acceso y estados se documenta en sus archivos específicos.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