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CASOS Y DATOS FICTICIOS DE PRUEBA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Organización de escenarios descritos en «Casos de uso — SO Turnero» y requisitos. Son casos previstos; los resultados y evidencias permanecen pendientes de ejecución con el MVP.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DATOS DE REFERENCIA DOCUMENTADOS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Caso de uso: postulante ficticia Ana Pérez; número AT-1042; identificador POST-001; profesionales ficticios de Bioquímica, Clínica Médica y Psicología.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ejemplo de seguimiento: evaluación psicológica pendiente por tests inconclusos; reserva RES-001. Los datos de fechas y horarios del documento son demostrativos.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carpeta fuente contiene los datos de ejemplo; antes de cargar fixtures, verificar y reutilizar exactamente sus valores vigentes. No usar datos personales reales.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ESCENARIOS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Registro y cola: registrar postulante, generar número único e incorporarlo «En espera»; comprobar que aún no hay atención activa.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Bloqueo: iniciar una atención y tratar de iniciar otra para el mismo postulante; la segunda solicitud debe rechazarse.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Tres especialidades: registrar atenciones de Bioquímica, Clínica Médica y Psicología bajo el mismo recorrido, con profesional e informe correspondiente.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Pendiente y recitación: dejar una evaluación pendiente, reservar horario y comprobar que la visita cumplida origina una atención nueva de seguimiento sin sustituir la original ni cambiar el número.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Transiciones de reserva: comprobar desde «Reservada» los resultados «Cumplida», «Cancelada», «Reprogramada» y «Ausente». Cancelación, reprogramación y ausencia no resuelven el pendiente ni cierran el recorrido; la reprogramación conserva la reserva previa, crea otra vinculada y libera el horario anterior.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Derivación: registrar origen, destino, motivo y fecha y hora sin cambiar el recorrido ni permitir otra atención activa.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Aptitud: con las tres evaluaciones completas, probar la matriz: cualquier resultado médico o psicológico «No apto» produce «No apto»; sin ese resultado, algún «Apto condicional» produce «Apto condicional»; ambos «Apto pleno» producen «Apto pleno».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Cierre y certificado: verificar que no se habilitan con una evaluación pendiente; tras completar las tres evaluaciones, calcular y registrar aptitud, cerrar expresamente y emitir certificado demostrativo coincidente.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PERSISTENCIA Y CALIDAD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Los requisitos prevén probar recarga, reinicio de la aplicación y consulta desde otro dispositivo autorizado con acceso a Internet. Los RNF incluyen usabilidad, respuesta máxima de dos segundos en condiciones de demostración, consistencia y compatibilidad con Brave y Chrome. Todas esas pruebas están pendientes de ejecución con el MVP desplegado en Vercel y PostgreSQL administrado; deben registrar evidencia real, no resultados supuestos.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DATOS Y RESULTADOS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Solo datos ficticios. Los campos «resultado obtenido» y evidencia se completarán al ejecutar cada escenario; no se inventan resultados ni métricas.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