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815" w:rsidRDefault="00604DE4" w:rsidP="00537B7A">
      <w:pPr>
        <w:pStyle w:val="Ttulo1"/>
        <w:spacing w:after="120" w:line="240" w:lineRule="auto"/>
        <w:rPr>
          <w:rFonts w:ascii="Arial" w:eastAsia="Arial" w:hAnsi="Arial" w:cs="Arial"/>
          <w:color w:val="000000"/>
          <w:sz w:val="84"/>
          <w:szCs w:val="84"/>
        </w:rPr>
      </w:pPr>
      <w:bookmarkStart w:id="0" w:name="_kj4wzca2mcei" w:colFirst="0" w:colLast="0"/>
      <w:bookmarkEnd w:id="0"/>
      <w:r>
        <w:rPr>
          <w:rFonts w:ascii="Arial" w:eastAsia="Arial" w:hAnsi="Arial" w:cs="Arial"/>
          <w:b/>
          <w:bCs/>
          <w:color w:val="000000"/>
          <w:sz w:val="46"/>
          <w:szCs w:val="46"/>
        </w:rPr>
        <w:t>Informe Técnico: Sistema de Planificación de Viajes Multidestino</w:t>
      </w:r>
    </w:p>
    <w:p w:rsidR="004F2815" w:rsidRDefault="00604DE4" w:rsidP="00537B7A">
      <w:pPr>
        <w:spacing w:before="240" w:after="240" w:line="240" w:lineRule="auto"/>
        <w:rPr>
          <w:rFonts w:ascii="Arial" w:eastAsia="Arial" w:hAnsi="Arial" w:cs="Arial"/>
          <w:color w:val="000000"/>
        </w:rPr>
      </w:pPr>
      <w:r>
        <w:rPr>
          <w:rFonts w:ascii="Arial" w:eastAsia="Arial" w:hAnsi="Arial" w:cs="Arial"/>
          <w:b/>
          <w:bCs/>
          <w:color w:val="000000"/>
        </w:rPr>
        <w:t>Materia:</w:t>
      </w:r>
      <w:r>
        <w:rPr>
          <w:rFonts w:ascii="Arial" w:eastAsia="Arial" w:hAnsi="Arial" w:cs="Arial"/>
          <w:color w:val="000000"/>
        </w:rPr>
        <w:t xml:space="preserve"> Programación Eficiente</w:t>
      </w:r>
    </w:p>
    <w:p w:rsidR="004F2815" w:rsidRDefault="00604DE4" w:rsidP="00537B7A">
      <w:pPr>
        <w:spacing w:before="240" w:after="240" w:line="240" w:lineRule="auto"/>
        <w:rPr>
          <w:rFonts w:ascii="Arial" w:eastAsia="Arial" w:hAnsi="Arial" w:cs="Arial"/>
          <w:color w:val="000000"/>
        </w:rPr>
      </w:pPr>
      <w:r>
        <w:rPr>
          <w:rFonts w:ascii="Arial" w:eastAsia="Arial" w:hAnsi="Arial" w:cs="Arial"/>
          <w:b/>
          <w:bCs/>
          <w:color w:val="000000"/>
        </w:rPr>
        <w:t>Autores:</w:t>
      </w:r>
      <w:r>
        <w:rPr>
          <w:rFonts w:ascii="Arial" w:eastAsia="Arial" w:hAnsi="Arial" w:cs="Arial"/>
          <w:color w:val="000000"/>
        </w:rPr>
        <w:t xml:space="preserve"> Ghinamo Esteban, Moresco Nicolas, Flores Santiago </w:t>
      </w:r>
    </w:p>
    <w:p w:rsidR="004F2815" w:rsidRDefault="00604DE4" w:rsidP="00537B7A">
      <w:pPr>
        <w:spacing w:before="240" w:after="240" w:line="240" w:lineRule="auto"/>
        <w:rPr>
          <w:rFonts w:ascii="Arial" w:eastAsia="Arial" w:hAnsi="Arial" w:cs="Arial"/>
          <w:color w:val="000000"/>
        </w:rPr>
      </w:pPr>
      <w:r>
        <w:rPr>
          <w:rFonts w:ascii="Arial" w:eastAsia="Arial" w:hAnsi="Arial" w:cs="Arial"/>
          <w:b/>
          <w:bCs/>
          <w:color w:val="000000"/>
        </w:rPr>
        <w:t xml:space="preserve">Profesora: </w:t>
      </w:r>
      <w:r>
        <w:rPr>
          <w:rFonts w:ascii="Arial" w:eastAsia="Arial" w:hAnsi="Arial" w:cs="Arial"/>
          <w:color w:val="000000"/>
        </w:rPr>
        <w:t>Valeria Daniele</w:t>
      </w:r>
    </w:p>
    <w:p>
      <w:pPr>
        <w:spacing w:before="240" w:after="240" w:line="240" w:lineRule="auto"/>
        <w:rPr>
          <w:rFonts w:ascii="Arial" w:eastAsia="Arial" w:hAnsi="Arial" w:cs="Arial"/>
          <w:color w:val="000000"/>
          <w:sz w:val="26"/>
          <w:szCs w:val="26"/>
        </w:rPr>
      </w:pPr>
      <w:r>
        <w:rPr>
          <w:rFonts w:ascii="Arial" w:eastAsia="Arial" w:hAnsi="Arial" w:cs="Arial"/>
          <w:b/>
          <w:bCs/>
          <w:color w:val="000000"/>
        </w:rPr>
        <w:t xml:space="preserve">Fecha:</w:t>
      </w:r>
      <w:r>
        <w:rPr>
          <w:rFonts w:ascii="Arial" w:eastAsia="Arial" w:hAnsi="Arial" w:cs="Arial"/>
          <w:color w:val="000000"/>
        </w:rPr>
        <w:t xml:space="preserve"> 1 de octubre de 2026</w:t>
      </w:r>
    </w:p>
    <w:p w:rsidR="004F2815" w:rsidRDefault="00604DE4" w:rsidP="00537B7A">
      <w:pPr>
        <w:pBdr>
          <w:top w:val="nil"/>
          <w:left w:val="nil"/>
          <w:bottom w:val="nil"/>
          <w:right w:val="nil"/>
          <w:between w:val="nil"/>
        </w:pBdr>
        <w:spacing w:before="320" w:after="320" w:line="240" w:lineRule="auto"/>
        <w:jc w:val="center"/>
        <w:rPr>
          <w:rFonts w:ascii="Arial" w:eastAsia="Arial" w:hAnsi="Arial" w:cs="Arial"/>
          <w:color w:val="000000"/>
        </w:rPr>
      </w:pPr>
      <w:r>
        <w:rPr>
          <w:rFonts w:ascii="Arial" w:eastAsia="Arial" w:hAnsi="Arial" w:cs="Arial"/>
          <w:noProof/>
          <w:color w:val="000000"/>
          <w:lang w:val="es-AR"/>
        </w:rPr>
        <w:drawing>
          <wp:inline distT="114300" distB="114300" distL="114300" distR="114300">
            <wp:extent cx="5910263" cy="4178593"/>
            <wp:effectExtent l="0" t="0" r="0" b="0"/>
            <wp:docPr id="1" name="image1.png" descr="Marcador de posición de imagen"/>
            <wp:cNvGraphicFramePr/>
            <a:graphic xmlns:a="http://schemas.openxmlformats.org/drawingml/2006/main">
              <a:graphicData uri="http://schemas.openxmlformats.org/drawingml/2006/picture">
                <pic:pic xmlns:pic="http://schemas.openxmlformats.org/drawingml/2006/picture">
                  <pic:nvPicPr>
                    <pic:cNvPr id="0" name="image1.png" descr="Marcador de posición de imagen"/>
                    <pic:cNvPicPr preferRelativeResize="0"/>
                  </pic:nvPicPr>
                  <pic:blipFill>
                    <a:blip r:embed="rId7"/>
                    <a:srcRect/>
                    <a:stretch>
                      <a:fillRect/>
                    </a:stretch>
                  </pic:blipFill>
                  <pic:spPr>
                    <a:xfrm>
                      <a:off x="0" y="0"/>
                      <a:ext cx="5910263" cy="4178593"/>
                    </a:xfrm>
                    <a:prstGeom prst="rect">
                      <a:avLst/>
                    </a:prstGeom>
                    <a:ln/>
                  </pic:spPr>
                </pic:pic>
              </a:graphicData>
            </a:graphic>
          </wp:inline>
        </w:drawing>
      </w:r>
    </w:p>
    <w:p w:rsidR="004F2815" w:rsidRDefault="004F2815" w:rsidP="00537B7A">
      <w:pPr>
        <w:pStyle w:val="Ttulo2"/>
        <w:spacing w:before="360" w:after="80"/>
        <w:rPr>
          <w:rFonts w:ascii="Arial" w:eastAsia="Arial" w:hAnsi="Arial" w:cs="Arial"/>
          <w:b/>
          <w:bCs/>
          <w:color w:val="000000"/>
          <w:sz w:val="34"/>
          <w:szCs w:val="34"/>
        </w:rPr>
      </w:pPr>
      <w:bookmarkStart w:id="1" w:name="_wxh4tiruy8ue" w:colFirst="0" w:colLast="0"/>
      <w:bookmarkEnd w:id="1"/>
    </w:p>
    <w:p w:rsidR="004F2815" w:rsidRDefault="004F2815" w:rsidP="00537B7A">
      <w:pPr>
        <w:spacing w:line="240" w:lineRule="auto"/>
      </w:pPr>
    </w:p>
    <w:p w:rsidR="004F2815" w:rsidRDefault="004F2815" w:rsidP="00537B7A">
      <w:pPr>
        <w:spacing w:line="240" w:lineRule="auto"/>
      </w:pPr>
    </w:p>
    <w:p w:rsidR="004F2815" w:rsidRDefault="004F2815" w:rsidP="00537B7A">
      <w:pPr>
        <w:spacing w:line="240" w:lineRule="auto"/>
      </w:pPr>
    </w:p>
    <w:p w:rsidR="004F2815" w:rsidRDefault="004F2815" w:rsidP="00537B7A">
      <w:pPr>
        <w:spacing w:line="240" w:lineRule="auto"/>
      </w:pPr>
    </w:p>
    <w:p w:rsidR="004F2815" w:rsidRDefault="00604DE4" w:rsidP="00537B7A">
      <w:pPr>
        <w:pStyle w:val="Ttulo2"/>
        <w:spacing w:before="360" w:after="80"/>
        <w:rPr>
          <w:rFonts w:ascii="Arial" w:eastAsia="Arial" w:hAnsi="Arial" w:cs="Arial"/>
          <w:b/>
          <w:bCs/>
          <w:color w:val="000000"/>
          <w:sz w:val="34"/>
          <w:szCs w:val="34"/>
        </w:rPr>
      </w:pPr>
      <w:bookmarkStart w:id="2" w:name="_4i28p9akv1h4" w:colFirst="0" w:colLast="0"/>
      <w:bookmarkEnd w:id="2"/>
      <w:r>
        <w:rPr>
          <w:rFonts w:ascii="Arial" w:eastAsia="Arial" w:hAnsi="Arial" w:cs="Arial"/>
          <w:b/>
          <w:bCs/>
          <w:color w:val="000000"/>
          <w:sz w:val="34"/>
          <w:szCs w:val="34"/>
        </w:rPr>
        <w:t>1. Resumen Ejecutivo</w:t>
      </w:r>
    </w:p>
    <w:p>
      <w:pPr>
        <w:spacing w:before="240" w:after="240" w:line="240" w:lineRule="auto"/>
        <w:rPr>
          <w:rFonts w:ascii="Arial" w:eastAsia="Arial" w:hAnsi="Arial" w:cs="Arial"/>
          <w:color w:val="000000"/>
        </w:rPr>
      </w:pPr>
      <w:r>
        <w:rPr>
          <w:rFonts w:ascii="Arial" w:eastAsia="Arial" w:hAnsi="Arial" w:cs="Arial"/>
          <w:color w:val="000000"/>
        </w:rPr>
        <w:t xml:space="preserve">El proyecto consiste en un sistema de planificación de viajes multidestino compuesto por una API REST (FastAPI) y una interfaz web (Streamlit). Trabaja sobre un catálogo de 180 ciudades de seis continentes, conectadas por auto, tren, avión y barco, con costos y tiempos estimados a partir de la distancia geográfica. El sistema responde dos preguntas: cuál es el mejor camino entre dos ciudades, que se resuelve con el algoritmo de Dijkstra, y en qué orden conviene recorrer un conjunto de ciudades (Problema del Viajante, TSP). Para el TSP, el servidor elige el algoritmo según el tamaño del itinerario: Held-Karp, un método exacto de programación dinámica, hasta 12 ciudades, y un algoritmo genético entre 13 y 25.</w:t>
      </w:r>
    </w:p>
    <w:p>
      <w:pPr>
        <w:spacing w:before="240" w:after="240" w:line="240" w:lineRule="auto"/>
        <w:rPr>
          <w:rFonts w:ascii="Arial" w:eastAsia="Arial" w:hAnsi="Arial" w:cs="Arial"/>
          <w:color w:val="000000"/>
        </w:rPr>
      </w:pPr>
      <w:r>
        <w:rPr>
          <w:rFonts w:ascii="Arial" w:eastAsia="Arial" w:hAnsi="Arial" w:cs="Arial"/>
          <w:color w:val="000000"/>
        </w:rPr>
        <w:t xml:space="preserve">La API guarda en caché los resultados ya calculados, procesa las reservas en lotes de forma asíncrona y registra métricas reales de cada ejecución de los algoritmos, que la interfaz muestra junto con un benchmark controlado. La interfaz agrega recomendaciones turísticas generadas con Google Gemini según el interés que elige el usuario. El comportamiento se verifica con 178 pruebas automatizadas. El objetivo del trabajo es aplicar los contenidos de la materia (algoritmos de grafos, programación dinámica, concurrencia con asyncio, caché y medición del rendimiento) en un sistema completo y organizado en capas.</w:t>
      </w:r>
    </w:p>
    <w:p w:rsidR="004F2815" w:rsidRDefault="00604DE4" w:rsidP="00537B7A">
      <w:pPr>
        <w:pStyle w:val="Ttulo2"/>
        <w:spacing w:before="360" w:after="80"/>
        <w:rPr>
          <w:rFonts w:ascii="Arial" w:eastAsia="Arial" w:hAnsi="Arial" w:cs="Arial"/>
          <w:b/>
          <w:bCs/>
          <w:color w:val="000000"/>
          <w:sz w:val="34"/>
          <w:szCs w:val="34"/>
        </w:rPr>
      </w:pPr>
      <w:bookmarkStart w:id="3" w:name="_pgnyw1shu59n" w:colFirst="0" w:colLast="0"/>
      <w:bookmarkEnd w:id="3"/>
      <w:r>
        <w:rPr>
          <w:rFonts w:ascii="Arial" w:eastAsia="Arial" w:hAnsi="Arial" w:cs="Arial"/>
          <w:b/>
          <w:bCs/>
          <w:color w:val="000000"/>
          <w:sz w:val="34"/>
          <w:szCs w:val="34"/>
        </w:rPr>
        <w:t>2. Arquitectura del Sistema</w:t>
      </w:r>
    </w:p>
    <w:p w:rsidR="004F2815" w:rsidRDefault="00604DE4" w:rsidP="00537B7A">
      <w:pPr>
        <w:spacing w:before="240" w:after="240" w:line="240" w:lineRule="auto"/>
        <w:rPr>
          <w:rFonts w:ascii="Arial" w:eastAsia="Arial" w:hAnsi="Arial" w:cs="Arial"/>
          <w:color w:val="000000"/>
        </w:rPr>
      </w:pPr>
      <w:r>
        <w:rPr>
          <w:rFonts w:ascii="Arial" w:eastAsia="Arial" w:hAnsi="Arial" w:cs="Arial"/>
          <w:color w:val="000000"/>
        </w:rPr>
        <w:t xml:space="preserve">El sistema sigue una </w:t>
      </w:r>
      <w:r>
        <w:rPr>
          <w:rFonts w:ascii="Arial" w:eastAsia="Arial" w:hAnsi="Arial" w:cs="Arial"/>
          <w:b/>
          <w:bCs/>
          <w:color w:val="000000"/>
        </w:rPr>
        <w:t xml:space="preserve">arquitectura en capas de tipo cliente–servidor</w:t>
      </w:r>
      <w:r>
        <w:rPr>
          <w:rFonts w:ascii="Arial" w:eastAsia="Arial" w:hAnsi="Arial" w:cs="Arial"/>
          <w:color w:val="000000"/>
        </w:rPr>
        <w:t xml:space="preserve">. La interfaz web (Streamlit) actúa como un cliente liviano que se comunica por HTTP con una API REST (FastAPI); la API valida las solicitudes, decide qué algoritmo aplicar, gestiona la caché, las reservas y las métricas, y delega el cálculo en el núcleo algorítmico (app.core), que no depende de FastAPI ni de Streamlit. El flujo principal es: Streamlit (app.ui) → API FastAPI (app/api/server.py) → algoritmos (Dijkstra, Held-Karp y genético), con los módulos de soporte caches, booking (reservas por lotes), ai (recomendaciones con Gemini) y data (ciudades y rutas). No se trata de una arquitectura hexagonal formal: no se definieron puertos ni adaptadores explícitos, sino una separación por capas y responsabilidades.</w:t>
      </w:r>
    </w:p>
    <w:p w:rsidR="004F2815" w:rsidRDefault="00604DE4" w:rsidP="00537B7A">
      <w:pPr>
        <w:pStyle w:val="Ttulo3"/>
        <w:spacing w:before="280" w:after="80"/>
        <w:jc w:val="left"/>
        <w:rPr>
          <w:rFonts w:ascii="Arial" w:eastAsia="Arial" w:hAnsi="Arial" w:cs="Arial"/>
          <w:color w:val="000000"/>
          <w:sz w:val="26"/>
          <w:szCs w:val="26"/>
        </w:rPr>
      </w:pPr>
      <w:bookmarkStart w:id="4" w:name="_mko8deolm5s6" w:colFirst="0" w:colLast="0"/>
      <w:bookmarkEnd w:id="4"/>
      <w:r>
        <w:rPr>
          <w:rFonts w:ascii="Arial" w:eastAsia="Arial" w:hAnsi="Arial" w:cs="Arial"/>
          <w:color w:val="000000"/>
          <w:sz w:val="26"/>
          <w:szCs w:val="26"/>
        </w:rPr>
        <w:t>2.1. Estructura Modular Detallada</w:t>
      </w:r>
    </w:p>
    <w:p>
      <w:pPr>
        <w:spacing w:before="240" w:after="240" w:line="240" w:lineRule="auto"/>
        <w:rPr>
          <w:rFonts w:ascii="Arial" w:eastAsia="Arial" w:hAnsi="Arial" w:cs="Arial"/>
          <w:color w:val="000000"/>
        </w:rPr>
      </w:pPr>
      <w:r>
        <w:rPr>
          <w:rFonts w:ascii="Arial" w:eastAsia="Arial" w:hAnsi="Arial" w:cs="Arial"/>
          <w:color w:val="000000"/>
        </w:rPr>
        <w:t xml:space="preserve">El código fuente se organiza en paquetes con responsabilidades separadas, para mantener alta la cohesión y bajo el acoplamiento:</w:t>
      </w:r>
    </w:p>
    <w:p>
      <w:pPr>
        <w:numPr>
          <w:ilvl w:val="0"/>
          <w:numId w:val="3"/>
        </w:numPr>
        <w:spacing w:before="240" w:line="240" w:lineRule="auto"/>
        <w:rPr>
          <w:color w:val="000000"/>
        </w:rPr>
      </w:pPr>
      <w:r>
        <w:rPr>
          <w:rFonts w:ascii="Arial" w:eastAsia="Arial" w:hAnsi="Arial" w:cs="Arial"/>
          <w:b/>
          <w:bCs/>
          <w:color w:val="000000"/>
        </w:rPr>
        <w:t xml:space="preserve">app.core (Núcleo algorítmico):</w:t>
      </w:r>
      <w:r>
        <w:rPr>
          <w:rFonts w:ascii="Arial" w:eastAsia="Arial" w:hAnsi="Arial" w:cs="Arial"/>
          <w:color w:val="000000"/>
        </w:rPr>
        <w:t xml:space="preserve"> contiene las implementaciones propias de Dijkstra (graph.py), Held-Karp (tsp_dp.py) y el algoritmo genético (tsp_genetic.py), además del validador de itinerarios. No depende de FastAPI, de Streamlit ni de un sistema de persistencia, por lo que puede probarse de forma aislada.</w:t>
      </w:r>
    </w:p>
    <w:p>
      <w:pPr>
        <w:numPr>
          <w:ilvl w:val="0"/>
          <w:numId w:val="3"/>
        </w:numPr>
        <w:spacing w:before="0" w:line="240" w:lineRule="auto"/>
        <w:rPr>
          <w:color w:val="000000"/>
        </w:rPr>
      </w:pPr>
      <w:r>
        <w:rPr>
          <w:rFonts w:ascii="Arial" w:eastAsia="Arial" w:hAnsi="Arial" w:cs="Arial"/>
          <w:b/>
          <w:bCs/>
          <w:color w:val="000000"/>
        </w:rPr>
        <w:t xml:space="preserve">app.api (Capa de servicio):</w:t>
      </w:r>
      <w:r>
        <w:rPr>
          <w:rFonts w:ascii="Arial" w:eastAsia="Arial" w:hAnsi="Arial" w:cs="Arial"/>
          <w:color w:val="000000"/>
        </w:rPr>
        <w:t xml:space="preserve"> implementada con FastAPI (server.py). Expone los endpoints REST, valida los datos de entrada con modelos Pydantic, provee el grafo a los endpoints mediante la inyección de dependencias de FastAPI (</w:t>
      </w:r>
      <w:r>
        <w:rPr>
          <w:rFonts w:ascii="Arial" w:eastAsia="Arial" w:hAnsi="Arial" w:cs="Arial"/>
          <w:i/>
          <w:iCs/>
          <w:color w:val="000000"/>
        </w:rPr>
        <w:t xml:space="preserve">Depends</w:t>
      </w:r>
      <w:r>
        <w:rPr>
          <w:rFonts w:ascii="Arial" w:eastAsia="Arial" w:hAnsi="Arial" w:cs="Arial"/>
          <w:color w:val="000000"/>
        </w:rPr>
        <w:t xml:space="preserve">), elige el algoritmo de TSP, gestiona la caché y registra las métricas de ejecución (solver_metrics.py).</w:t>
      </w:r>
    </w:p>
    <w:p>
      <w:pPr>
        <w:numPr>
          <w:ilvl w:val="0"/>
          <w:numId w:val="3"/>
        </w:numPr>
        <w:spacing w:before="0" w:line="240" w:lineRule="auto"/>
        <w:rPr>
          <w:color w:val="000000"/>
        </w:rPr>
      </w:pPr>
      <w:r>
        <w:rPr>
          <w:rFonts w:ascii="Arial" w:eastAsia="Arial" w:hAnsi="Arial" w:cs="Arial"/>
          <w:b/>
          <w:bCs/>
          <w:color w:val="000000"/>
        </w:rPr>
        <w:t xml:space="preserve">app.booking (Reservas):</w:t>
      </w:r>
      <w:r>
        <w:rPr>
          <w:rFonts w:ascii="Arial" w:eastAsia="Arial" w:hAnsi="Arial" w:cs="Arial"/>
          <w:color w:val="000000"/>
        </w:rPr>
        <w:t xml:space="preserve"> ReservationManager administra el ciclo de vida de cada reserva (pendiente, en proceso, confirmada, fallida o cancelada) y ReservationBatchProcessor las procesa por lotes.</w:t>
      </w:r>
    </w:p>
    <w:p>
      <w:pPr>
        <w:numPr>
          <w:ilvl w:val="0"/>
          <w:numId w:val="3"/>
        </w:numPr>
        <w:spacing w:before="0" w:line="240" w:lineRule="auto"/>
        <w:rPr>
          <w:color w:val="000000"/>
        </w:rPr>
      </w:pPr>
      <w:r>
        <w:rPr>
          <w:rFonts w:ascii="Arial" w:eastAsia="Arial" w:hAnsi="Arial" w:cs="Arial"/>
          <w:b/>
          <w:bCs/>
          <w:color w:val="000000"/>
        </w:rPr>
        <w:t xml:space="preserve">app.ai (Inteligencia Artificial):</w:t>
      </w:r>
      <w:r>
        <w:rPr>
          <w:rFonts w:ascii="Arial" w:eastAsia="Arial" w:hAnsi="Arial" w:cs="Arial"/>
          <w:color w:val="000000"/>
        </w:rPr>
        <w:t xml:space="preserve"> genera con Google Gemini consejos breves para cada ciudad del itinerario (sección 6). Si el servicio no está disponible, el resto del sistema sigue funcionando.</w:t>
      </w:r>
    </w:p>
    <w:p>
      <w:pPr>
        <w:numPr>
          <w:ilvl w:val="0"/>
          <w:numId w:val="3"/>
        </w:numPr>
        <w:spacing w:before="0" w:line="240" w:lineRule="auto"/>
        <w:rPr>
          <w:color w:val="000000"/>
        </w:rPr>
      </w:pPr>
      <w:r>
        <w:rPr>
          <w:rFonts w:ascii="Arial" w:eastAsia="Arial" w:hAnsi="Arial" w:cs="Arial"/>
          <w:b/>
          <w:bCs/>
          <w:color w:val="000000"/>
        </w:rPr>
        <w:t xml:space="preserve">app.caches (Caché):</w:t>
      </w:r>
      <w:r>
        <w:rPr>
          <w:rFonts w:ascii="Arial" w:eastAsia="Arial" w:hAnsi="Arial" w:cs="Arial"/>
          <w:color w:val="000000"/>
        </w:rPr>
        <w:t xml:space="preserve"> caché LRU propia en memoria y un backend opcional sobre Redis, elegido por variable de entorno, con retorno automático a la LRU si Redis no está disponible (sección 7.3).</w:t>
      </w:r>
    </w:p>
    <w:p>
      <w:pPr>
        <w:numPr>
          <w:ilvl w:val="0"/>
          <w:numId w:val="3"/>
        </w:numPr>
        <w:spacing w:before="0" w:line="240" w:lineRule="auto"/>
        <w:rPr>
          <w:color w:val="000000"/>
        </w:rPr>
      </w:pPr>
      <w:r>
        <w:rPr>
          <w:rFonts w:ascii="Arial" w:eastAsia="Arial" w:hAnsi="Arial" w:cs="Arial"/>
          <w:b/>
          <w:bCs/>
          <w:color w:val="000000"/>
        </w:rPr>
        <w:t xml:space="preserve">app.data (Datos):</w:t>
      </w:r>
      <w:r>
        <w:rPr>
          <w:rFonts w:ascii="Arial" w:eastAsia="Arial" w:hAnsi="Arial" w:cs="Arial"/>
          <w:color w:val="000000"/>
        </w:rPr>
        <w:t xml:space="preserve"> catálogo de ciudades (cities.py) y generación de las rutas de cada transporte (routes_fixed.py), descritos en la sección 4.</w:t>
      </w:r>
    </w:p>
    <w:p>
      <w:pPr>
        <w:numPr>
          <w:ilvl w:val="0"/>
          <w:numId w:val="3"/>
        </w:numPr>
        <w:spacing w:before="0" w:after="240" w:line="240" w:lineRule="auto"/>
        <w:rPr>
          <w:color w:val="000000"/>
        </w:rPr>
      </w:pPr>
      <w:r>
        <w:rPr>
          <w:rFonts w:ascii="Arial" w:eastAsia="Arial" w:hAnsi="Arial" w:cs="Arial"/>
          <w:b/>
          <w:bCs/>
          <w:color w:val="000000"/>
        </w:rPr>
        <w:t xml:space="preserve">app.ui (Capa de presentación):</w:t>
      </w:r>
      <w:r>
        <w:rPr>
          <w:rFonts w:ascii="Arial" w:eastAsia="Arial" w:hAnsi="Arial" w:cs="Arial"/>
          <w:color w:val="000000"/>
        </w:rPr>
        <w:t xml:space="preserve"> interfaz en Streamlit. El punto de entrada (streamlit_app.py) solo configura la página y la navegación; hay una vista por página en app/ui/views/ y módulos auxiliares (cliente HTTP api_client.py, estado, estilos, formato, mapas con folium y geometría vial con OSRM). Es un cliente liviano: el cálculo de rutas, las comparaciones, las reservas y las estadísticas se solicitan a la API por HTTP, y la interfaz no elige el algoritmo. Como excepciones deliberadas, lee los datos estáticos de ciudades y rutas, consulta directamente a Gemini para las recomendaciones y ejecuta en su propio proceso el benchmark controlado del Laboratorio.</w:t>
      </w:r>
    </w:p>
    <w:p w:rsidR="004F2815" w:rsidRDefault="00604DE4" w:rsidP="00537B7A">
      <w:pPr>
        <w:pStyle w:val="Ttulo2"/>
        <w:spacing w:before="360" w:after="80"/>
        <w:rPr>
          <w:rFonts w:ascii="Arial" w:eastAsia="Arial" w:hAnsi="Arial" w:cs="Arial"/>
          <w:b/>
          <w:bCs/>
          <w:color w:val="000000"/>
          <w:sz w:val="34"/>
          <w:szCs w:val="34"/>
        </w:rPr>
      </w:pPr>
      <w:bookmarkStart w:id="5" w:name="_4hti0kt7oclv" w:colFirst="0" w:colLast="0"/>
      <w:bookmarkEnd w:id="5"/>
      <w:r>
        <w:rPr>
          <w:rFonts w:ascii="Arial" w:eastAsia="Arial" w:hAnsi="Arial" w:cs="Arial"/>
          <w:b/>
          <w:bCs/>
          <w:color w:val="000000"/>
          <w:sz w:val="34"/>
          <w:szCs w:val="34"/>
        </w:rPr>
        <w:t>3. Pi</w:t>
      </w:r>
      <w:r>
        <w:rPr>
          <w:rFonts w:ascii="Arial" w:eastAsia="Arial" w:hAnsi="Arial" w:cs="Arial"/>
          <w:b/>
          <w:bCs/>
          <w:color w:val="000000"/>
          <w:sz w:val="34"/>
          <w:szCs w:val="34"/>
        </w:rPr>
        <w:t>la Tecnológica y Justificación</w:t>
      </w:r>
    </w:p>
    <w:p>
      <w:pPr>
        <w:spacing w:before="240" w:after="240" w:line="240" w:lineRule="auto"/>
        <w:rPr>
          <w:rFonts w:ascii="Arial" w:eastAsia="Arial" w:hAnsi="Arial" w:cs="Arial"/>
          <w:color w:val="000000"/>
        </w:rPr>
      </w:pPr>
      <w:r>
        <w:rPr>
          <w:rFonts w:ascii="Arial" w:eastAsia="Arial" w:hAnsi="Arial" w:cs="Arial"/>
          <w:color w:val="000000"/>
        </w:rPr>
        <w:t xml:space="preserve">Las tecnologías se eligieron por su adecuación al problema: rendimiento suficiente para los algoritmos, soporte de E/S asíncrona en el servidor y rapidez de desarrollo en la interfaz. Las dependencias se declaran con versiones fijas en requirements.txt:</w:t>
      </w:r>
    </w:p>
    <w:p>
      <w:pPr>
        <w:numPr>
          <w:ilvl w:val="0"/>
          <w:numId w:val="1"/>
        </w:numPr>
        <w:spacing w:before="240" w:line="240" w:lineRule="auto"/>
        <w:rPr>
          <w:color w:val="000000"/>
        </w:rPr>
      </w:pPr>
      <w:r>
        <w:rPr>
          <w:rFonts w:ascii="Arial" w:eastAsia="Arial" w:hAnsi="Arial" w:cs="Arial"/>
          <w:b/>
          <w:bCs/>
          <w:color w:val="000000"/>
        </w:rPr>
        <w:t xml:space="preserve">Lenguaje:</w:t>
      </w:r>
      <w:r>
        <w:rPr>
          <w:rFonts w:ascii="Arial" w:eastAsia="Arial" w:hAnsi="Arial" w:cs="Arial"/>
          <w:color w:val="000000"/>
        </w:rPr>
        <w:t xml:space="preserve"> Python 3.10 o superior (lo exige verify_setup.py); el proyecto se probó con Python 3.13. El código usa anotaciones de tipo (</w:t>
      </w:r>
      <w:r>
        <w:rPr>
          <w:rFonts w:ascii="Arial" w:eastAsia="Arial" w:hAnsi="Arial" w:cs="Arial"/>
          <w:i/>
          <w:iCs/>
          <w:color w:val="000000"/>
        </w:rPr>
        <w:t xml:space="preserve">type hints</w:t>
      </w:r>
      <w:r>
        <w:rPr>
          <w:rFonts w:ascii="Arial" w:eastAsia="Arial" w:hAnsi="Arial" w:cs="Arial"/>
          <w:color w:val="000000"/>
        </w:rPr>
        <w:t xml:space="preserve">) para documentar las interfaces y facilitar el mantenimiento.</w:t>
      </w:r>
    </w:p>
    <w:p>
      <w:pPr>
        <w:numPr>
          <w:ilvl w:val="0"/>
          <w:numId w:val="1"/>
        </w:numPr>
        <w:spacing w:before="0" w:line="240" w:lineRule="auto"/>
        <w:rPr>
          <w:color w:val="000000"/>
        </w:rPr>
      </w:pPr>
      <w:r>
        <w:rPr>
          <w:rFonts w:ascii="Arial" w:eastAsia="Arial" w:hAnsi="Arial" w:cs="Arial"/>
          <w:b/>
          <w:bCs/>
          <w:color w:val="000000"/>
        </w:rPr>
        <w:t xml:space="preserve">Backend:</w:t>
      </w:r>
      <w:r>
        <w:rPr>
          <w:rFonts w:ascii="Arial" w:eastAsia="Arial" w:hAnsi="Arial" w:cs="Arial"/>
          <w:color w:val="000000"/>
        </w:rPr>
        <w:t xml:space="preserve"> FastAPI + Uvicorn (servidor ASGI), elegidos por su soporte nativo de programación asíncrona y la validación automática de datos con Pydantic.</w:t>
      </w:r>
    </w:p>
    <w:p>
      <w:pPr>
        <w:numPr>
          <w:ilvl w:val="0"/>
          <w:numId w:val="1"/>
        </w:numPr>
        <w:spacing w:before="0" w:line="240" w:lineRule="auto"/>
        <w:rPr>
          <w:color w:val="000000"/>
        </w:rPr>
      </w:pPr>
      <w:r>
        <w:rPr>
          <w:rFonts w:ascii="Arial" w:eastAsia="Arial" w:hAnsi="Arial" w:cs="Arial"/>
          <w:b/>
          <w:bCs/>
          <w:color w:val="000000"/>
        </w:rPr>
        <w:t xml:space="preserve">Frontend:</w:t>
      </w:r>
      <w:r>
        <w:rPr>
          <w:rFonts w:ascii="Arial" w:eastAsia="Arial" w:hAnsi="Arial" w:cs="Arial"/>
          <w:color w:val="000000"/>
        </w:rPr>
        <w:t xml:space="preserve"> Streamlit, adecuado para construir rápidamente interfaces de datos; folium y streamlit-folium para los mapas; Pandas y Altair (esta última instalada como dependencia de Streamlit) para tablas y gráficos.</w:t>
      </w:r>
    </w:p>
    <w:p>
      <w:pPr>
        <w:numPr>
          <w:ilvl w:val="0"/>
          <w:numId w:val="1"/>
        </w:numPr>
        <w:spacing w:before="0" w:line="240" w:lineRule="auto"/>
        <w:rPr>
          <w:color w:val="000000"/>
        </w:rPr>
      </w:pPr>
      <w:r>
        <w:rPr>
          <w:rFonts w:ascii="Arial" w:eastAsia="Arial" w:hAnsi="Arial" w:cs="Arial"/>
          <w:b/>
          <w:bCs/>
          <w:color w:val="000000"/>
        </w:rPr>
        <w:t xml:space="preserve">Inteligencia Artificial:</w:t>
      </w:r>
      <w:r>
        <w:rPr>
          <w:rFonts w:ascii="Arial" w:eastAsia="Arial" w:hAnsi="Arial" w:cs="Arial"/>
          <w:color w:val="000000"/>
        </w:rPr>
        <w:t xml:space="preserve"> SDK oficial google-genai con el modelo gemini-3.5-flash-lite, configurable mediante la variable de entorno GEMINI_MODEL.</w:t>
      </w:r>
    </w:p>
    <w:p>
      <w:pPr>
        <w:numPr>
          <w:ilvl w:val="0"/>
          <w:numId w:val="1"/>
        </w:numPr>
        <w:spacing w:before="0" w:line="240" w:lineRule="auto"/>
        <w:rPr>
          <w:color w:val="000000"/>
        </w:rPr>
      </w:pPr>
      <w:r>
        <w:rPr>
          <w:rFonts w:ascii="Arial" w:eastAsia="Arial" w:hAnsi="Arial" w:cs="Arial"/>
          <w:b/>
          <w:bCs/>
          <w:color w:val="000000"/>
        </w:rPr>
        <w:t xml:space="preserve">Comunicación y configuración:</w:t>
      </w:r>
      <w:r>
        <w:rPr>
          <w:rFonts w:ascii="Arial" w:eastAsia="Arial" w:hAnsi="Arial" w:cs="Arial"/>
          <w:color w:val="000000"/>
        </w:rPr>
        <w:t xml:space="preserve"> requests (llamadas HTTP de la interfaz a la API y a OSRM) y python-dotenv (lectura del archivo .env).</w:t>
      </w:r>
    </w:p>
    <w:p>
      <w:pPr>
        <w:numPr>
          <w:ilvl w:val="0"/>
          <w:numId w:val="1"/>
        </w:numPr>
        <w:spacing w:before="0" w:line="240" w:lineRule="auto"/>
        <w:rPr>
          <w:color w:val="000000"/>
        </w:rPr>
      </w:pPr>
      <w:r>
        <w:rPr>
          <w:rFonts w:ascii="Arial" w:eastAsia="Arial" w:hAnsi="Arial" w:cs="Arial"/>
          <w:b/>
          <w:bCs/>
          <w:color w:val="000000"/>
        </w:rPr>
        <w:t xml:space="preserve">Caché distribuida (opcional):</w:t>
      </w:r>
      <w:r>
        <w:rPr>
          <w:rFonts w:ascii="Arial" w:eastAsia="Arial" w:hAnsi="Arial" w:cs="Arial"/>
          <w:color w:val="000000"/>
        </w:rPr>
        <w:t xml:space="preserve"> cliente redis, utilizado solo cuando CACHE_BACKEND=redis.</w:t>
      </w:r>
    </w:p>
    <w:p>
      <w:pPr>
        <w:numPr>
          <w:ilvl w:val="0"/>
          <w:numId w:val="1"/>
        </w:numPr>
        <w:spacing w:before="0" w:line="240" w:lineRule="auto"/>
        <w:rPr>
          <w:color w:val="000000"/>
        </w:rPr>
      </w:pPr>
      <w:r>
        <w:rPr>
          <w:rFonts w:ascii="Arial" w:eastAsia="Arial" w:hAnsi="Arial" w:cs="Arial"/>
          <w:b/>
          <w:bCs/>
          <w:color w:val="000000"/>
        </w:rPr>
        <w:t xml:space="preserve">Calidad del código:</w:t>
      </w:r>
      <w:r>
        <w:rPr>
          <w:rFonts w:ascii="Arial" w:eastAsia="Arial" w:hAnsi="Arial" w:cs="Arial"/>
          <w:color w:val="000000"/>
        </w:rPr>
        <w:t xml:space="preserve"> Pytest, pytest-asyncio y pytest-cov (pruebas y cobertura), httpx (cliente de pruebas de la API), flake8 y black (estilo) y Mypy (verificación estática de tipos).</w:t>
      </w:r>
    </w:p>
    <w:p>
      <w:pPr>
        <w:numPr>
          <w:ilvl w:val="0"/>
          <w:numId w:val="1"/>
        </w:numPr>
        <w:spacing w:before="0" w:after="240" w:line="240" w:lineRule="auto"/>
        <w:rPr>
          <w:color w:val="000000"/>
        </w:rPr>
      </w:pPr>
      <w:r>
        <w:rPr>
          <w:rFonts w:ascii="Arial" w:eastAsia="Arial" w:hAnsi="Arial" w:cs="Arial"/>
          <w:b/>
          <w:bCs/>
          <w:color w:val="000000"/>
        </w:rPr>
        <w:t xml:space="preserve">Profiling:</w:t>
      </w:r>
      <w:r>
        <w:rPr>
          <w:rFonts w:ascii="Arial" w:eastAsia="Arial" w:hAnsi="Arial" w:cs="Arial"/>
          <w:color w:val="000000"/>
        </w:rPr>
        <w:t xml:space="preserve"> cProfile (biblioteca estándar), memory-profiler y py-spy.</w:t>
      </w:r>
    </w:p>
    <w:p>
      <w:pPr>
        <w:pStyle w:val="Ttulo2"/>
        <w:spacing w:before="360" w:after="80"/>
        <w:rPr>
          <w:rFonts w:ascii="Arial" w:eastAsia="Arial" w:hAnsi="Arial" w:cs="Arial"/>
          <w:b/>
          <w:bCs/>
          <w:color w:val="000000"/>
          <w:sz w:val="34"/>
          <w:szCs w:val="34"/>
        </w:rPr>
      </w:pPr>
      <w:r>
        <w:rPr>
          <w:rFonts w:ascii="Arial" w:eastAsia="Arial" w:hAnsi="Arial" w:cs="Arial"/>
          <w:b/>
          <w:bCs/>
          <w:color w:val="000000"/>
          <w:sz w:val="34"/>
          <w:szCs w:val="34"/>
        </w:rPr>
        <w:t xml:space="preserve">4. Datos y Modelo de Costos</w:t>
      </w:r>
    </w:p>
    <w:p>
      <w:pPr>
        <w:spacing w:before="240" w:after="240" w:line="240" w:lineRule="auto"/>
        <w:rPr>
          <w:rFonts w:ascii="Arial" w:eastAsia="Arial" w:hAnsi="Arial" w:cs="Arial"/>
          <w:color w:val="000000"/>
        </w:rPr>
      </w:pPr>
      <w:r>
        <w:rPr>
          <w:rFonts w:ascii="Arial" w:eastAsia="Arial" w:hAnsi="Arial" w:cs="Arial"/>
          <w:color w:val="000000"/>
        </w:rPr>
        <w:t xml:space="preserve">Las rutas no provienen de un proveedor externo: se generan al iniciar el programa a partir de un catálogo de ciudades y de reglas por transporte (app/data/cities.py y app/data/routes_fixed.py). Los costos y tiempos son estimaciones, no tarifas reales, pero siguen reglas explícitas que permiten interpretar los resultados de los algoritmos.</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4.1. Catálogo, Distancias y Factibilidad</w:t>
      </w:r>
    </w:p>
    <w:p>
      <w:pPr>
        <w:numPr>
          <w:ilvl w:val="0"/>
          <w:numId w:val="2"/>
        </w:numPr>
        <w:spacing w:before="240" w:line="240" w:lineRule="auto"/>
        <w:rPr>
          <w:color w:val="000000"/>
        </w:rPr>
      </w:pPr>
      <w:r>
        <w:rPr>
          <w:rFonts w:ascii="Arial" w:eastAsia="Arial" w:hAnsi="Arial" w:cs="Arial"/>
          <w:b/>
          <w:bCs/>
          <w:color w:val="000000"/>
        </w:rPr>
        <w:t xml:space="preserve">Catálogo:</w:t>
      </w:r>
      <w:r>
        <w:rPr>
          <w:rFonts w:ascii="Arial" w:eastAsia="Arial" w:hAnsi="Arial" w:cs="Arial"/>
          <w:color w:val="000000"/>
        </w:rPr>
        <w:t xml:space="preserve"> 180 ciudades en seis continentes (Europa 61, Asia 46, América del Norte 26, África 22, América del Sur 16 y Oceanía 9). Cada ciudad registra sus coordenadas, la masa continental a la que pertenece (22 en total), las cuencas marítimas de su puerto (95 ciudades son puerto) y si es un aeropuerto principal (</w:t>
      </w:r>
      <w:r>
        <w:rPr>
          <w:rFonts w:ascii="Arial" w:eastAsia="Arial" w:hAnsi="Arial" w:cs="Arial"/>
          <w:i/>
          <w:iCs/>
          <w:color w:val="000000"/>
        </w:rPr>
        <w:t xml:space="preserve">hub</w:t>
      </w:r>
      <w:r>
        <w:rPr>
          <w:rFonts w:ascii="Arial" w:eastAsia="Arial" w:hAnsi="Arial" w:cs="Arial"/>
          <w:color w:val="000000"/>
        </w:rPr>
        <w:t xml:space="preserve">, 46 ciudades) o un centro de cruceros (18 ciudades).</w:t>
      </w:r>
    </w:p>
    <w:p>
      <w:pPr>
        <w:numPr>
          <w:ilvl w:val="0"/>
          <w:numId w:val="2"/>
        </w:numPr>
        <w:spacing w:before="0" w:line="240" w:lineRule="auto"/>
        <w:rPr>
          <w:color w:val="000000"/>
        </w:rPr>
      </w:pPr>
      <w:r>
        <w:rPr>
          <w:rFonts w:ascii="Arial" w:eastAsia="Arial" w:hAnsi="Arial" w:cs="Arial"/>
          <w:b/>
          <w:bCs/>
          <w:color w:val="000000"/>
        </w:rPr>
        <w:t xml:space="preserve">Distancias:</w:t>
      </w:r>
      <w:r>
        <w:rPr>
          <w:rFonts w:ascii="Arial" w:eastAsia="Arial" w:hAnsi="Arial" w:cs="Arial"/>
          <w:color w:val="000000"/>
        </w:rPr>
        <w:t xml:space="preserve"> se usa la distancia del círculo máximo, calculada con la fórmula de Haversine (radio terrestre de 6.371 km). En barco se multiplica por 1,3 para representar el rodeo por costas y canales.</w:t>
      </w:r>
    </w:p>
    <w:p>
      <w:pPr>
        <w:numPr>
          <w:ilvl w:val="0"/>
          <w:numId w:val="2"/>
        </w:numPr>
        <w:spacing w:before="0" w:line="240" w:lineRule="auto"/>
        <w:rPr>
          <w:color w:val="000000"/>
        </w:rPr>
      </w:pPr>
      <w:r>
        <w:rPr>
          <w:rFonts w:ascii="Arial" w:eastAsia="Arial" w:hAnsi="Arial" w:cs="Arial"/>
          <w:b/>
          <w:bCs/>
          <w:color w:val="000000"/>
        </w:rPr>
        <w:t xml:space="preserve">Auto y tren:</w:t>
      </w:r>
      <w:r>
        <w:rPr>
          <w:rFonts w:ascii="Arial" w:eastAsia="Arial" w:hAnsi="Arial" w:cs="Arial"/>
          <w:color w:val="000000"/>
        </w:rPr>
        <w:t xml:space="preserve"> solo unen ciudades de la misma masa continental separadas por no más de 4.000 km.</w:t>
      </w:r>
    </w:p>
    <w:p>
      <w:pPr>
        <w:numPr>
          <w:ilvl w:val="0"/>
          <w:numId w:val="2"/>
        </w:numPr>
        <w:spacing w:before="0" w:line="240" w:lineRule="auto"/>
        <w:rPr>
          <w:color w:val="000000"/>
        </w:rPr>
      </w:pPr>
      <w:r>
        <w:rPr>
          <w:rFonts w:ascii="Arial" w:eastAsia="Arial" w:hAnsi="Arial" w:cs="Arial"/>
          <w:b/>
          <w:bCs/>
          <w:color w:val="000000"/>
        </w:rPr>
        <w:t xml:space="preserve">Barco:</w:t>
      </w:r>
      <w:r>
        <w:rPr>
          <w:rFonts w:ascii="Arial" w:eastAsia="Arial" w:hAnsi="Arial" w:cs="Arial"/>
          <w:color w:val="000000"/>
        </w:rPr>
        <w:t xml:space="preserve"> une puertos que comparten una cuenca y están a no más de 5.000 km, o dos centros de cruceros a cualquier distancia.</w:t>
      </w:r>
    </w:p>
    <w:p>
      <w:pPr>
        <w:numPr>
          <w:ilvl w:val="0"/>
          <w:numId w:val="2"/>
        </w:numPr>
        <w:spacing w:before="0" w:after="240" w:line="240" w:lineRule="auto"/>
        <w:rPr>
          <w:color w:val="000000"/>
        </w:rPr>
      </w:pPr>
      <w:r>
        <w:rPr>
          <w:rFonts w:ascii="Arial" w:eastAsia="Arial" w:hAnsi="Arial" w:cs="Arial"/>
          <w:b/>
          <w:bCs/>
          <w:color w:val="000000"/>
        </w:rPr>
        <w:t xml:space="preserve">Avión:</w:t>
      </w:r>
      <w:r>
        <w:rPr>
          <w:rFonts w:ascii="Arial" w:eastAsia="Arial" w:hAnsi="Arial" w:cs="Arial"/>
          <w:color w:val="000000"/>
        </w:rPr>
        <w:t xml:space="preserve"> une dos hubs a cualquier distancia, un hub con un aeropuerto regional hasta 6.000 km y dos aeropuertos regionales hasta 2.000 km. Los viajes más largos requieren escalas en hubs.</w:t>
      </w:r>
    </w:p>
    <w:p>
      <w:pPr>
        <w:spacing w:before="240" w:after="240" w:line="240" w:lineRule="auto"/>
        <w:rPr>
          <w:rFonts w:ascii="Arial" w:eastAsia="Arial" w:hAnsi="Arial" w:cs="Arial"/>
          <w:color w:val="000000"/>
        </w:rPr>
      </w:pPr>
      <w:r>
        <w:rPr>
          <w:rFonts w:ascii="Arial" w:eastAsia="Arial" w:hAnsi="Arial" w:cs="Arial"/>
          <w:color w:val="000000"/>
        </w:rPr>
        <w:t xml:space="preserve">Con estas reglas se generan 22.328 rutas directas dirigidas, una por par ordenado de ciudades y transporte factible: 8.856 en avión, 6.172 en auto, 6.172 en tren y 1.128 en barco. De los 32.220 pares ordenados de ciudades, 23.364 (72,5 %) no tienen vuelo directo y requieren al menos una escala; aun así, en avión todos los pares quedan conectados y el mejor itinerario nunca supera los cuatro tramos. Por mar, los 95 puertos quedan conectados entre sí, directamente o con escalas. Por tierra, en cambio, las ciudades de distintas masas continentales no tienen ruta, y la API las informa como no conectadas.</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4.2. Costos, Tiempos y Peajes</w:t>
      </w:r>
    </w:p>
    <w:p>
      <w:pPr>
        <w:spacing w:before="240" w:after="240" w:line="240" w:lineRule="auto"/>
        <w:rPr>
          <w:rFonts w:ascii="Arial" w:eastAsia="Arial" w:hAnsi="Arial" w:cs="Arial"/>
          <w:color w:val="000000"/>
        </w:rPr>
      </w:pPr>
      <w:r>
        <w:rPr>
          <w:rFonts w:ascii="Arial" w:eastAsia="Arial" w:hAnsi="Arial" w:cs="Arial"/>
          <w:color w:val="000000"/>
        </w:rPr>
        <w:t xml:space="preserve">El costo de una ruta directa es el costo por km multiplicado por la distancia recorrida; si esa distancia supera el umbral de larga distancia del transporte, el importe se multiplica por el factor correspondiente. El avión suma una tasa fija por despegue y el auto, los peajes. El tiempo es la distancia dividida por la velocidad, más las horas de embarque.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Pr>
      <w:tblGrid>
        <w:gridCol w:w="1400"/>
        <w:gridCol w:w="1500"/>
        <w:gridCol w:w="1400"/>
        <w:gridCol w:w="2300"/>
        <w:gridCol w:w="2760"/>
      </w:tblGrid>
      <w:tr>
        <w:trPr>
          <w:tblHeader/>
        </w:trPr>
        <w:tc>
          <w:tcPr>
            <w:tcW w:w="1400" w:type="dxa"/>
            <w:shd w:val="clear" w:color="auto" w:fill="D9D9D9"/>
          </w:tcPr>
          <w:p>
            <w:pPr>
              <w:spacing w:before="0" w:after="0" w:line="240" w:lineRule="auto"/>
            </w:pPr>
            <w:r>
              <w:rPr>
                <w:rFonts w:ascii="Arial" w:eastAsia="Arial" w:hAnsi="Arial" w:cs="Arial"/>
                <w:b/>
                <w:bCs/>
                <w:color w:val="000000"/>
                <w:sz w:val="20"/>
                <w:szCs w:val="20"/>
              </w:rPr>
              <w:t xml:space="preserve">Transporte</w:t>
            </w:r>
          </w:p>
        </w:tc>
        <w:tc>
          <w:tcPr>
            <w:tcW w:w="1500" w:type="dxa"/>
            <w:shd w:val="clear" w:color="auto" w:fill="D9D9D9"/>
          </w:tcPr>
          <w:p>
            <w:pPr>
              <w:spacing w:before="0" w:after="0" w:line="240" w:lineRule="auto"/>
            </w:pPr>
            <w:r>
              <w:rPr>
                <w:rFonts w:ascii="Arial" w:eastAsia="Arial" w:hAnsi="Arial" w:cs="Arial"/>
                <w:b/>
                <w:bCs/>
                <w:color w:val="000000"/>
                <w:sz w:val="20"/>
                <w:szCs w:val="20"/>
              </w:rPr>
              <w:t xml:space="preserve">Costo por km</w:t>
            </w:r>
          </w:p>
        </w:tc>
        <w:tc>
          <w:tcPr>
            <w:tcW w:w="1400" w:type="dxa"/>
            <w:shd w:val="clear" w:color="auto" w:fill="D9D9D9"/>
          </w:tcPr>
          <w:p>
            <w:pPr>
              <w:spacing w:before="0" w:after="0" w:line="240" w:lineRule="auto"/>
            </w:pPr>
            <w:r>
              <w:rPr>
                <w:rFonts w:ascii="Arial" w:eastAsia="Arial" w:hAnsi="Arial" w:cs="Arial"/>
                <w:b/>
                <w:bCs/>
                <w:color w:val="000000"/>
                <w:sz w:val="20"/>
                <w:szCs w:val="20"/>
              </w:rPr>
              <w:t xml:space="preserve">Velocidad</w:t>
            </w:r>
          </w:p>
        </w:tc>
        <w:tc>
          <w:tcPr>
            <w:tcW w:w="2300" w:type="dxa"/>
            <w:shd w:val="clear" w:color="auto" w:fill="D9D9D9"/>
          </w:tcPr>
          <w:p>
            <w:pPr>
              <w:spacing w:before="0" w:after="0" w:line="240" w:lineRule="auto"/>
            </w:pPr>
            <w:r>
              <w:rPr>
                <w:rFonts w:ascii="Arial" w:eastAsia="Arial" w:hAnsi="Arial" w:cs="Arial"/>
                <w:b/>
                <w:bCs/>
                <w:color w:val="000000"/>
                <w:sz w:val="20"/>
                <w:szCs w:val="20"/>
              </w:rPr>
              <w:t xml:space="preserve">Larga distancia</w:t>
            </w:r>
          </w:p>
        </w:tc>
        <w:tc>
          <w:tcPr>
            <w:tcW w:w="2760" w:type="dxa"/>
            <w:shd w:val="clear" w:color="auto" w:fill="D9D9D9"/>
          </w:tcPr>
          <w:p>
            <w:pPr>
              <w:spacing w:before="0" w:after="0" w:line="240" w:lineRule="auto"/>
            </w:pPr>
            <w:r>
              <w:rPr>
                <w:rFonts w:ascii="Arial" w:eastAsia="Arial" w:hAnsi="Arial" w:cs="Arial"/>
                <w:b/>
                <w:bCs/>
                <w:color w:val="000000"/>
                <w:sz w:val="20"/>
                <w:szCs w:val="20"/>
              </w:rPr>
              <w:t xml:space="preserve">Otros componentes</w:t>
            </w:r>
          </w:p>
        </w:tc>
      </w:tr>
      <w:tr>
        <w:tc>
          <w:tcPr>
            <w:tcW w:w="1400" w:type="dxa"/>
          </w:tcPr>
          <w:p>
            <w:pPr>
              <w:spacing w:before="0" w:after="0" w:line="240" w:lineRule="auto"/>
            </w:pPr>
            <w:r>
              <w:rPr>
                <w:rFonts w:ascii="Arial" w:eastAsia="Arial" w:hAnsi="Arial" w:cs="Arial"/>
                <w:color w:val="000000"/>
                <w:sz w:val="20"/>
                <w:szCs w:val="20"/>
              </w:rPr>
              <w:t xml:space="preserve">Auto</w:t>
            </w:r>
          </w:p>
        </w:tc>
        <w:tc>
          <w:tcPr>
            <w:tcW w:w="1500" w:type="dxa"/>
          </w:tcPr>
          <w:p>
            <w:pPr>
              <w:spacing w:before="0" w:after="0" w:line="240" w:lineRule="auto"/>
            </w:pPr>
            <w:r>
              <w:rPr>
                <w:rFonts w:ascii="Arial" w:eastAsia="Arial" w:hAnsi="Arial" w:cs="Arial"/>
                <w:color w:val="000000"/>
                <w:sz w:val="20"/>
                <w:szCs w:val="20"/>
              </w:rPr>
              <w:t xml:space="preserve">0,18 €</w:t>
            </w:r>
          </w:p>
        </w:tc>
        <w:tc>
          <w:tcPr>
            <w:tcW w:w="1400" w:type="dxa"/>
          </w:tcPr>
          <w:p>
            <w:pPr>
              <w:spacing w:before="0" w:after="0" w:line="240" w:lineRule="auto"/>
            </w:pPr>
            <w:r>
              <w:rPr>
                <w:rFonts w:ascii="Arial" w:eastAsia="Arial" w:hAnsi="Arial" w:cs="Arial"/>
                <w:color w:val="000000"/>
                <w:sz w:val="20"/>
                <w:szCs w:val="20"/>
              </w:rPr>
              <w:t xml:space="preserve">80 km/h</w:t>
            </w:r>
          </w:p>
        </w:tc>
        <w:tc>
          <w:tcPr>
            <w:tcW w:w="2300" w:type="dxa"/>
          </w:tcPr>
          <w:p>
            <w:pPr>
              <w:spacing w:before="0" w:after="0" w:line="240" w:lineRule="auto"/>
            </w:pPr>
            <w:r>
              <w:rPr>
                <w:rFonts w:ascii="Arial" w:eastAsia="Arial" w:hAnsi="Arial" w:cs="Arial"/>
                <w:color w:val="000000"/>
                <w:sz w:val="20"/>
                <w:szCs w:val="20"/>
              </w:rPr>
              <w:t xml:space="preserve">más de 1.500 km: ×1,6</w:t>
            </w:r>
          </w:p>
        </w:tc>
        <w:tc>
          <w:tcPr>
            <w:tcW w:w="2760" w:type="dxa"/>
          </w:tcPr>
          <w:p>
            <w:pPr>
              <w:spacing w:before="0" w:after="0" w:line="240" w:lineRule="auto"/>
            </w:pPr>
            <w:r>
              <w:rPr>
                <w:rFonts w:ascii="Arial" w:eastAsia="Arial" w:hAnsi="Arial" w:cs="Arial"/>
                <w:color w:val="000000"/>
                <w:sz w:val="20"/>
                <w:szCs w:val="20"/>
              </w:rPr>
              <w:t xml:space="preserve">Peajes según la región</w:t>
            </w:r>
          </w:p>
        </w:tc>
      </w:tr>
      <w:tr>
        <w:tc>
          <w:tcPr>
            <w:tcW w:w="1400" w:type="dxa"/>
          </w:tcPr>
          <w:p>
            <w:pPr>
              <w:spacing w:before="0" w:after="0" w:line="240" w:lineRule="auto"/>
            </w:pPr>
            <w:r>
              <w:rPr>
                <w:rFonts w:ascii="Arial" w:eastAsia="Arial" w:hAnsi="Arial" w:cs="Arial"/>
                <w:color w:val="000000"/>
                <w:sz w:val="20"/>
                <w:szCs w:val="20"/>
              </w:rPr>
              <w:t xml:space="preserve">Tren</w:t>
            </w:r>
          </w:p>
        </w:tc>
        <w:tc>
          <w:tcPr>
            <w:tcW w:w="1500" w:type="dxa"/>
          </w:tcPr>
          <w:p>
            <w:pPr>
              <w:spacing w:before="0" w:after="0" w:line="240" w:lineRule="auto"/>
            </w:pPr>
            <w:r>
              <w:rPr>
                <w:rFonts w:ascii="Arial" w:eastAsia="Arial" w:hAnsi="Arial" w:cs="Arial"/>
                <w:color w:val="000000"/>
                <w:sz w:val="20"/>
                <w:szCs w:val="20"/>
              </w:rPr>
              <w:t xml:space="preserve">0,22 €</w:t>
            </w:r>
          </w:p>
        </w:tc>
        <w:tc>
          <w:tcPr>
            <w:tcW w:w="1400" w:type="dxa"/>
          </w:tcPr>
          <w:p>
            <w:pPr>
              <w:spacing w:before="0" w:after="0" w:line="240" w:lineRule="auto"/>
            </w:pPr>
            <w:r>
              <w:rPr>
                <w:rFonts w:ascii="Arial" w:eastAsia="Arial" w:hAnsi="Arial" w:cs="Arial"/>
                <w:color w:val="000000"/>
                <w:sz w:val="20"/>
                <w:szCs w:val="20"/>
              </w:rPr>
              <w:t xml:space="preserve">120 km/h</w:t>
            </w:r>
          </w:p>
        </w:tc>
        <w:tc>
          <w:tcPr>
            <w:tcW w:w="2300" w:type="dxa"/>
          </w:tcPr>
          <w:p>
            <w:pPr>
              <w:spacing w:before="0" w:after="0" w:line="240" w:lineRule="auto"/>
            </w:pPr>
            <w:r>
              <w:rPr>
                <w:rFonts w:ascii="Arial" w:eastAsia="Arial" w:hAnsi="Arial" w:cs="Arial"/>
                <w:color w:val="000000"/>
                <w:sz w:val="20"/>
                <w:szCs w:val="20"/>
              </w:rPr>
              <w:t xml:space="preserve">más de 1.200 km: ×1,5</w:t>
            </w:r>
          </w:p>
        </w:tc>
        <w:tc>
          <w:tcPr>
            <w:tcW w:w="2760" w:type="dxa"/>
          </w:tcPr>
          <w:p>
            <w:pPr>
              <w:spacing w:before="0" w:after="0" w:line="240" w:lineRule="auto"/>
            </w:pPr>
            <w:r>
              <w:rPr>
                <w:rFonts w:ascii="Arial" w:eastAsia="Arial" w:hAnsi="Arial" w:cs="Arial"/>
                <w:color w:val="000000"/>
                <w:sz w:val="20"/>
                <w:szCs w:val="20"/>
              </w:rPr>
              <w:t xml:space="preserve">—</w:t>
            </w:r>
          </w:p>
        </w:tc>
      </w:tr>
      <w:tr>
        <w:tc>
          <w:tcPr>
            <w:tcW w:w="1400" w:type="dxa"/>
          </w:tcPr>
          <w:p>
            <w:pPr>
              <w:spacing w:before="0" w:after="0" w:line="240" w:lineRule="auto"/>
            </w:pPr>
            <w:r>
              <w:rPr>
                <w:rFonts w:ascii="Arial" w:eastAsia="Arial" w:hAnsi="Arial" w:cs="Arial"/>
                <w:color w:val="000000"/>
                <w:sz w:val="20"/>
                <w:szCs w:val="20"/>
              </w:rPr>
              <w:t xml:space="preserve">Avión</w:t>
            </w:r>
          </w:p>
        </w:tc>
        <w:tc>
          <w:tcPr>
            <w:tcW w:w="1500" w:type="dxa"/>
          </w:tcPr>
          <w:p>
            <w:pPr>
              <w:spacing w:before="0" w:after="0" w:line="240" w:lineRule="auto"/>
            </w:pPr>
            <w:r>
              <w:rPr>
                <w:rFonts w:ascii="Arial" w:eastAsia="Arial" w:hAnsi="Arial" w:cs="Arial"/>
                <w:color w:val="000000"/>
                <w:sz w:val="20"/>
                <w:szCs w:val="20"/>
              </w:rPr>
              <w:t xml:space="preserve">0,12 €</w:t>
            </w:r>
          </w:p>
        </w:tc>
        <w:tc>
          <w:tcPr>
            <w:tcW w:w="1400" w:type="dxa"/>
          </w:tcPr>
          <w:p>
            <w:pPr>
              <w:spacing w:before="0" w:after="0" w:line="240" w:lineRule="auto"/>
            </w:pPr>
            <w:r>
              <w:rPr>
                <w:rFonts w:ascii="Arial" w:eastAsia="Arial" w:hAnsi="Arial" w:cs="Arial"/>
                <w:color w:val="000000"/>
                <w:sz w:val="20"/>
                <w:szCs w:val="20"/>
              </w:rPr>
              <w:t xml:space="preserve">700 km/h</w:t>
            </w:r>
          </w:p>
        </w:tc>
        <w:tc>
          <w:tcPr>
            <w:tcW w:w="2300" w:type="dxa"/>
          </w:tcPr>
          <w:p>
            <w:pPr>
              <w:spacing w:before="0" w:after="0" w:line="240" w:lineRule="auto"/>
            </w:pPr>
            <w:r>
              <w:rPr>
                <w:rFonts w:ascii="Arial" w:eastAsia="Arial" w:hAnsi="Arial" w:cs="Arial"/>
                <w:color w:val="000000"/>
                <w:sz w:val="20"/>
                <w:szCs w:val="20"/>
              </w:rPr>
              <w:t xml:space="preserve">más de 1.500 km: ×0,8</w:t>
            </w:r>
          </w:p>
        </w:tc>
        <w:tc>
          <w:tcPr>
            <w:tcW w:w="2760" w:type="dxa"/>
          </w:tcPr>
          <w:p>
            <w:pPr>
              <w:spacing w:before="0" w:after="0" w:line="240" w:lineRule="auto"/>
            </w:pPr>
            <w:r>
              <w:rPr>
                <w:rFonts w:ascii="Arial" w:eastAsia="Arial" w:hAnsi="Arial" w:cs="Arial"/>
                <w:color w:val="000000"/>
                <w:sz w:val="20"/>
                <w:szCs w:val="20"/>
              </w:rPr>
              <w:t xml:space="preserve">Tasa fija de 70 € y 0,8 h de embarque</w:t>
            </w:r>
          </w:p>
        </w:tc>
      </w:tr>
      <w:tr>
        <w:tc>
          <w:tcPr>
            <w:tcW w:w="1400" w:type="dxa"/>
          </w:tcPr>
          <w:p>
            <w:pPr>
              <w:spacing w:before="0" w:after="0" w:line="240" w:lineRule="auto"/>
            </w:pPr>
            <w:r>
              <w:rPr>
                <w:rFonts w:ascii="Arial" w:eastAsia="Arial" w:hAnsi="Arial" w:cs="Arial"/>
                <w:color w:val="000000"/>
                <w:sz w:val="20"/>
                <w:szCs w:val="20"/>
              </w:rPr>
              <w:t xml:space="preserve">Barco</w:t>
            </w:r>
          </w:p>
        </w:tc>
        <w:tc>
          <w:tcPr>
            <w:tcW w:w="1500" w:type="dxa"/>
          </w:tcPr>
          <w:p>
            <w:pPr>
              <w:spacing w:before="0" w:after="0" w:line="240" w:lineRule="auto"/>
            </w:pPr>
            <w:r>
              <w:rPr>
                <w:rFonts w:ascii="Arial" w:eastAsia="Arial" w:hAnsi="Arial" w:cs="Arial"/>
                <w:color w:val="000000"/>
                <w:sz w:val="20"/>
                <w:szCs w:val="20"/>
              </w:rPr>
              <w:t xml:space="preserve">0,12 €</w:t>
            </w:r>
          </w:p>
        </w:tc>
        <w:tc>
          <w:tcPr>
            <w:tcW w:w="1400" w:type="dxa"/>
          </w:tcPr>
          <w:p>
            <w:pPr>
              <w:spacing w:before="0" w:after="0" w:line="240" w:lineRule="auto"/>
            </w:pPr>
            <w:r>
              <w:rPr>
                <w:rFonts w:ascii="Arial" w:eastAsia="Arial" w:hAnsi="Arial" w:cs="Arial"/>
                <w:color w:val="000000"/>
                <w:sz w:val="20"/>
                <w:szCs w:val="20"/>
              </w:rPr>
              <w:t xml:space="preserve">35 km/h</w:t>
            </w:r>
          </w:p>
        </w:tc>
        <w:tc>
          <w:tcPr>
            <w:tcW w:w="2300" w:type="dxa"/>
          </w:tcPr>
          <w:p>
            <w:pPr>
              <w:spacing w:before="0" w:after="0" w:line="240" w:lineRule="auto"/>
            </w:pPr>
            <w:r>
              <w:rPr>
                <w:rFonts w:ascii="Arial" w:eastAsia="Arial" w:hAnsi="Arial" w:cs="Arial"/>
                <w:color w:val="000000"/>
                <w:sz w:val="20"/>
                <w:szCs w:val="20"/>
              </w:rPr>
              <w:t xml:space="preserve">más de 3.000 km: ×1,3</w:t>
            </w:r>
          </w:p>
        </w:tc>
        <w:tc>
          <w:tcPr>
            <w:tcW w:w="2760" w:type="dxa"/>
          </w:tcPr>
          <w:p>
            <w:pPr>
              <w:spacing w:before="0" w:after="0" w:line="240" w:lineRule="auto"/>
            </w:pPr>
            <w:r>
              <w:rPr>
                <w:rFonts w:ascii="Arial" w:eastAsia="Arial" w:hAnsi="Arial" w:cs="Arial"/>
                <w:color w:val="000000"/>
                <w:sz w:val="20"/>
                <w:szCs w:val="20"/>
              </w:rPr>
              <w:t xml:space="preserve">Distancia ×1,3 y 2 h de embarque</w:t>
            </w:r>
          </w:p>
        </w:tc>
      </w:tr>
    </w:tbl>
    <w:p>
      <w:pPr>
        <w:numPr>
          <w:ilvl w:val="0"/>
          <w:numId w:val="2"/>
        </w:numPr>
        <w:spacing w:before="240" w:line="240" w:lineRule="auto"/>
        <w:rPr>
          <w:color w:val="000000"/>
        </w:rPr>
      </w:pPr>
      <w:r>
        <w:rPr>
          <w:rFonts w:ascii="Arial" w:eastAsia="Arial" w:hAnsi="Arial" w:cs="Arial"/>
          <w:b/>
          <w:bCs/>
          <w:color w:val="000000"/>
        </w:rPr>
        <w:t xml:space="preserve">Larga distancia por tierra y mar:</w:t>
      </w:r>
      <w:r>
        <w:rPr>
          <w:rFonts w:ascii="Arial" w:eastAsia="Arial" w:hAnsi="Arial" w:cs="Arial"/>
          <w:color w:val="000000"/>
        </w:rPr>
        <w:t xml:space="preserve"> el recargo hace que, en viajes largos, encadenar tramos pueda resultar más barato que la ruta directa. Por eso tiene sentido buscar itinerarios con escalas mediante Dijkstra.</w:t>
      </w:r>
    </w:p>
    <w:p>
      <w:pPr>
        <w:numPr>
          <w:ilvl w:val="0"/>
          <w:numId w:val="2"/>
        </w:numPr>
        <w:spacing w:before="0" w:line="240" w:lineRule="auto"/>
        <w:rPr>
          <w:color w:val="000000"/>
        </w:rPr>
      </w:pPr>
      <w:r>
        <w:rPr>
          <w:rFonts w:ascii="Arial" w:eastAsia="Arial" w:hAnsi="Arial" w:cs="Arial"/>
          <w:b/>
          <w:bCs/>
          <w:color w:val="000000"/>
        </w:rPr>
        <w:t xml:space="preserve">Vuelo directo frente a escala:</w:t>
      </w:r>
      <w:r>
        <w:rPr>
          <w:rFonts w:ascii="Arial" w:eastAsia="Arial" w:hAnsi="Arial" w:cs="Arial"/>
          <w:color w:val="000000"/>
        </w:rPr>
        <w:t xml:space="preserve"> un vuelo directo cuesta 70 + c·d, mientras que uno con escala cuesta 140 + c·(d</w:t>
      </w:r>
      <w:r>
        <w:rPr>
          <w:rFonts w:ascii="Arial" w:eastAsia="Arial" w:hAnsi="Arial" w:cs="Arial"/>
          <w:color w:val="000000"/>
          <w:vertAlign w:val="subscript"/>
        </w:rPr>
        <w:t xml:space="preserve">1</w:t>
      </w:r>
      <w:r>
        <w:rPr>
          <w:rFonts w:ascii="Arial" w:eastAsia="Arial" w:hAnsi="Arial" w:cs="Arial"/>
          <w:color w:val="000000"/>
        </w:rPr>
        <w:t xml:space="preserve"> + d</w:t>
      </w:r>
      <w:r>
        <w:rPr>
          <w:rFonts w:ascii="Arial" w:eastAsia="Arial" w:hAnsi="Arial" w:cs="Arial"/>
          <w:color w:val="000000"/>
          <w:vertAlign w:val="subscript"/>
        </w:rPr>
        <w:t xml:space="preserve">2</w:t>
      </w:r>
      <w:r>
        <w:rPr>
          <w:rFonts w:ascii="Arial" w:eastAsia="Arial" w:hAnsi="Arial" w:cs="Arial"/>
          <w:color w:val="000000"/>
        </w:rPr>
        <w:t xml:space="preserve">), porque paga dos veces la tasa fija. Por la desigualdad triangular, d ≤ d</w:t>
      </w:r>
      <w:r>
        <w:rPr>
          <w:rFonts w:ascii="Arial" w:eastAsia="Arial" w:hAnsi="Arial" w:cs="Arial"/>
          <w:color w:val="000000"/>
          <w:vertAlign w:val="subscript"/>
        </w:rPr>
        <w:t xml:space="preserve">1</w:t>
      </w:r>
      <w:r>
        <w:rPr>
          <w:rFonts w:ascii="Arial" w:eastAsia="Arial" w:hAnsi="Arial" w:cs="Arial"/>
          <w:color w:val="000000"/>
        </w:rPr>
        <w:t xml:space="preserve"> + d</w:t>
      </w:r>
      <w:r>
        <w:rPr>
          <w:rFonts w:ascii="Arial" w:eastAsia="Arial" w:hAnsi="Arial" w:cs="Arial"/>
          <w:color w:val="000000"/>
          <w:vertAlign w:val="subscript"/>
        </w:rPr>
        <w:t xml:space="preserve">2</w:t>
      </w:r>
      <w:r>
        <w:rPr>
          <w:rFonts w:ascii="Arial" w:eastAsia="Arial" w:hAnsi="Arial" w:cs="Arial"/>
          <w:color w:val="000000"/>
        </w:rPr>
        <w:t xml:space="preserve">, así que la escala no puede ser más barata. El descuento de larga distancia no cambia la conclusión: la tarifa por km del vuelo directo supera a la de los tramos en 0,024 €/km como máximo, y solo cuando el directo mide menos de 1.500 km (una diferencia de hasta 36 €, menor que la segunda tasa de 70 €). Por las horas de embarque adicionales, el directo también es más rápido. Se comprobó sobre las 8.856 rutas aéreas: en todas, el mejor itinerario por costo y por tiempo es el vuelo directo.</w:t>
      </w:r>
    </w:p>
    <w:p>
      <w:pPr>
        <w:numPr>
          <w:ilvl w:val="0"/>
          <w:numId w:val="2"/>
        </w:numPr>
        <w:spacing w:before="0" w:line="240" w:lineRule="auto"/>
        <w:rPr>
          <w:color w:val="000000"/>
        </w:rPr>
      </w:pPr>
      <w:r>
        <w:rPr>
          <w:rFonts w:ascii="Arial" w:eastAsia="Arial" w:hAnsi="Arial" w:cs="Arial"/>
          <w:b/>
          <w:bCs/>
          <w:color w:val="000000"/>
        </w:rPr>
        <w:t xml:space="preserve">Peajes (solo auto):</w:t>
      </w:r>
      <w:r>
        <w:rPr>
          <w:rFonts w:ascii="Arial" w:eastAsia="Arial" w:hAnsi="Arial" w:cs="Arial"/>
          <w:color w:val="000000"/>
        </w:rPr>
        <w:t xml:space="preserve"> se estiman por km recorrido según el continente: 0,07 €/km en Europa, 0,05 en Asia, 0,04 en América del Sur, 0,02 en América del Norte y 0,01 en África y Oceanía; si el viaje une dos continentes, se promedian ambas tarifas. El peaje ya forma parte del costo de la ruta y la API lo informa por separado (toll_cost).</w:t>
      </w:r>
    </w:p>
    <w:p>
      <w:pPr>
        <w:numPr>
          <w:ilvl w:val="0"/>
          <w:numId w:val="2"/>
        </w:numPr>
        <w:spacing w:before="0" w:after="240" w:line="240" w:lineRule="auto"/>
        <w:rPr>
          <w:color w:val="000000"/>
        </w:rPr>
      </w:pPr>
      <w:r>
        <w:rPr>
          <w:rFonts w:ascii="Arial" w:eastAsia="Arial" w:hAnsi="Arial" w:cs="Arial"/>
          <w:b/>
          <w:bCs/>
          <w:color w:val="000000"/>
        </w:rPr>
        <w:t xml:space="preserve">Ejemplo Madrid → Berlín:</w:t>
      </w:r>
      <w:r>
        <w:rPr>
          <w:rFonts w:ascii="Arial" w:eastAsia="Arial" w:hAnsi="Arial" w:cs="Arial"/>
          <w:color w:val="000000"/>
        </w:rPr>
        <w:t xml:space="preserve"> la ruta directa en auto (1.869 km) cuesta 669 €, de los cuales 131 € son peajes (1.869 km × 0,07 €/km). Dijkstra encuentra Madrid → Fráncfort → Berlín por 468 €, con los mismos 131 € de peajes, porque ningún tramo supera los 1.500 km y se evita el recargo. En tren, la opción más barata es Madrid → Burdeos → Fráncfort → Berlín (414 €, 15,7 h) y la más rápida, el tren directo (617 €, 15,6 h). En avión, el vuelo directo cuesta 249 € y tarda 3,5 h.</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4.3. Funcionalidades Recientes</w:t>
      </w:r>
    </w:p>
    <w:p>
      <w:pPr>
        <w:numPr>
          <w:ilvl w:val="0"/>
          <w:numId w:val="2"/>
        </w:numPr>
        <w:spacing w:before="240" w:line="240" w:lineRule="auto"/>
        <w:rPr>
          <w:color w:val="000000"/>
        </w:rPr>
      </w:pPr>
      <w:r>
        <w:rPr>
          <w:rFonts w:ascii="Arial" w:eastAsia="Arial" w:hAnsi="Arial" w:cs="Arial"/>
          <w:b/>
          <w:bCs/>
          <w:color w:val="000000"/>
        </w:rPr>
        <w:t xml:space="preserve">Comparación de transportes:</w:t>
      </w:r>
      <w:r>
        <w:rPr>
          <w:rFonts w:ascii="Arial" w:eastAsia="Arial" w:hAnsi="Arial" w:cs="Arial"/>
          <w:color w:val="000000"/>
        </w:rPr>
        <w:t xml:space="preserve"> GET /routes/transports calcula con Dijkstra la mejor ruta de cada transporte entre dos ciudades, con su costo, tiempo y peajes, e indica cuál es la más barata y cuál la más rápida. Cuando el itinerario tiene exactamente dos ciudades, la interfaz muestra esa comparación y sugerencias con la diferencia de precio y de tiempo respecto del transporte elegido.</w:t>
      </w:r>
    </w:p>
    <w:p>
      <w:pPr>
        <w:numPr>
          <w:ilvl w:val="0"/>
          <w:numId w:val="2"/>
        </w:numPr>
        <w:spacing w:before="0" w:line="240" w:lineRule="auto"/>
        <w:rPr>
          <w:color w:val="000000"/>
        </w:rPr>
      </w:pPr>
      <w:r>
        <w:rPr>
          <w:rFonts w:ascii="Arial" w:eastAsia="Arial" w:hAnsi="Arial" w:cs="Arial"/>
          <w:b/>
          <w:bCs/>
          <w:color w:val="000000"/>
        </w:rPr>
        <w:t xml:space="preserve">Optimización por precio o por tiempo:</w:t>
      </w:r>
      <w:r>
        <w:rPr>
          <w:rFonts w:ascii="Arial" w:eastAsia="Arial" w:hAnsi="Arial" w:cs="Arial"/>
          <w:color w:val="000000"/>
        </w:rPr>
        <w:t xml:space="preserve"> el usuario elige el criterio (optimize_by: cost o time). Dijkstra, la matriz de costos y el TSP usan ese peso, y las respuestas informan siempre el costo y las horas totales de la ruta obtenida.</w:t>
      </w:r>
    </w:p>
    <w:p>
      <w:pPr>
        <w:numPr>
          <w:ilvl w:val="0"/>
          <w:numId w:val="2"/>
        </w:numPr>
        <w:spacing w:before="0" w:line="240" w:lineRule="auto"/>
        <w:rPr>
          <w:color w:val="000000"/>
        </w:rPr>
      </w:pPr>
      <w:r>
        <w:rPr>
          <w:rFonts w:ascii="Arial" w:eastAsia="Arial" w:hAnsi="Arial" w:cs="Arial"/>
          <w:b/>
          <w:bCs/>
          <w:color w:val="000000"/>
        </w:rPr>
        <w:t xml:space="preserve">Vuelos con hubs y escalas:</w:t>
      </w:r>
      <w:r>
        <w:rPr>
          <w:rFonts w:ascii="Arial" w:eastAsia="Arial" w:hAnsi="Arial" w:cs="Arial"/>
          <w:color w:val="000000"/>
        </w:rPr>
        <w:t xml:space="preserve"> los vuelos directos dependen de las reglas de la sección 4.1 (hubs y alcance), y los demás viajes aéreos se resuelven con escalas calculadas por Dijkstra.</w:t>
      </w:r>
    </w:p>
    <w:p>
      <w:pPr>
        <w:numPr>
          <w:ilvl w:val="0"/>
          <w:numId w:val="2"/>
        </w:numPr>
        <w:spacing w:before="0" w:line="240" w:lineRule="auto"/>
        <w:rPr>
          <w:color w:val="000000"/>
        </w:rPr>
      </w:pPr>
      <w:r>
        <w:rPr>
          <w:rFonts w:ascii="Arial" w:eastAsia="Arial" w:hAnsi="Arial" w:cs="Arial"/>
          <w:b/>
          <w:bCs/>
          <w:color w:val="000000"/>
        </w:rPr>
        <w:t xml:space="preserve">Peajes en auto:</w:t>
      </w:r>
      <w:r>
        <w:rPr>
          <w:rFonts w:ascii="Arial" w:eastAsia="Arial" w:hAnsi="Arial" w:cs="Arial"/>
          <w:color w:val="000000"/>
        </w:rPr>
        <w:t xml:space="preserve"> estimados por región e incluidos en el costo, como se describe en la sección 4.2.</w:t>
      </w:r>
    </w:p>
    <w:p>
      <w:pPr>
        <w:numPr>
          <w:ilvl w:val="0"/>
          <w:numId w:val="2"/>
        </w:numPr>
        <w:spacing w:before="0" w:after="240" w:line="240" w:lineRule="auto"/>
        <w:rPr>
          <w:color w:val="000000"/>
        </w:rPr>
      </w:pPr>
      <w:r>
        <w:rPr>
          <w:rFonts w:ascii="Arial" w:eastAsia="Arial" w:hAnsi="Arial" w:cs="Arial"/>
          <w:b/>
          <w:bCs/>
          <w:color w:val="000000"/>
        </w:rPr>
        <w:t xml:space="preserve">Geometría vial real:</w:t>
      </w:r>
      <w:r>
        <w:rPr>
          <w:rFonts w:ascii="Arial" w:eastAsia="Arial" w:hAnsi="Arial" w:cs="Arial"/>
          <w:color w:val="000000"/>
        </w:rPr>
        <w:t xml:space="preserve"> para las rutas en auto, el mapa dibuja el recorrido por carretera que devuelve el servicio público OSRM, con una sola solicitud por ruta y una caché de hasta 256 respuestas exitosas. Si OSRM no responde, se dibuja una línea recta entre las ciudades y el servicio se omite durante 5 minutos, para que un servidor caído no demore cada mapa.</w:t>
      </w:r>
    </w:p>
    <w:p w:rsidR="004F2815" w:rsidRDefault="00604DE4" w:rsidP="00537B7A">
      <w:pPr>
        <w:pStyle w:val="Ttulo2"/>
        <w:spacing w:before="360" w:after="80"/>
        <w:rPr>
          <w:rFonts w:ascii="Arial" w:eastAsia="Arial" w:hAnsi="Arial" w:cs="Arial"/>
          <w:b/>
          <w:bCs/>
          <w:color w:val="000000"/>
          <w:sz w:val="34"/>
          <w:szCs w:val="34"/>
        </w:rPr>
      </w:pPr>
      <w:bookmarkStart w:id="6" w:name="_368i7hsxhloi" w:colFirst="0" w:colLast="0"/>
      <w:bookmarkEnd w:id="6"/>
      <w:r>
        <w:rPr>
          <w:rFonts w:ascii="Arial" w:eastAsia="Arial" w:hAnsi="Arial" w:cs="Arial"/>
          <w:b/>
          <w:bCs/>
          <w:color w:val="000000"/>
          <w:sz w:val="34"/>
          <w:szCs w:val="34"/>
        </w:rPr>
        <w:t xml:space="preserve">5. Implementación Algorítmica Detallada</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5.1. Planteo del Problema: Camino Mínimo frente a Orden de Visita</w:t>
      </w:r>
    </w:p>
    <w:p>
      <w:pPr>
        <w:spacing w:before="240" w:after="240" w:line="240" w:lineRule="auto"/>
        <w:rPr>
          <w:rFonts w:ascii="Arial" w:eastAsia="Arial" w:hAnsi="Arial" w:cs="Arial"/>
          <w:color w:val="000000"/>
        </w:rPr>
      </w:pPr>
      <w:r>
        <w:rPr>
          <w:rFonts w:ascii="Arial" w:eastAsia="Arial" w:hAnsi="Arial" w:cs="Arial"/>
          <w:color w:val="000000"/>
        </w:rPr>
        <w:t xml:space="preserve">Antes de describir cada algoritmo conviene distinguir las dos preguntas que el planificador debe responder, ya que, aunque en apariencia similares, constituyen problemas computacionales de naturaleza muy distinta:</w:t>
      </w:r>
    </w:p>
    <w:p>
      <w:pPr>
        <w:numPr>
          <w:ilvl w:val="0"/>
          <w:numId w:val="2"/>
        </w:numPr>
        <w:spacing w:before="240" w:line="240" w:lineRule="auto"/>
        <w:rPr>
          <w:color w:val="000000"/>
        </w:rPr>
      </w:pPr>
      <w:r>
        <w:rPr>
          <w:rFonts w:ascii="Arial" w:eastAsia="Arial" w:hAnsi="Arial" w:cs="Arial"/>
          <w:b/>
          <w:bCs/>
          <w:color w:val="000000"/>
        </w:rPr>
        <w:t xml:space="preserve">Camino mínimo entre dos ciudades:</w:t>
      </w:r>
      <w:r>
        <w:rPr>
          <w:rFonts w:ascii="Arial" w:eastAsia="Arial" w:hAnsi="Arial" w:cs="Arial"/>
          <w:color w:val="000000"/>
        </w:rPr>
        <w:t xml:space="preserve"> dado un origen y un destino (por ejemplo, Madrid → Roma), determinar la ruta de menor costo o tiempo. Se resuelve de forma exacta y eficiente mediante el algoritmo de Dijkstra, con complejidad O((V + E) log V).</w:t>
      </w:r>
    </w:p>
    <w:p>
      <w:pPr>
        <w:numPr>
          <w:ilvl w:val="0"/>
          <w:numId w:val="2"/>
        </w:numPr>
        <w:spacing w:before="0" w:after="240" w:line="240" w:lineRule="auto"/>
        <w:rPr>
          <w:color w:val="000000"/>
        </w:rPr>
      </w:pPr>
      <w:r>
        <w:rPr>
          <w:rFonts w:ascii="Arial" w:eastAsia="Arial" w:hAnsi="Arial" w:cs="Arial"/>
          <w:b/>
          <w:bCs/>
          <w:color w:val="000000"/>
        </w:rPr>
        <w:t xml:space="preserve">Orden de visita de un itinerario multidestino:</w:t>
      </w:r>
      <w:r>
        <w:rPr>
          <w:rFonts w:ascii="Arial" w:eastAsia="Arial" w:hAnsi="Arial" w:cs="Arial"/>
          <w:color w:val="000000"/>
        </w:rPr>
        <w:t xml:space="preserve"> dado un conjunto de ciudades que el usuario desea recorrer (por ejemplo, Madrid, París, Roma y Berlín), determinar en qué orden visitarlas para minimizar el costo total. Corresponde al Problema del Viajante (TSP), solicitado explícitamente por el enunciado como «programación dinámica estilo viajante».</w:t>
      </w:r>
    </w:p>
    <w:p>
      <w:pPr>
        <w:spacing w:before="240" w:after="240" w:line="240" w:lineRule="auto"/>
        <w:rPr>
          <w:rFonts w:ascii="Arial" w:eastAsia="Arial" w:hAnsi="Arial" w:cs="Arial"/>
          <w:color w:val="000000"/>
        </w:rPr>
      </w:pPr>
      <w:r>
        <w:rPr>
          <w:rFonts w:ascii="Arial" w:eastAsia="Arial" w:hAnsi="Arial" w:cs="Arial"/>
          <w:color w:val="000000"/>
        </w:rPr>
        <w:t xml:space="preserve">La diferencia resulta determinante porque la cantidad de órdenes posibles crece de forma factorial: fijada la ciudad de partida, un itinerario de n ciudades admite (n − 1)! recorridos distintos.</w:t>
      </w:r>
    </w:p>
    <w:tbl>
      <w:tblPr>
        <w:tblW w:w="6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Pr>
      <w:tblGrid>
        <w:gridCol w:w="3000"/>
        <w:gridCol w:w="3000"/>
      </w:tblGrid>
      <w:tr>
        <w:trPr>
          <w:tblHeader/>
        </w:trPr>
        <w:tc>
          <w:tcPr>
            <w:tcW w:w="3000" w:type="dxa"/>
            <w:shd w:val="clear" w:color="auto" w:fill="D9D9D9"/>
          </w:tcPr>
          <w:p>
            <w:pPr>
              <w:spacing w:before="0" w:after="0" w:line="240" w:lineRule="auto"/>
            </w:pPr>
            <w:r>
              <w:rPr>
                <w:rFonts w:ascii="Arial" w:eastAsia="Arial" w:hAnsi="Arial" w:cs="Arial"/>
                <w:b/>
                <w:bCs/>
                <w:color w:val="000000"/>
                <w:sz w:val="20"/>
                <w:szCs w:val="20"/>
              </w:rPr>
              <w:t xml:space="preserve">Cantidad de ciudades</w:t>
            </w:r>
          </w:p>
        </w:tc>
        <w:tc>
          <w:tcPr>
            <w:tcW w:w="3000" w:type="dxa"/>
            <w:shd w:val="clear" w:color="auto" w:fill="D9D9D9"/>
          </w:tcPr>
          <w:p>
            <w:pPr>
              <w:spacing w:before="0" w:after="0" w:line="240" w:lineRule="auto"/>
            </w:pPr>
            <w:r>
              <w:rPr>
                <w:rFonts w:ascii="Arial" w:eastAsia="Arial" w:hAnsi="Arial" w:cs="Arial"/>
                <w:b/>
                <w:bCs/>
                <w:color w:val="000000"/>
                <w:sz w:val="20"/>
                <w:szCs w:val="20"/>
              </w:rPr>
              <w:t xml:space="preserve">Órdenes posibles</w:t>
            </w:r>
          </w:p>
        </w:tc>
      </w:tr>
      <w:tr>
        <w:tc>
          <w:tcPr>
            <w:tcW w:w="3000" w:type="dxa"/>
          </w:tcPr>
          <w:p>
            <w:pPr>
              <w:spacing w:before="0" w:after="0" w:line="240" w:lineRule="auto"/>
            </w:pPr>
            <w:r>
              <w:rPr>
                <w:rFonts w:ascii="Arial" w:eastAsia="Arial" w:hAnsi="Arial" w:cs="Arial"/>
                <w:color w:val="000000"/>
                <w:sz w:val="20"/>
                <w:szCs w:val="20"/>
              </w:rPr>
              <w:t xml:space="preserve">4</w:t>
            </w:r>
          </w:p>
        </w:tc>
        <w:tc>
          <w:tcPr>
            <w:tcW w:w="3000" w:type="dxa"/>
          </w:tcPr>
          <w:p>
            <w:pPr>
              <w:spacing w:before="0" w:after="0" w:line="240" w:lineRule="auto"/>
            </w:pPr>
            <w:r>
              <w:rPr>
                <w:rFonts w:ascii="Arial" w:eastAsia="Arial" w:hAnsi="Arial" w:cs="Arial"/>
                <w:color w:val="000000"/>
                <w:sz w:val="20"/>
                <w:szCs w:val="20"/>
              </w:rPr>
              <w:t xml:space="preserve">6</w:t>
            </w:r>
          </w:p>
        </w:tc>
      </w:tr>
      <w:tr>
        <w:tc>
          <w:tcPr>
            <w:tcW w:w="3000" w:type="dxa"/>
          </w:tcPr>
          <w:p>
            <w:pPr>
              <w:spacing w:before="0" w:after="0" w:line="240" w:lineRule="auto"/>
            </w:pPr>
            <w:r>
              <w:rPr>
                <w:rFonts w:ascii="Arial" w:eastAsia="Arial" w:hAnsi="Arial" w:cs="Arial"/>
                <w:color w:val="000000"/>
                <w:sz w:val="20"/>
                <w:szCs w:val="20"/>
              </w:rPr>
              <w:t xml:space="preserve">8</w:t>
            </w:r>
          </w:p>
        </w:tc>
        <w:tc>
          <w:tcPr>
            <w:tcW w:w="3000" w:type="dxa"/>
          </w:tcPr>
          <w:p>
            <w:pPr>
              <w:spacing w:before="0" w:after="0" w:line="240" w:lineRule="auto"/>
            </w:pPr>
            <w:r>
              <w:rPr>
                <w:rFonts w:ascii="Arial" w:eastAsia="Arial" w:hAnsi="Arial" w:cs="Arial"/>
                <w:color w:val="000000"/>
                <w:sz w:val="20"/>
                <w:szCs w:val="20"/>
              </w:rPr>
              <w:t xml:space="preserve">5.040</w:t>
            </w:r>
          </w:p>
        </w:tc>
      </w:tr>
      <w:tr>
        <w:tc>
          <w:tcPr>
            <w:tcW w:w="3000" w:type="dxa"/>
          </w:tcPr>
          <w:p>
            <w:pPr>
              <w:spacing w:before="0" w:after="0" w:line="240" w:lineRule="auto"/>
            </w:pPr>
            <w:r>
              <w:rPr>
                <w:rFonts w:ascii="Arial" w:eastAsia="Arial" w:hAnsi="Arial" w:cs="Arial"/>
                <w:color w:val="000000"/>
                <w:sz w:val="20"/>
                <w:szCs w:val="20"/>
              </w:rPr>
              <w:t xml:space="preserve">12</w:t>
            </w:r>
          </w:p>
        </w:tc>
        <w:tc>
          <w:tcPr>
            <w:tcW w:w="3000" w:type="dxa"/>
          </w:tcPr>
          <w:p>
            <w:pPr>
              <w:spacing w:before="0" w:after="0" w:line="240" w:lineRule="auto"/>
            </w:pPr>
            <w:r>
              <w:rPr>
                <w:rFonts w:ascii="Arial" w:eastAsia="Arial" w:hAnsi="Arial" w:cs="Arial"/>
                <w:color w:val="000000"/>
                <w:sz w:val="20"/>
                <w:szCs w:val="20"/>
              </w:rPr>
              <w:t xml:space="preserve">≈ 40 millones</w:t>
            </w:r>
          </w:p>
        </w:tc>
      </w:tr>
      <w:tr>
        <w:tc>
          <w:tcPr>
            <w:tcW w:w="3000" w:type="dxa"/>
          </w:tcPr>
          <w:p>
            <w:pPr>
              <w:spacing w:before="0" w:after="0" w:line="240" w:lineRule="auto"/>
            </w:pPr>
            <w:r>
              <w:rPr>
                <w:rFonts w:ascii="Arial" w:eastAsia="Arial" w:hAnsi="Arial" w:cs="Arial"/>
                <w:color w:val="000000"/>
                <w:sz w:val="20"/>
                <w:szCs w:val="20"/>
              </w:rPr>
              <w:t xml:space="preserve">20</w:t>
            </w:r>
          </w:p>
        </w:tc>
        <w:tc>
          <w:tcPr>
            <w:tcW w:w="3000" w:type="dxa"/>
          </w:tcPr>
          <w:p>
            <w:pPr>
              <w:spacing w:before="0" w:after="0" w:line="240" w:lineRule="auto"/>
            </w:pPr>
            <w:r>
              <w:rPr>
                <w:rFonts w:ascii="Arial" w:eastAsia="Arial" w:hAnsi="Arial" w:cs="Arial"/>
                <w:color w:val="000000"/>
                <w:sz w:val="20"/>
                <w:szCs w:val="20"/>
              </w:rPr>
              <w:t xml:space="preserve">≈ 1,2 × 10¹⁷</w:t>
            </w:r>
          </w:p>
        </w:tc>
      </w:tr>
    </w:tbl>
    <w:p>
      <w:pPr>
        <w:spacing w:before="240" w:after="240" w:line="240" w:lineRule="auto"/>
        <w:rPr>
          <w:rFonts w:ascii="Arial" w:eastAsia="Arial" w:hAnsi="Arial" w:cs="Arial"/>
          <w:color w:val="000000"/>
        </w:rPr>
      </w:pPr>
      <w:r>
        <w:rPr>
          <w:rFonts w:ascii="Arial" w:eastAsia="Arial" w:hAnsi="Arial" w:cs="Arial"/>
          <w:color w:val="000000"/>
        </w:rPr>
        <w:t xml:space="preserve">En consecuencia, el sistema emplea tres algoritmos, seleccionados según la cantidad de ciudades del itinerario. La selección la realiza el servidor, no la interfaz: el endpoint /routes/optimize-multi aplica Held-Karp hasta HELD_KARP_MAX (12) ciudades y el algoritmo genético por encima de ese umbral, con un máximo de MAX_TSP_CITIES (25); un pedido mayor se rechaza con código 422. Los itinerarios de dos ciudades se resuelven con /routes/shortest (Dijkstra).</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Pr>
      <w:tblGrid>
        <w:gridCol w:w="1900"/>
        <w:gridCol w:w="2400"/>
        <w:gridCol w:w="5060"/>
      </w:tblGrid>
      <w:tr>
        <w:trPr>
          <w:tblHeader/>
        </w:trPr>
        <w:tc>
          <w:tcPr>
            <w:tcW w:w="1900" w:type="dxa"/>
            <w:shd w:val="clear" w:color="auto" w:fill="D9D9D9"/>
          </w:tcPr>
          <w:p>
            <w:pPr>
              <w:spacing w:before="0" w:after="0" w:line="240" w:lineRule="auto"/>
            </w:pPr>
            <w:r>
              <w:rPr>
                <w:rFonts w:ascii="Arial" w:eastAsia="Arial" w:hAnsi="Arial" w:cs="Arial"/>
                <w:b/>
                <w:bCs/>
                <w:color w:val="000000"/>
                <w:sz w:val="20"/>
                <w:szCs w:val="20"/>
              </w:rPr>
              <w:t xml:space="preserve">Cantidad de ciudades</w:t>
            </w:r>
          </w:p>
        </w:tc>
        <w:tc>
          <w:tcPr>
            <w:tcW w:w="2400" w:type="dxa"/>
            <w:shd w:val="clear" w:color="auto" w:fill="D9D9D9"/>
          </w:tcPr>
          <w:p>
            <w:pPr>
              <w:spacing w:before="0" w:after="0" w:line="240" w:lineRule="auto"/>
            </w:pPr>
            <w:r>
              <w:rPr>
                <w:rFonts w:ascii="Arial" w:eastAsia="Arial" w:hAnsi="Arial" w:cs="Arial"/>
                <w:b/>
                <w:bCs/>
                <w:color w:val="000000"/>
                <w:sz w:val="20"/>
                <w:szCs w:val="20"/>
              </w:rPr>
              <w:t xml:space="preserve">Algoritmo</w:t>
            </w:r>
          </w:p>
        </w:tc>
        <w:tc>
          <w:tcPr>
            <w:tcW w:w="5060" w:type="dxa"/>
            <w:shd w:val="clear" w:color="auto" w:fill="D9D9D9"/>
          </w:tcPr>
          <w:p>
            <w:pPr>
              <w:spacing w:before="0" w:after="0" w:line="240" w:lineRule="auto"/>
            </w:pPr>
            <w:r>
              <w:rPr>
                <w:rFonts w:ascii="Arial" w:eastAsia="Arial" w:hAnsi="Arial" w:cs="Arial"/>
                <w:b/>
                <w:bCs/>
                <w:color w:val="000000"/>
                <w:sz w:val="20"/>
                <w:szCs w:val="20"/>
              </w:rPr>
              <w:t xml:space="preserve">Justificación</w:t>
            </w:r>
          </w:p>
        </w:tc>
      </w:tr>
      <w:tr>
        <w:tc>
          <w:tcPr>
            <w:tcW w:w="1900" w:type="dxa"/>
          </w:tcPr>
          <w:p>
            <w:pPr>
              <w:spacing w:before="0" w:after="0" w:line="240" w:lineRule="auto"/>
            </w:pPr>
            <w:r>
              <w:rPr>
                <w:rFonts w:ascii="Arial" w:eastAsia="Arial" w:hAnsi="Arial" w:cs="Arial"/>
                <w:color w:val="000000"/>
                <w:sz w:val="20"/>
                <w:szCs w:val="20"/>
              </w:rPr>
              <w:t xml:space="preserve">2</w:t>
            </w:r>
          </w:p>
        </w:tc>
        <w:tc>
          <w:tcPr>
            <w:tcW w:w="2400" w:type="dxa"/>
          </w:tcPr>
          <w:p>
            <w:pPr>
              <w:spacing w:before="0" w:after="0" w:line="240" w:lineRule="auto"/>
            </w:pPr>
            <w:r>
              <w:rPr>
                <w:rFonts w:ascii="Arial" w:eastAsia="Arial" w:hAnsi="Arial" w:cs="Arial"/>
                <w:color w:val="000000"/>
                <w:sz w:val="20"/>
                <w:szCs w:val="20"/>
              </w:rPr>
              <w:t xml:space="preserve">Dijkstra (sección 5.2)</w:t>
            </w:r>
          </w:p>
        </w:tc>
        <w:tc>
          <w:tcPr>
            <w:tcW w:w="5060" w:type="dxa"/>
          </w:tcPr>
          <w:p>
            <w:pPr>
              <w:spacing w:before="0" w:after="0" w:line="240" w:lineRule="auto"/>
            </w:pPr>
            <w:r>
              <w:rPr>
                <w:rFonts w:ascii="Arial" w:eastAsia="Arial" w:hAnsi="Arial" w:cs="Arial"/>
                <w:color w:val="000000"/>
                <w:sz w:val="20"/>
                <w:szCs w:val="20"/>
              </w:rPr>
              <w:t xml:space="preserve">Se trata de un camino mínimo; no existe un orden que optimizar.</w:t>
            </w:r>
          </w:p>
        </w:tc>
      </w:tr>
      <w:tr>
        <w:tc>
          <w:tcPr>
            <w:tcW w:w="1900" w:type="dxa"/>
          </w:tcPr>
          <w:p>
            <w:pPr>
              <w:spacing w:before="0" w:after="0" w:line="240" w:lineRule="auto"/>
            </w:pPr>
            <w:r>
              <w:rPr>
                <w:rFonts w:ascii="Arial" w:eastAsia="Arial" w:hAnsi="Arial" w:cs="Arial"/>
                <w:color w:val="000000"/>
                <w:sz w:val="20"/>
                <w:szCs w:val="20"/>
              </w:rPr>
              <w:t xml:space="preserve">3 a 12</w:t>
            </w:r>
          </w:p>
        </w:tc>
        <w:tc>
          <w:tcPr>
            <w:tcW w:w="2400" w:type="dxa"/>
          </w:tcPr>
          <w:p>
            <w:pPr>
              <w:spacing w:before="0" w:after="0" w:line="240" w:lineRule="auto"/>
            </w:pPr>
            <w:r>
              <w:rPr>
                <w:rFonts w:ascii="Arial" w:eastAsia="Arial" w:hAnsi="Arial" w:cs="Arial"/>
                <w:color w:val="000000"/>
                <w:sz w:val="20"/>
                <w:szCs w:val="20"/>
              </w:rPr>
              <w:t xml:space="preserve">Held-Karp (sección 5.3)</w:t>
            </w:r>
          </w:p>
        </w:tc>
        <w:tc>
          <w:tcPr>
            <w:tcW w:w="5060" w:type="dxa"/>
          </w:tcPr>
          <w:p>
            <w:pPr>
              <w:spacing w:before="0" w:after="0" w:line="240" w:lineRule="auto"/>
            </w:pPr>
            <w:r>
              <w:rPr>
                <w:rFonts w:ascii="Arial" w:eastAsia="Arial" w:hAnsi="Arial" w:cs="Arial"/>
                <w:color w:val="000000"/>
                <w:sz w:val="20"/>
                <w:szCs w:val="20"/>
              </w:rPr>
              <w:t xml:space="preserve">Solución exacta. La programación dinámica evita enumerar todos los órdenes, aunque su costo crece como O(n² · 2ⁿ).</w:t>
            </w:r>
          </w:p>
        </w:tc>
      </w:tr>
      <w:tr>
        <w:tc>
          <w:tcPr>
            <w:tcW w:w="1900" w:type="dxa"/>
          </w:tcPr>
          <w:p>
            <w:pPr>
              <w:spacing w:before="0" w:after="0" w:line="240" w:lineRule="auto"/>
            </w:pPr>
            <w:r>
              <w:rPr>
                <w:rFonts w:ascii="Arial" w:eastAsia="Arial" w:hAnsi="Arial" w:cs="Arial"/>
                <w:color w:val="000000"/>
                <w:sz w:val="20"/>
                <w:szCs w:val="20"/>
              </w:rPr>
              <w:t xml:space="preserve">13 a 25</w:t>
            </w:r>
          </w:p>
        </w:tc>
        <w:tc>
          <w:tcPr>
            <w:tcW w:w="2400" w:type="dxa"/>
          </w:tcPr>
          <w:p>
            <w:pPr>
              <w:spacing w:before="0" w:after="0" w:line="240" w:lineRule="auto"/>
            </w:pPr>
            <w:r>
              <w:rPr>
                <w:rFonts w:ascii="Arial" w:eastAsia="Arial" w:hAnsi="Arial" w:cs="Arial"/>
                <w:color w:val="000000"/>
                <w:sz w:val="20"/>
                <w:szCs w:val="20"/>
              </w:rPr>
              <w:t xml:space="preserve">Algoritmo genético (sección 5.4)</w:t>
            </w:r>
          </w:p>
        </w:tc>
        <w:tc>
          <w:tcPr>
            <w:tcW w:w="5060" w:type="dxa"/>
          </w:tcPr>
          <w:p>
            <w:pPr>
              <w:spacing w:before="0" w:after="0" w:line="240" w:lineRule="auto"/>
            </w:pPr>
            <w:r>
              <w:rPr>
                <w:rFonts w:ascii="Arial" w:eastAsia="Arial" w:hAnsi="Arial" w:cs="Arial"/>
                <w:color w:val="000000"/>
                <w:sz w:val="20"/>
                <w:szCs w:val="20"/>
              </w:rPr>
              <w:t xml:space="preserve">Held-Karp deja de ser viable en tiempo interactivo. El genético obtiene una solución de alta calidad, sin garantía de optimalidad, en un tiempo acotado.</w:t>
            </w:r>
          </w:p>
        </w:tc>
      </w:tr>
    </w:tbl>
    <w:p>
      <w:pPr>
        <w:spacing w:before="240" w:after="240" w:line="240" w:lineRule="auto"/>
        <w:rPr>
          <w:rFonts w:ascii="Arial" w:eastAsia="Arial" w:hAnsi="Arial" w:cs="Arial"/>
          <w:color w:val="000000"/>
        </w:rPr>
      </w:pPr>
      <w:r>
        <w:rPr>
          <w:rFonts w:ascii="Arial" w:eastAsia="Arial" w:hAnsi="Arial" w:cs="Arial"/>
          <w:color w:val="000000"/>
        </w:rPr>
        <w:t xml:space="preserve">En síntesis: Dijkstra determina cómo desplazarse de una ciudad a otra, mientras que el TSP determina en qué orden recorrer todas. El algoritmo genético se incorpora porque, a partir de cierto tamaño, calcular el orden exacto deja de ser factible en un tiempo razonable. La solicitud admite además un campo opcional algorithm para forzar uno u otro método (Held-Karp se rechaza por encima de 12 ciudades), y la respuesta informa el algoritmo utilizado (algorithm), la ruta (optimal_route), el costo total (total_cost), el tiempo medido en el servidor (elapsed_ms), la evolución del genético (history) y si el resultado provino de la caché (cached).</w:t>
      </w:r>
    </w:p>
    <w:p w:rsidR="004F2815" w:rsidRDefault="00604DE4" w:rsidP="00537B7A">
      <w:pPr>
        <w:pStyle w:val="Ttulo3"/>
        <w:spacing w:before="280" w:after="80"/>
        <w:jc w:val="left"/>
        <w:rPr>
          <w:rFonts w:ascii="Arial" w:eastAsia="Arial" w:hAnsi="Arial" w:cs="Arial"/>
          <w:color w:val="000000"/>
          <w:sz w:val="26"/>
          <w:szCs w:val="26"/>
        </w:rPr>
      </w:pPr>
      <w:bookmarkStart w:id="7" w:name="_by9sfe5s3rng" w:colFirst="0" w:colLast="0"/>
      <w:bookmarkEnd w:id="7"/>
      <w:r>
        <w:rPr>
          <w:rFonts w:ascii="Arial" w:eastAsia="Arial" w:hAnsi="Arial" w:cs="Arial"/>
          <w:color w:val="000000"/>
          <w:sz w:val="26"/>
          <w:szCs w:val="26"/>
        </w:rPr>
        <w:t xml:space="preserve">5.2. Optimización de Rutas (Dijkstra)</w:t>
      </w:r>
    </w:p>
    <w:p>
      <w:pPr>
        <w:spacing w:before="240" w:after="240" w:line="240" w:lineRule="auto"/>
        <w:rPr>
          <w:rFonts w:ascii="Arial" w:eastAsia="Arial" w:hAnsi="Arial" w:cs="Arial"/>
          <w:color w:val="000000"/>
        </w:rPr>
      </w:pPr>
      <w:r>
        <w:rPr>
          <w:rFonts w:ascii="Arial" w:eastAsia="Arial" w:hAnsi="Arial" w:cs="Arial"/>
          <w:color w:val="000000"/>
        </w:rPr>
        <w:t xml:space="preserve">El algoritmo de Dijkstra se implementó sin librerías de grafos externas como NetworkX. Esto permite controlar la estructura de datos y adaptar el recorrido a las necesidades del sistema:</w:t>
      </w:r>
    </w:p>
    <w:p>
      <w:pPr>
        <w:numPr>
          <w:ilvl w:val="0"/>
          <w:numId w:val="8"/>
        </w:numPr>
        <w:spacing w:before="240" w:line="240" w:lineRule="auto"/>
        <w:rPr>
          <w:color w:val="000000"/>
        </w:rPr>
      </w:pPr>
      <w:r>
        <w:rPr>
          <w:rFonts w:ascii="Arial" w:eastAsia="Arial" w:hAnsi="Arial" w:cs="Arial"/>
          <w:b/>
          <w:bCs/>
          <w:color w:val="000000"/>
        </w:rPr>
        <w:t xml:space="preserve">Estructura de datos:</w:t>
      </w:r>
      <w:r>
        <w:rPr>
          <w:rFonts w:ascii="Arial" w:eastAsia="Arial" w:hAnsi="Arial" w:cs="Arial"/>
          <w:color w:val="000000"/>
        </w:rPr>
        <w:t xml:space="preserve"> el grafo (clase TravelGraph) es una lista de adyacencia: un diccionario que asocia cada ciudad con una lista de objetos Route (destino, costo, tiempo, transporte y peaje). Entre dos ciudades puede haber varias rutas, una por transporte.</w:t>
      </w:r>
    </w:p>
    <w:p>
      <w:pPr>
        <w:numPr>
          <w:ilvl w:val="0"/>
          <w:numId w:val="8"/>
        </w:numPr>
        <w:spacing w:before="0" w:line="240" w:lineRule="auto"/>
        <w:rPr>
          <w:color w:val="000000"/>
        </w:rPr>
      </w:pPr>
      <w:r>
        <w:rPr>
          <w:rFonts w:ascii="Arial" w:eastAsia="Arial" w:hAnsi="Arial" w:cs="Arial"/>
          <w:b/>
          <w:bCs/>
          <w:color w:val="000000"/>
        </w:rPr>
        <w:t xml:space="preserve">Cola de prioridad:</w:t>
      </w:r>
      <w:r>
        <w:rPr>
          <w:rFonts w:ascii="Arial" w:eastAsia="Arial" w:hAnsi="Arial" w:cs="Arial"/>
          <w:color w:val="000000"/>
        </w:rPr>
        <w:t xml:space="preserve"> un heap binario (heapq) entrega la ciudad con menor distancia tentativa. En lugar de actualizar prioridades, se inserta una nueva entrada y las obsoletas se descartan al extraerlas, mediante el conjunto visited. La complejidad es O((V + E) log V), como se indicó en la sección 5.1. Si se indica un destino, la búsqueda termina al extraerlo de la cola.</w:t>
      </w:r>
    </w:p>
    <w:p>
      <w:pPr>
        <w:numPr>
          <w:ilvl w:val="0"/>
          <w:numId w:val="8"/>
        </w:numPr>
        <w:spacing w:before="0" w:line="240" w:lineRule="auto"/>
        <w:rPr>
          <w:color w:val="000000"/>
        </w:rPr>
      </w:pPr>
      <w:r>
        <w:rPr>
          <w:rFonts w:ascii="Arial" w:eastAsia="Arial" w:hAnsi="Arial" w:cs="Arial"/>
          <w:b/>
          <w:bCs/>
          <w:color w:val="000000"/>
        </w:rPr>
        <w:t xml:space="preserve">Filtro por transporte y criterio:</w:t>
      </w:r>
      <w:r>
        <w:rPr>
          <w:rFonts w:ascii="Arial" w:eastAsia="Arial" w:hAnsi="Arial" w:cs="Arial"/>
          <w:color w:val="000000"/>
        </w:rPr>
        <w:t xml:space="preserve"> en el mismo recorrido se ignoran las rutas de otros transportes, y el peso de cada arista se elige según optimize_by: costo (cost) o tiempo (time).</w:t>
      </w:r>
    </w:p>
    <w:p>
      <w:pPr>
        <w:numPr>
          <w:ilvl w:val="0"/>
          <w:numId w:val="8"/>
        </w:numPr>
        <w:spacing w:before="0" w:after="240" w:line="240" w:lineRule="auto"/>
        <w:rPr>
          <w:color w:val="000000"/>
        </w:rPr>
      </w:pPr>
      <w:r>
        <w:rPr>
          <w:rFonts w:ascii="Arial" w:eastAsia="Arial" w:hAnsi="Arial" w:cs="Arial"/>
          <w:b/>
          <w:bCs/>
          <w:color w:val="000000"/>
        </w:rPr>
        <w:t xml:space="preserve">Matriz para el TSP:</w:t>
      </w:r>
      <w:r>
        <w:rPr>
          <w:rFonts w:ascii="Arial" w:eastAsia="Arial" w:hAnsi="Arial" w:cs="Arial"/>
          <w:color w:val="000000"/>
        </w:rPr>
        <w:t xml:space="preserve"> GET /routes/matrix ejecuta Dijkstra desde cada ciudad servida por el transporte y arma la matriz con el mejor itinerario de cada par (con escalas cuando no hay conexión directa), junto con su costo, horas, tramos y peajes. Como las rutas son fijas, la matriz se calcula una sola vez por transporte y criterio (functools.lru_cache, ocho combinaciones) y se construye en un hilo aparte (run_in_threadpool).</w:t>
      </w:r>
    </w:p>
    <w:p w:rsidR="004F2815" w:rsidRDefault="00604DE4" w:rsidP="00537B7A">
      <w:pPr>
        <w:pStyle w:val="Ttulo3"/>
        <w:spacing w:before="280" w:after="80"/>
        <w:jc w:val="left"/>
        <w:rPr>
          <w:rFonts w:ascii="Arial" w:eastAsia="Arial" w:hAnsi="Arial" w:cs="Arial"/>
          <w:color w:val="000000"/>
          <w:sz w:val="26"/>
          <w:szCs w:val="26"/>
        </w:rPr>
      </w:pPr>
      <w:bookmarkStart w:id="8" w:name="_qzv4m1njay51" w:colFirst="0" w:colLast="0"/>
      <w:bookmarkEnd w:id="8"/>
      <w:r>
        <w:rPr>
          <w:rFonts w:ascii="Arial" w:eastAsia="Arial" w:hAnsi="Arial" w:cs="Arial"/>
          <w:color w:val="000000"/>
          <w:sz w:val="26"/>
          <w:szCs w:val="26"/>
        </w:rPr>
        <w:t xml:space="preserve">5.3. Optimización Multidestino (TSP - Held-Karp)</w:t>
      </w:r>
    </w:p>
    <w:p>
      <w:pPr>
        <w:spacing w:before="240" w:after="240" w:line="240" w:lineRule="auto"/>
        <w:rPr>
          <w:rFonts w:ascii="Arial" w:eastAsia="Arial" w:hAnsi="Arial" w:cs="Arial"/>
          <w:color w:val="000000"/>
        </w:rPr>
      </w:pPr>
      <w:r>
        <w:rPr>
          <w:rFonts w:ascii="Arial" w:eastAsia="Arial" w:hAnsi="Arial" w:cs="Arial"/>
          <w:color w:val="000000"/>
        </w:rPr>
        <w:t xml:space="preserve">El desafío algorítmico de mayor complejidad consistió en resolver el Problema del Viajante de Comercio (TSP): determinar el orden de visita de un conjunto de n ciudades que minimiza el costo total del recorrido, con o sin regreso a la ciudad de partida (campo return_to_start).</w:t>
      </w:r>
    </w:p>
    <w:p w:rsidR="004F2815" w:rsidRDefault="00604DE4" w:rsidP="00537B7A">
      <w:pPr>
        <w:numPr>
          <w:ilvl w:val="0"/>
          <w:numId w:val="2"/>
        </w:numPr>
        <w:spacing w:before="240" w:line="240" w:lineRule="auto"/>
        <w:rPr>
          <w:color w:val="000000"/>
        </w:rPr>
      </w:pPr>
      <w:r>
        <w:rPr>
          <w:rFonts w:ascii="Arial" w:eastAsia="Arial" w:hAnsi="Arial" w:cs="Arial"/>
          <w:b/>
          <w:bCs/>
          <w:color w:val="000000"/>
        </w:rPr>
        <w:t>Enfoque Algorítmico:</w:t>
      </w:r>
      <w:r>
        <w:rPr>
          <w:rFonts w:ascii="Arial" w:eastAsia="Arial" w:hAnsi="Arial" w:cs="Arial"/>
          <w:color w:val="000000"/>
        </w:rPr>
        <w:t xml:space="preserve"> Se aplicó Programación Dinámica utilizando el algoritmo de Held-Karp, una solución exacta que mejora significativamente la eficiencia respecto a la fuerza bruta.</w:t>
      </w:r>
    </w:p>
    <w:p w:rsidR="004F2815" w:rsidRDefault="00604DE4" w:rsidP="00537B7A">
      <w:pPr>
        <w:numPr>
          <w:ilvl w:val="0"/>
          <w:numId w:val="2"/>
        </w:numPr>
        <w:spacing w:before="0" w:line="240" w:lineRule="auto"/>
        <w:rPr>
          <w:color w:val="000000"/>
        </w:rPr>
      </w:pPr>
      <w:r>
        <w:rPr>
          <w:rFonts w:ascii="Arial" w:eastAsia="Arial" w:hAnsi="Arial" w:cs="Arial"/>
          <w:b/>
          <w:bCs/>
          <w:color w:val="000000"/>
        </w:rPr>
        <w:t>Definición del Estado:</w:t>
      </w:r>
      <w:r>
        <w:rPr>
          <w:rFonts w:ascii="Arial" w:eastAsia="Arial" w:hAnsi="Arial" w:cs="Arial"/>
          <w:color w:val="000000"/>
        </w:rPr>
        <w:t xml:space="preserve"> El estado de la programación din</w:t>
      </w:r>
      <w:r>
        <w:rPr>
          <w:rFonts w:ascii="Arial" w:eastAsia="Arial" w:hAnsi="Arial" w:cs="Arial"/>
          <w:color w:val="000000"/>
        </w:rPr>
        <w:t>ámica se define como (máscara_bits, ciudad_actual), representando el conjunto de ciudades ya visitadas y la ubicación actual del viajante.</w:t>
      </w:r>
    </w:p>
    <w:p w:rsidR="004F2815" w:rsidRDefault="00604DE4" w:rsidP="00537B7A">
      <w:pPr>
        <w:numPr>
          <w:ilvl w:val="0"/>
          <w:numId w:val="2"/>
        </w:numPr>
        <w:spacing w:before="0" w:line="240" w:lineRule="auto"/>
        <w:rPr>
          <w:color w:val="000000"/>
        </w:rPr>
      </w:pPr>
      <w:r>
        <w:rPr>
          <w:rFonts w:ascii="Arial" w:eastAsia="Arial" w:hAnsi="Arial" w:cs="Arial"/>
          <w:b/>
          <w:bCs/>
          <w:color w:val="000000"/>
        </w:rPr>
        <w:t>Bitmasking:</w:t>
      </w:r>
      <w:r>
        <w:rPr>
          <w:rFonts w:ascii="Arial" w:eastAsia="Arial" w:hAnsi="Arial" w:cs="Arial"/>
          <w:color w:val="000000"/>
        </w:rPr>
        <w:t xml:space="preserve"> Se empleó un entero como máscara de bits para representar de manera compacta el conjunto de ciudades visi</w:t>
      </w:r>
      <w:r>
        <w:rPr>
          <w:rFonts w:ascii="Arial" w:eastAsia="Arial" w:hAnsi="Arial" w:cs="Arial"/>
          <w:color w:val="000000"/>
        </w:rPr>
        <w:t>tadas (e.g., el binario 101 indica que las ciudades con índice 0 y 2 han sido visitadas). Esta técnica reduce drásticamente el consumo de memoria y acelera las operaciones de conjunto a O(1) mediante operaciones a nivel de bits.</w:t>
      </w:r>
    </w:p>
    <w:p w:rsidR="004F2815" w:rsidRDefault="00604DE4" w:rsidP="00537B7A">
      <w:pPr>
        <w:numPr>
          <w:ilvl w:val="0"/>
          <w:numId w:val="2"/>
        </w:numPr>
        <w:spacing w:before="0" w:line="240" w:lineRule="auto"/>
        <w:rPr>
          <w:color w:val="000000"/>
        </w:rPr>
      </w:pPr>
      <w:r>
        <w:rPr>
          <w:rFonts w:ascii="Arial" w:eastAsia="Arial" w:hAnsi="Arial" w:cs="Arial"/>
          <w:b/>
          <w:bCs/>
          <w:color w:val="000000"/>
        </w:rPr>
        <w:t>Memoización:</w:t>
      </w:r>
      <w:r>
        <w:rPr>
          <w:rFonts w:ascii="Arial" w:eastAsia="Arial" w:hAnsi="Arial" w:cs="Arial"/>
          <w:color w:val="000000"/>
        </w:rPr>
        <w:t xml:space="preserve"> Se implementó </w:t>
      </w:r>
      <w:r>
        <w:rPr>
          <w:rFonts w:ascii="Arial" w:eastAsia="Arial" w:hAnsi="Arial" w:cs="Arial"/>
          <w:color w:val="000000"/>
        </w:rPr>
        <w:t>un diccionario de memoización (self.memo) para almacenar los resultados de subproblemas previamente resueltos, evitando así el recálculo redundante de ramas en el árbol de recursión y reduciendo la complejidad temporal.</w:t>
      </w:r>
    </w:p>
    <w:p>
      <w:pPr>
        <w:numPr>
          <w:ilvl w:val="0"/>
          <w:numId w:val="2"/>
        </w:numPr>
        <w:spacing w:before="0" w:after="240" w:line="240" w:lineRule="auto"/>
        <w:rPr>
          <w:color w:val="000000"/>
        </w:rPr>
      </w:pPr>
      <w:r>
        <w:rPr>
          <w:rFonts w:ascii="Arial" w:eastAsia="Arial" w:hAnsi="Arial" w:cs="Arial"/>
          <w:b/>
          <w:bCs/>
          <w:color w:val="000000"/>
        </w:rPr>
        <w:t xml:space="preserve">Complejidad Computacional:</w:t>
      </w:r>
      <w:r>
        <w:rPr>
          <w:rFonts w:ascii="Arial" w:eastAsia="Arial" w:hAnsi="Arial" w:cs="Arial"/>
          <w:color w:val="000000"/>
        </w:rPr>
        <w:t xml:space="preserve"> se reduce la complejidad factorial O(n!) de la fuerza bruta a O(n² · 2ⁿ) en tiempo y O(n · 2ⁿ) en memoria. En la práctica, esto permite resolver de forma exacta y en tiempo interactivo itinerarios de hasta 12 ciudades (aproximadamente 590.000 operaciones elementales, unos 80 ms medidos; sección 9.1). Por encima de ese umbral el sistema recurre al algoritmo genético descrito en la sección 5.4.</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5.4. Optimización Multidestino a Gran Escala (Algoritmo Genético)</w:t>
      </w:r>
    </w:p>
    <w:p>
      <w:pPr>
        <w:spacing w:before="240" w:after="240" w:line="240" w:lineRule="auto"/>
        <w:rPr>
          <w:rFonts w:ascii="Arial" w:eastAsia="Arial" w:hAnsi="Arial" w:cs="Arial"/>
          <w:color w:val="000000"/>
        </w:rPr>
      </w:pPr>
      <w:r>
        <w:rPr>
          <w:rFonts w:ascii="Arial" w:eastAsia="Arial" w:hAnsi="Arial" w:cs="Arial"/>
          <w:color w:val="000000"/>
        </w:rPr>
        <w:t xml:space="preserve">Para itinerarios de más de 12 ciudades se implementó un algoritmo genético (clase GeneticTSP, módulo tsp_genetic.py), una metaheurística poblacional que resuelve el mismo problema del viajante sin la explosión exponencial de Held-Karp.</w:t>
      </w:r>
    </w:p>
    <w:p>
      <w:pPr>
        <w:numPr>
          <w:ilvl w:val="0"/>
          <w:numId w:val="2"/>
        </w:numPr>
        <w:spacing w:before="240" w:line="240" w:lineRule="auto"/>
        <w:rPr>
          <w:color w:val="000000"/>
        </w:rPr>
      </w:pPr>
      <w:r>
        <w:rPr>
          <w:rFonts w:ascii="Arial" w:eastAsia="Arial" w:hAnsi="Arial" w:cs="Arial"/>
          <w:b/>
          <w:bCs/>
          <w:color w:val="000000"/>
        </w:rPr>
        <w:t xml:space="preserve">Codificación:</w:t>
      </w:r>
      <w:r>
        <w:rPr>
          <w:rFonts w:ascii="Arial" w:eastAsia="Arial" w:hAnsi="Arial" w:cs="Arial"/>
          <w:color w:val="000000"/>
        </w:rPr>
        <w:t xml:space="preserve"> cada individuo (cromosoma) es una permutación de los índices de las ciudades; por ejemplo, [0, 3, 1, 2] representa el recorrido Madrid → Viena → Barcelona → Roma → Madrid. La aptitud (fitness) de un individuo es inversamente proporcional al costo total del recorrido.</w:t>
      </w:r>
    </w:p>
    <w:p>
      <w:pPr>
        <w:numPr>
          <w:ilvl w:val="0"/>
          <w:numId w:val="2"/>
        </w:numPr>
        <w:spacing w:before="0" w:line="240" w:lineRule="auto"/>
        <w:rPr>
          <w:color w:val="000000"/>
        </w:rPr>
      </w:pPr>
      <w:r>
        <w:rPr>
          <w:rFonts w:ascii="Arial" w:eastAsia="Arial" w:hAnsi="Arial" w:cs="Arial"/>
          <w:b/>
          <w:bCs/>
          <w:color w:val="000000"/>
        </w:rPr>
        <w:t xml:space="preserve">Selección por torneo:</w:t>
      </w:r>
      <w:r>
        <w:rPr>
          <w:rFonts w:ascii="Arial" w:eastAsia="Arial" w:hAnsi="Arial" w:cs="Arial"/>
          <w:color w:val="000000"/>
        </w:rPr>
        <w:t xml:space="preserve"> se eligen cinco individuos al azar y se conserva el de menor costo como progenitor, favoreciendo las buenas soluciones sin eliminar por completo la diversidad de la población.</w:t>
      </w:r>
    </w:p>
    <w:p>
      <w:pPr>
        <w:numPr>
          <w:ilvl w:val="0"/>
          <w:numId w:val="2"/>
        </w:numPr>
        <w:spacing w:before="0" w:line="240" w:lineRule="auto"/>
        <w:rPr>
          <w:color w:val="000000"/>
        </w:rPr>
      </w:pPr>
      <w:r>
        <w:rPr>
          <w:rFonts w:ascii="Arial" w:eastAsia="Arial" w:hAnsi="Arial" w:cs="Arial"/>
          <w:b/>
          <w:bCs/>
          <w:color w:val="000000"/>
        </w:rPr>
        <w:t xml:space="preserve">Cruce por orden (Order Crossover, OX):</w:t>
      </w:r>
      <w:r>
        <w:rPr>
          <w:rFonts w:ascii="Arial" w:eastAsia="Arial" w:hAnsi="Arial" w:cs="Arial"/>
          <w:color w:val="000000"/>
        </w:rPr>
        <w:t xml:space="preserve"> el descendiente hereda un segmento de un progenitor y completa el resto respetando el orden relativo del otro. A diferencia de un cruce convencional, este operador garantiza que el resultado siga siendo una permutación válida, sin ciudades repetidas ni omitidas.</w:t>
      </w:r>
    </w:p>
    <w:p>
      <w:pPr>
        <w:numPr>
          <w:ilvl w:val="0"/>
          <w:numId w:val="2"/>
        </w:numPr>
        <w:spacing w:before="0" w:line="240" w:lineRule="auto"/>
        <w:rPr>
          <w:color w:val="000000"/>
        </w:rPr>
      </w:pPr>
      <w:r>
        <w:rPr>
          <w:rFonts w:ascii="Arial" w:eastAsia="Arial" w:hAnsi="Arial" w:cs="Arial"/>
          <w:b/>
          <w:bCs/>
          <w:color w:val="000000"/>
        </w:rPr>
        <w:t xml:space="preserve">Mutación por intercambio:</w:t>
      </w:r>
      <w:r>
        <w:rPr>
          <w:rFonts w:ascii="Arial" w:eastAsia="Arial" w:hAnsi="Arial" w:cs="Arial"/>
          <w:color w:val="000000"/>
        </w:rPr>
        <w:t xml:space="preserve"> con una probabilidad del 2 % se intercambian dos ciudades del recorrido, lo que introduce variación y permite escapar de óptimos locales.</w:t>
      </w:r>
    </w:p>
    <w:p>
      <w:pPr>
        <w:numPr>
          <w:ilvl w:val="0"/>
          <w:numId w:val="2"/>
        </w:numPr>
        <w:spacing w:before="0" w:line="240" w:lineRule="auto"/>
        <w:rPr>
          <w:color w:val="000000"/>
        </w:rPr>
      </w:pPr>
      <w:r>
        <w:rPr>
          <w:rFonts w:ascii="Arial" w:eastAsia="Arial" w:hAnsi="Arial" w:cs="Arial"/>
          <w:b/>
          <w:bCs/>
          <w:color w:val="000000"/>
        </w:rPr>
        <w:t xml:space="preserve">Elitismo:</w:t>
      </w:r>
      <w:r>
        <w:rPr>
          <w:rFonts w:ascii="Arial" w:eastAsia="Arial" w:hAnsi="Arial" w:cs="Arial"/>
          <w:color w:val="000000"/>
        </w:rPr>
        <w:t xml:space="preserve"> los dos mejores individuos de cada generación pasan intactos a la siguiente, de modo que la mejor solución encontrada nunca se pierde.</w:t>
      </w:r>
    </w:p>
    <w:p>
      <w:pPr>
        <w:numPr>
          <w:ilvl w:val="0"/>
          <w:numId w:val="2"/>
        </w:numPr>
        <w:spacing w:before="0" w:after="240" w:line="240" w:lineRule="auto"/>
        <w:rPr>
          <w:color w:val="000000"/>
        </w:rPr>
      </w:pPr>
      <w:r>
        <w:rPr>
          <w:rFonts w:ascii="Arial" w:eastAsia="Arial" w:hAnsi="Arial" w:cs="Arial"/>
          <w:b/>
          <w:bCs/>
          <w:color w:val="000000"/>
        </w:rPr>
        <w:t xml:space="preserve">Complejidad Computacional:</w:t>
      </w:r>
      <w:r>
        <w:rPr>
          <w:rFonts w:ascii="Arial" w:eastAsia="Arial" w:hAnsi="Arial" w:cs="Arial"/>
          <w:color w:val="000000"/>
        </w:rPr>
        <w:t xml:space="preserve"> O(g · p · n), donde g es la cantidad de generaciones, p el tamaño de la población y n la cantidad de ciudades. El costo crece de forma lineal con n, en lugar de exponencial. El servidor usa p = 200 y g = 400 (constantes GENETIC_POPULATION_SIZE y GENETIC_GENERATIONS), es decir, unos 80.000 recorridos evaluados por ejecución, lo que explica que su tiempo sea casi constante (sección 9.1).</w:t>
      </w:r>
    </w:p>
    <w:p>
      <w:pPr>
        <w:spacing w:before="240" w:after="240" w:line="240" w:lineRule="auto"/>
        <w:rPr>
          <w:rFonts w:ascii="Arial" w:eastAsia="Arial" w:hAnsi="Arial" w:cs="Arial"/>
          <w:color w:val="000000"/>
        </w:rPr>
      </w:pPr>
      <w:r>
        <w:rPr>
          <w:rFonts w:ascii="Arial" w:eastAsia="Arial" w:hAnsi="Arial" w:cs="Arial"/>
          <w:color w:val="000000"/>
        </w:rPr>
        <w:t xml:space="preserve">Como contrapartida, el algoritmo genético no garantiza la solución óptima. Para acotar ese riesgo se desarrollaron pruebas automatizadas (test_tsp_genetic.py) que verifican que el resultado sea siempre una permutación válida, que la ejecución sea reproducible con una semilla fija, que la mejor solución no empeore entre generaciones y que, en instancias pequeñas, alcance el mismo óptimo que calcula Held-Karp.</w:t>
      </w:r>
    </w:p>
    <w:p w:rsidR="004F2815" w:rsidRDefault="00604DE4" w:rsidP="00537B7A">
      <w:pPr>
        <w:pStyle w:val="Ttulo2"/>
        <w:spacing w:before="360" w:after="80"/>
        <w:rPr>
          <w:rFonts w:ascii="Arial" w:eastAsia="Arial" w:hAnsi="Arial" w:cs="Arial"/>
          <w:b/>
          <w:bCs/>
          <w:color w:val="000000"/>
          <w:sz w:val="34"/>
          <w:szCs w:val="34"/>
        </w:rPr>
      </w:pPr>
      <w:bookmarkStart w:id="9" w:name="_johtedk29wvf" w:colFirst="0" w:colLast="0"/>
      <w:bookmarkEnd w:id="9"/>
      <w:r>
        <w:rPr>
          <w:rFonts w:ascii="Arial" w:eastAsia="Arial" w:hAnsi="Arial" w:cs="Arial"/>
          <w:b/>
          <w:bCs/>
          <w:color w:val="000000"/>
          <w:sz w:val="34"/>
          <w:szCs w:val="34"/>
        </w:rPr>
        <w:t xml:space="preserve">6. Inteligencia Artificial: Recomendaciones con Google Gemini</w:t>
      </w:r>
    </w:p>
    <w:p>
      <w:pPr>
        <w:spacing w:before="240" w:after="240" w:line="240" w:lineRule="auto"/>
        <w:rPr>
          <w:rFonts w:ascii="Arial" w:eastAsia="Arial" w:hAnsi="Arial" w:cs="Arial"/>
          <w:color w:val="000000"/>
        </w:rPr>
      </w:pPr>
      <w:r>
        <w:rPr>
          <w:rFonts w:ascii="Arial" w:eastAsia="Arial" w:hAnsi="Arial" w:cs="Arial"/>
          <w:color w:val="000000"/>
        </w:rPr>
        <w:t xml:space="preserve">El sistema incorpora un modelo de lenguaje de gran escala (LLM), Google Gemini, para enriquecer el itinerario con información que los algoritmos de optimización no pueden producir: qué conviene visitar en cada ciudad del recorrido. La optimización decide en qué orden viajar; la IA aporta el contenido turístico de cada destino.</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6.1. Funcionamiento</w:t>
      </w:r>
    </w:p>
    <w:p>
      <w:pPr>
        <w:numPr>
          <w:ilvl w:val="0"/>
          <w:numId w:val="2"/>
        </w:numPr>
        <w:spacing w:before="240" w:line="240" w:lineRule="auto"/>
        <w:rPr>
          <w:color w:val="000000"/>
        </w:rPr>
      </w:pPr>
      <w:r>
        <w:rPr>
          <w:rFonts w:ascii="Arial" w:eastAsia="Arial" w:hAnsi="Arial" w:cs="Arial"/>
          <w:b/>
          <w:bCs/>
          <w:color w:val="000000"/>
        </w:rPr>
        <w:t xml:space="preserve">Integración:</w:t>
      </w:r>
      <w:r>
        <w:rPr>
          <w:rFonts w:ascii="Arial" w:eastAsia="Arial" w:hAnsi="Arial" w:cs="Arial"/>
          <w:color w:val="000000"/>
        </w:rPr>
        <w:t xml:space="preserve"> el módulo app/ai/gemini_recommendations.py utiliza el SDK oficial google-genai. El modelo por defecto es gemini-3.5-flash-lite, elegido por su baja latencia, y puede cambiarse con la variable de entorno GEMINI_MODEL.</w:t>
      </w:r>
    </w:p>
    <w:p>
      <w:pPr>
        <w:numPr>
          <w:ilvl w:val="0"/>
          <w:numId w:val="2"/>
        </w:numPr>
        <w:spacing w:before="0" w:line="240" w:lineRule="auto"/>
        <w:rPr>
          <w:color w:val="000000"/>
        </w:rPr>
      </w:pPr>
      <w:r>
        <w:rPr>
          <w:rFonts w:ascii="Arial" w:eastAsia="Arial" w:hAnsi="Arial" w:cs="Arial"/>
          <w:b/>
          <w:bCs/>
          <w:color w:val="000000"/>
        </w:rPr>
        <w:t xml:space="preserve">Flujo de uso:</w:t>
      </w:r>
      <w:r>
        <w:rPr>
          <w:rFonts w:ascii="Arial" w:eastAsia="Arial" w:hAnsi="Arial" w:cs="Arial"/>
          <w:color w:val="000000"/>
        </w:rPr>
        <w:t xml:space="preserve"> una vez seleccionada una ruta, el usuario elige un enfoque (Variado, Cultura, Gastronomía, Naturaleza, Vida nocturna o Compras) y la interfaz muestra una tarjeta por ciudad con tres consejos breves (una línea de hasta 15 palabras cada uno) centrados en ese interés.</w:t>
      </w:r>
    </w:p>
    <w:p>
      <w:pPr>
        <w:numPr>
          <w:ilvl w:val="0"/>
          <w:numId w:val="2"/>
        </w:numPr>
        <w:spacing w:before="0" w:after="240" w:line="240" w:lineRule="auto"/>
        <w:rPr>
          <w:color w:val="000000"/>
        </w:rPr>
      </w:pPr>
      <w:r>
        <w:rPr>
          <w:rFonts w:ascii="Arial" w:eastAsia="Arial" w:hAnsi="Arial" w:cs="Arial"/>
          <w:b/>
          <w:bCs/>
          <w:color w:val="000000"/>
        </w:rPr>
        <w:t xml:space="preserve">Prompt y salida estructurada:</w:t>
      </w:r>
      <w:r>
        <w:rPr>
          <w:rFonts w:ascii="Arial" w:eastAsia="Arial" w:hAnsi="Arial" w:cs="Arial"/>
          <w:color w:val="000000"/>
        </w:rPr>
        <w:t xml:space="preserve"> la instrucción fija el rol (experto en viajes), la cantidad de consejos, el enfoque y el idioma. La respuesta se pide en JSON (response_mime_type application/json) con un esquema de respuesta (response_schema): una lista de objetos con la ciudad y sus consejos. Así la salida se procesa sin interpretar texto libre, y se descartan las ciudades no solicitadas y los consejos vacíos.</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6.2. Decisiones de Eficiencia y Robustez</w:t>
      </w:r>
    </w:p>
    <w:p>
      <w:pPr>
        <w:numPr>
          <w:ilvl w:val="0"/>
          <w:numId w:val="2"/>
        </w:numPr>
        <w:spacing w:before="240" w:line="240" w:lineRule="auto"/>
        <w:rPr>
          <w:color w:val="000000"/>
        </w:rPr>
      </w:pPr>
      <w:r>
        <w:rPr>
          <w:rFonts w:ascii="Arial" w:eastAsia="Arial" w:hAnsi="Arial" w:cs="Arial"/>
          <w:b/>
          <w:bCs/>
          <w:color w:val="000000"/>
        </w:rPr>
        <w:t xml:space="preserve">Solicitudes por grupos y en paralelo:</w:t>
      </w:r>
      <w:r>
        <w:rPr>
          <w:rFonts w:ascii="Arial" w:eastAsia="Arial" w:hAnsi="Arial" w:cs="Arial"/>
          <w:color w:val="000000"/>
        </w:rPr>
        <w:t xml:space="preserve"> las ciudades se piden en grupos de hasta cinco (MAX_CITIES_PER_REQUEST) y se consultan hasta cuatro grupos a la vez (MAX_CONCURRENT_REQUESTS) mediante un ThreadPoolExecutor. Los hilos son útiles en este caso porque la espera es de red: durante la E/S el intérprete libera el GIL, de modo que las solicitudes avanzan en paralelo y la espera total se acerca a la del grupo más lento.</w:t>
      </w:r>
    </w:p>
    <w:p>
      <w:pPr>
        <w:numPr>
          <w:ilvl w:val="0"/>
          <w:numId w:val="2"/>
        </w:numPr>
        <w:spacing w:before="0" w:line="240" w:lineRule="auto"/>
        <w:rPr>
          <w:color w:val="000000"/>
        </w:rPr>
      </w:pPr>
      <w:r>
        <w:rPr>
          <w:rFonts w:ascii="Arial" w:eastAsia="Arial" w:hAnsi="Arial" w:cs="Arial"/>
          <w:b/>
          <w:bCs/>
          <w:color w:val="000000"/>
        </w:rPr>
        <w:t xml:space="preserve">Presupuesto de salida acotado:</w:t>
      </w:r>
      <w:r>
        <w:rPr>
          <w:rFonts w:ascii="Arial" w:eastAsia="Arial" w:hAnsi="Arial" w:cs="Arial"/>
          <w:color w:val="000000"/>
        </w:rPr>
        <w:t xml:space="preserve"> cada solicitud reserva 250 tokens de salida por ciudad (con un mínimo de 1.024) y pide el nivel mínimo de razonamiento (</w:t>
      </w:r>
      <w:r>
        <w:rPr>
          <w:rFonts w:ascii="Arial" w:eastAsia="Arial" w:hAnsi="Arial" w:cs="Arial"/>
          <w:i/>
          <w:iCs/>
          <w:color w:val="000000"/>
        </w:rPr>
        <w:t xml:space="preserve">thinking level</w:t>
      </w:r>
      <w:r>
        <w:rPr>
          <w:rFonts w:ascii="Arial" w:eastAsia="Arial" w:hAnsi="Arial" w:cs="Arial"/>
          <w:color w:val="000000"/>
        </w:rPr>
        <w:t xml:space="preserve"> MINIMAL), porque los tokens de razonamiento consumen el mismo presupuesto. Los grupos pequeños mantienen cada respuesta lejos de ese límite.</w:t>
      </w:r>
    </w:p>
    <w:p>
      <w:pPr>
        <w:numPr>
          <w:ilvl w:val="0"/>
          <w:numId w:val="2"/>
        </w:numPr>
        <w:spacing w:before="0" w:line="240" w:lineRule="auto"/>
        <w:rPr>
          <w:color w:val="000000"/>
        </w:rPr>
      </w:pPr>
      <w:r>
        <w:rPr>
          <w:rFonts w:ascii="Arial" w:eastAsia="Arial" w:hAnsi="Arial" w:cs="Arial"/>
          <w:b/>
          <w:bCs/>
          <w:color w:val="000000"/>
        </w:rPr>
        <w:t xml:space="preserve">Respuestas truncadas:</w:t>
      </w:r>
      <w:r>
        <w:rPr>
          <w:rFonts w:ascii="Arial" w:eastAsia="Arial" w:hAnsi="Arial" w:cs="Arial"/>
          <w:color w:val="000000"/>
        </w:rPr>
        <w:t xml:space="preserve"> si el JSON llega cortado o mal formado, se conservan las entradas completas del comienzo de la lista y se registra en el log el motivo de finalización informado por el modelo (finish_reason, por ejemplo MAX_TOKENS).</w:t>
      </w:r>
    </w:p>
    <w:p>
      <w:pPr>
        <w:numPr>
          <w:ilvl w:val="0"/>
          <w:numId w:val="2"/>
        </w:numPr>
        <w:spacing w:before="0" w:line="240" w:lineRule="auto"/>
        <w:rPr>
          <w:color w:val="000000"/>
        </w:rPr>
      </w:pPr>
      <w:r>
        <w:rPr>
          <w:rFonts w:ascii="Arial" w:eastAsia="Arial" w:hAnsi="Arial" w:cs="Arial"/>
          <w:b/>
          <w:bCs/>
          <w:color w:val="000000"/>
        </w:rPr>
        <w:t xml:space="preserve">Reintento:</w:t>
      </w:r>
      <w:r>
        <w:rPr>
          <w:rFonts w:ascii="Arial" w:eastAsia="Arial" w:hAnsi="Arial" w:cs="Arial"/>
          <w:color w:val="000000"/>
        </w:rPr>
        <w:t xml:space="preserve"> ante un error 429 (límite de solicitudes) o 5xx se reintenta una sola vez, tras 1,5 s; los demás errores no se reintentan.</w:t>
      </w:r>
    </w:p>
    <w:p>
      <w:pPr>
        <w:numPr>
          <w:ilvl w:val="0"/>
          <w:numId w:val="2"/>
        </w:numPr>
        <w:spacing w:before="0" w:line="240" w:lineRule="auto"/>
        <w:rPr>
          <w:color w:val="000000"/>
        </w:rPr>
      </w:pPr>
      <w:r>
        <w:rPr>
          <w:rFonts w:ascii="Arial" w:eastAsia="Arial" w:hAnsi="Arial" w:cs="Arial"/>
          <w:b/>
          <w:bCs/>
          <w:color w:val="000000"/>
        </w:rPr>
        <w:t xml:space="preserve">Caché de recomendaciones:</w:t>
      </w:r>
      <w:r>
        <w:rPr>
          <w:rFonts w:ascii="Arial" w:eastAsia="Arial" w:hAnsi="Arial" w:cs="Arial"/>
          <w:color w:val="000000"/>
        </w:rPr>
        <w:t xml:space="preserve"> Streamlit vuelve a ejecutar el script ante cada interacción, por lo que sin control cada clic repetiría las consultas. Los consejos obtenidos con éxito se guardan en una caché compartida del proceso (RecommendationCache, protegida con un lock) indexada por ciudad e interés, y también en st.session_state; solo se consultan las ciudades que faltan. Los fallos no se guardan, de modo que pueden volver a pedirse.</w:t>
      </w:r>
    </w:p>
    <w:p>
      <w:pPr>
        <w:numPr>
          <w:ilvl w:val="0"/>
          <w:numId w:val="2"/>
        </w:numPr>
        <w:spacing w:before="0" w:line="240" w:lineRule="auto"/>
        <w:rPr>
          <w:color w:val="000000"/>
        </w:rPr>
      </w:pPr>
      <w:r>
        <w:rPr>
          <w:rFonts w:ascii="Arial" w:eastAsia="Arial" w:hAnsi="Arial" w:cs="Arial"/>
          <w:b/>
          <w:bCs/>
          <w:color w:val="000000"/>
        </w:rPr>
        <w:t xml:space="preserve">Degradación controlada:</w:t>
      </w:r>
      <w:r>
        <w:rPr>
          <w:rFonts w:ascii="Arial" w:eastAsia="Arial" w:hAnsi="Arial" w:cs="Arial"/>
          <w:color w:val="000000"/>
        </w:rPr>
        <w:t xml:space="preserve"> si la librería no está instalada, falta la clave o la API responde con error, esas ciudades quedan sin consejos: la interfaz muestra un aviso y un botón para reintentar, y el cálculo de rutas y las reservas siguen funcionando con normalidad.</w:t>
      </w:r>
    </w:p>
    <w:p>
      <w:pPr>
        <w:numPr>
          <w:ilvl w:val="0"/>
          <w:numId w:val="2"/>
        </w:numPr>
        <w:spacing w:before="0" w:line="240" w:lineRule="auto"/>
        <w:rPr>
          <w:color w:val="000000"/>
        </w:rPr>
      </w:pPr>
      <w:r>
        <w:rPr>
          <w:rFonts w:ascii="Arial" w:eastAsia="Arial" w:hAnsi="Arial" w:cs="Arial"/>
          <w:b/>
          <w:bCs/>
          <w:color w:val="000000"/>
        </w:rPr>
        <w:t xml:space="preserve">Cliente único y credencial:</w:t>
      </w:r>
      <w:r>
        <w:rPr>
          <w:rFonts w:ascii="Arial" w:eastAsia="Arial" w:hAnsi="Arial" w:cs="Arial"/>
          <w:color w:val="000000"/>
        </w:rPr>
        <w:t xml:space="preserve"> el cliente de Gemini se crea en la primera solicitud y se reutiliza en las siguientes. La clave se lee de la variable de entorno GOOGLE_API_KEY (que puede definirse en el archivo .env) y no se almacena en el código fuente.</w:t>
      </w:r>
    </w:p>
    <w:p>
      <w:pPr>
        <w:numPr>
          <w:ilvl w:val="0"/>
          <w:numId w:val="2"/>
        </w:numPr>
        <w:spacing w:before="0" w:after="240" w:line="240" w:lineRule="auto"/>
        <w:rPr>
          <w:color w:val="000000"/>
        </w:rPr>
      </w:pPr>
      <w:r>
        <w:rPr>
          <w:rFonts w:ascii="Arial" w:eastAsia="Arial" w:hAnsi="Arial" w:cs="Arial"/>
          <w:b/>
          <w:bCs/>
          <w:color w:val="000000"/>
        </w:rPr>
        <w:t xml:space="preserve">Llamada desde la interfaz:</w:t>
      </w:r>
      <w:r>
        <w:rPr>
          <w:rFonts w:ascii="Arial" w:eastAsia="Arial" w:hAnsi="Arial" w:cs="Arial"/>
          <w:color w:val="000000"/>
        </w:rPr>
        <w:t xml:space="preserve"> a diferencia del resto de las operaciones, la interfaz llama a Gemini directamente y no a través de la API. Es una excepción deliberada a la arquitectura cliente–servidor (sección 2.1): las recomendaciones son contenido de presentación y no intervienen en el cálculo de rutas.</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6.3. Alcance y Limitaciones</w:t>
      </w:r>
    </w:p>
    <w:p>
      <w:pPr>
        <w:numPr>
          <w:ilvl w:val="0"/>
          <w:numId w:val="2"/>
        </w:numPr>
        <w:spacing w:before="240" w:line="240" w:lineRule="auto"/>
        <w:rPr>
          <w:color w:val="000000"/>
        </w:rPr>
      </w:pPr>
      <w:r>
        <w:rPr>
          <w:rFonts w:ascii="Arial" w:eastAsia="Arial" w:hAnsi="Arial" w:cs="Arial"/>
          <w:b/>
          <w:bCs/>
          <w:color w:val="000000"/>
        </w:rPr>
        <w:t xml:space="preserve">Preferencia explícita, no aprendida:</w:t>
      </w:r>
      <w:r>
        <w:rPr>
          <w:rFonts w:ascii="Arial" w:eastAsia="Arial" w:hAnsi="Arial" w:cs="Arial"/>
          <w:color w:val="000000"/>
        </w:rPr>
        <w:t xml:space="preserve"> el usuario indica su interés en cada consulta. El enunciado plantea recomendaciones según preferencias aprendidas; inferirlas a partir del historial de reservas queda como trabajo futuro.</w:t>
      </w:r>
    </w:p>
    <w:p>
      <w:pPr>
        <w:numPr>
          <w:ilvl w:val="0"/>
          <w:numId w:val="2"/>
        </w:numPr>
        <w:spacing w:before="0" w:line="240" w:lineRule="auto"/>
        <w:rPr>
          <w:color w:val="000000"/>
        </w:rPr>
      </w:pPr>
      <w:r>
        <w:rPr>
          <w:rFonts w:ascii="Arial" w:eastAsia="Arial" w:hAnsi="Arial" w:cs="Arial"/>
          <w:b/>
          <w:bCs/>
          <w:color w:val="000000"/>
        </w:rPr>
        <w:t xml:space="preserve">Contenido generativo:</w:t>
      </w:r>
      <w:r>
        <w:rPr>
          <w:rFonts w:ascii="Arial" w:eastAsia="Arial" w:hAnsi="Arial" w:cs="Arial"/>
          <w:color w:val="000000"/>
        </w:rPr>
        <w:t xml:space="preserve"> como toda salida de un modelo de lenguaje, el texto no se verifica contra una fuente externa y se presenta al usuario como sugerencia.</w:t>
      </w:r>
    </w:p>
    <w:p>
      <w:pPr>
        <w:numPr>
          <w:ilvl w:val="0"/>
          <w:numId w:val="2"/>
        </w:numPr>
        <w:spacing w:before="0" w:after="240" w:line="240" w:lineRule="auto"/>
        <w:rPr>
          <w:color w:val="000000"/>
        </w:rPr>
      </w:pPr>
      <w:r>
        <w:rPr>
          <w:rFonts w:ascii="Arial" w:eastAsia="Arial" w:hAnsi="Arial" w:cs="Arial"/>
          <w:b/>
          <w:bCs/>
          <w:color w:val="000000"/>
        </w:rPr>
        <w:t xml:space="preserve">Límites del servicio:</w:t>
      </w:r>
      <w:r>
        <w:rPr>
          <w:rFonts w:ascii="Arial" w:eastAsia="Arial" w:hAnsi="Arial" w:cs="Arial"/>
          <w:color w:val="000000"/>
        </w:rPr>
        <w:t xml:space="preserve"> la API de Gemini impone cuotas y límites de solicitudes por minuto; el reintento, los grupos pequeños y la caché ayudan a respetarlos.</w:t>
      </w:r>
    </w:p>
    <w:p w:rsidR="004F2815" w:rsidRDefault="00604DE4" w:rsidP="00537B7A">
      <w:pPr>
        <w:pStyle w:val="Ttulo2"/>
        <w:spacing w:before="360" w:after="80"/>
        <w:rPr>
          <w:rFonts w:ascii="Arial" w:eastAsia="Arial" w:hAnsi="Arial" w:cs="Arial"/>
          <w:b/>
          <w:bCs/>
          <w:color w:val="000000"/>
          <w:sz w:val="34"/>
          <w:szCs w:val="34"/>
        </w:rPr>
      </w:pPr>
      <w:bookmarkStart w:id="12" w:name="_hx92z23pi6rp" w:colFirst="0" w:colLast="0"/>
      <w:bookmarkEnd w:id="12"/>
      <w:r>
        <w:rPr>
          <w:rFonts w:ascii="Arial" w:eastAsia="Arial" w:hAnsi="Arial" w:cs="Arial"/>
          <w:b/>
          <w:bCs/>
          <w:color w:val="000000"/>
          <w:sz w:val="34"/>
          <w:szCs w:val="34"/>
        </w:rPr>
        <w:t xml:space="preserve">7. Ingeniería de Software: Concurrencia, Caché y Patrones de Diseño</w:t>
      </w:r>
    </w:p>
    <w:p w:rsidR="004F2815" w:rsidRDefault="00604DE4" w:rsidP="00537B7A">
      <w:pPr>
        <w:pStyle w:val="Ttulo3"/>
        <w:spacing w:before="280" w:after="80"/>
        <w:jc w:val="left"/>
        <w:rPr>
          <w:rFonts w:ascii="Arial" w:eastAsia="Arial" w:hAnsi="Arial" w:cs="Arial"/>
          <w:color w:val="000000"/>
          <w:sz w:val="26"/>
          <w:szCs w:val="26"/>
        </w:rPr>
      </w:pPr>
      <w:bookmarkStart w:id="13" w:name="_ntdwuip9w3k3" w:colFirst="0" w:colLast="0"/>
      <w:bookmarkEnd w:id="13"/>
      <w:r>
        <w:rPr>
          <w:rFonts w:ascii="Arial" w:eastAsia="Arial" w:hAnsi="Arial" w:cs="Arial"/>
          <w:color w:val="000000"/>
          <w:sz w:val="26"/>
          <w:szCs w:val="26"/>
        </w:rPr>
        <w:t xml:space="preserve">7.1. Procesamiento Asíncrono y No Bloqueante</w:t>
      </w:r>
    </w:p>
    <w:p>
      <w:pPr>
        <w:spacing w:before="240" w:after="240" w:line="240" w:lineRule="auto"/>
        <w:rPr>
          <w:rFonts w:ascii="Arial" w:eastAsia="Arial" w:hAnsi="Arial" w:cs="Arial"/>
          <w:color w:val="000000"/>
        </w:rPr>
      </w:pPr>
      <w:r>
        <w:rPr>
          <w:rFonts w:ascii="Arial" w:eastAsia="Arial" w:hAnsi="Arial" w:cs="Arial"/>
          <w:color w:val="000000"/>
        </w:rPr>
        <w:t xml:space="preserve">Los endpoints de la API son funciones asíncronas (async/await). Las operaciones de E/S de las reservas (confirmación con proveedores, notificaciones y escritura de cada lote) se simulan con asyncio.sleep, de modo que, mientras una reserva espera, el bucle de eventos atiende otras solicitudes. ReservationManager limita con un semáforo (asyncio.Semaphore) a 20 las reservas que se procesan simultáneamente.</w:t>
      </w:r>
    </w:p>
    <w:p>
      <w:pPr>
        <w:spacing w:before="240" w:after="240" w:line="240" w:lineRule="auto"/>
        <w:rPr>
          <w:rFonts w:ascii="Arial" w:eastAsia="Arial" w:hAnsi="Arial" w:cs="Arial"/>
          <w:color w:val="000000"/>
        </w:rPr>
      </w:pPr>
      <w:r>
        <w:rPr>
          <w:rFonts w:ascii="Arial" w:eastAsia="Arial" w:hAnsi="Arial" w:cs="Arial"/>
          <w:color w:val="000000"/>
        </w:rPr>
        <w:t xml:space="preserve">El cálculo del TSP, en cambio, es intensivo en CPU: ejecutado directamente dentro de una función asíncrona, bloquearía el bucle de eventos y detendría todas las solicitudes durante el cálculo. Por eso /routes/optimize-multi, al igual que la construcción de la matriz de /routes/matrix, se ejecuta con run_in_threadpool, que traslada el trabajo a un hilo del pool de FastAPI. El alcance de esta medida es limitado: por el GIL de CPython, libera el bucle de eventos pero no paraleliza el cálculo, y dos TSP simultáneos comparten un mismo núcleo. Para paralelizar cálculos grandes habría que usar procesos (sección 10).</w:t>
      </w:r>
    </w:p>
    <w:p w:rsidR="004F2815" w:rsidRDefault="00604DE4" w:rsidP="00537B7A">
      <w:pPr>
        <w:pStyle w:val="Ttulo3"/>
        <w:spacing w:before="280" w:after="80"/>
        <w:jc w:val="left"/>
        <w:rPr>
          <w:rFonts w:ascii="Arial" w:eastAsia="Arial" w:hAnsi="Arial" w:cs="Arial"/>
          <w:color w:val="000000"/>
          <w:sz w:val="26"/>
          <w:szCs w:val="26"/>
        </w:rPr>
      </w:pPr>
      <w:bookmarkStart w:id="14" w:name="_qep1cp70dem8" w:colFirst="0" w:colLast="0"/>
      <w:bookmarkEnd w:id="14"/>
      <w:r>
        <w:rPr>
          <w:rFonts w:ascii="Arial" w:eastAsia="Arial" w:hAnsi="Arial" w:cs="Arial"/>
          <w:color w:val="000000"/>
          <w:sz w:val="26"/>
          <w:szCs w:val="26"/>
        </w:rPr>
        <w:t xml:space="preserve">7.2. Patrón Batching (Procesamiento por Lotes)</w:t>
      </w:r>
    </w:p>
    <w:p w:rsidR="004F2815" w:rsidRDefault="00604DE4" w:rsidP="00537B7A">
      <w:pPr>
        <w:spacing w:before="240" w:after="240" w:line="240" w:lineRule="auto"/>
        <w:rPr>
          <w:rFonts w:ascii="Arial" w:eastAsia="Arial" w:hAnsi="Arial" w:cs="Arial"/>
          <w:color w:val="000000"/>
        </w:rPr>
      </w:pPr>
      <w:r>
        <w:rPr>
          <w:rFonts w:ascii="Arial" w:eastAsia="Arial" w:hAnsi="Arial" w:cs="Arial"/>
          <w:color w:val="000000"/>
        </w:rPr>
        <w:t>Para la optimización de operaciones masivas y la reducción de la carga en sistemas dependientes, se implementó la clase ReservationBatchProcessor.</w:t>
      </w:r>
    </w:p>
    <w:p>
      <w:pPr>
        <w:numPr>
          <w:ilvl w:val="0"/>
          <w:numId w:val="5"/>
        </w:numPr>
        <w:spacing w:before="240" w:line="240" w:lineRule="auto"/>
        <w:rPr>
          <w:color w:val="000000"/>
        </w:rPr>
      </w:pPr>
      <w:r>
        <w:rPr>
          <w:rFonts w:ascii="Arial" w:eastAsia="Arial" w:hAnsi="Arial" w:cs="Arial"/>
          <w:b/>
          <w:bCs/>
          <w:color w:val="000000"/>
        </w:rPr>
        <w:t xml:space="preserve">Problemática:</w:t>
      </w:r>
      <w:r>
        <w:rPr>
          <w:rFonts w:ascii="Arial" w:eastAsia="Arial" w:hAnsi="Arial" w:cs="Arial"/>
          <w:color w:val="000000"/>
        </w:rPr>
        <w:t xml:space="preserve"> procesar una por una un número elevado de reservas concurrentes multiplicaría las operaciones de E/S contra el sistema de persistencia o los proveedores (simulados en este proyecto) y aumentaría la latencia.</w:t>
      </w:r>
    </w:p>
    <w:p w:rsidR="004F2815" w:rsidRDefault="00604DE4" w:rsidP="00537B7A">
      <w:pPr>
        <w:numPr>
          <w:ilvl w:val="0"/>
          <w:numId w:val="5"/>
        </w:numPr>
        <w:spacing w:before="0" w:line="240" w:lineRule="auto"/>
        <w:rPr>
          <w:color w:val="000000"/>
        </w:rPr>
      </w:pPr>
      <w:r>
        <w:rPr>
          <w:rFonts w:ascii="Arial" w:eastAsia="Arial" w:hAnsi="Arial" w:cs="Arial"/>
          <w:b/>
          <w:bCs/>
          <w:color w:val="000000"/>
        </w:rPr>
        <w:t>Solución:</w:t>
      </w:r>
      <w:r>
        <w:rPr>
          <w:rFonts w:ascii="Arial" w:eastAsia="Arial" w:hAnsi="Arial" w:cs="Arial"/>
          <w:color w:val="000000"/>
        </w:rPr>
        <w:t xml:space="preserve"> Las reservas entrantes se acumulan temporalmente en una cola en memoria.</w:t>
      </w:r>
    </w:p>
    <w:p w:rsidR="004F2815" w:rsidRDefault="00604DE4" w:rsidP="00537B7A">
      <w:pPr>
        <w:numPr>
          <w:ilvl w:val="0"/>
          <w:numId w:val="5"/>
        </w:numPr>
        <w:spacing w:before="0" w:line="240" w:lineRule="auto"/>
        <w:rPr>
          <w:color w:val="000000"/>
        </w:rPr>
      </w:pPr>
      <w:r>
        <w:rPr>
          <w:rFonts w:ascii="Arial" w:eastAsia="Arial" w:hAnsi="Arial" w:cs="Arial"/>
          <w:b/>
          <w:bCs/>
          <w:color w:val="000000"/>
        </w:rPr>
        <w:t>Estrategia de Disparo (Trigger):</w:t>
      </w:r>
      <w:r>
        <w:rPr>
          <w:rFonts w:ascii="Arial" w:eastAsia="Arial" w:hAnsi="Arial" w:cs="Arial"/>
          <w:color w:val="000000"/>
        </w:rPr>
        <w:t xml:space="preserve"> El procesamiento del lote se inicia automáticamente bajo dos condiciones:</w:t>
      </w:r>
    </w:p>
    <w:p>
      <w:pPr>
        <w:numPr>
          <w:ilvl w:val="1"/>
          <w:numId w:val="5"/>
        </w:numPr>
        <w:spacing w:before="0" w:line="240" w:lineRule="auto"/>
        <w:rPr>
          <w:color w:val="000000"/>
        </w:rPr>
      </w:pPr>
      <w:r>
        <w:rPr>
          <w:rFonts w:ascii="Arial" w:eastAsia="Arial" w:hAnsi="Arial" w:cs="Arial"/>
          <w:b/>
          <w:bCs/>
          <w:color w:val="000000"/>
        </w:rPr>
        <w:t xml:space="preserve">Capacidad:</w:t>
      </w:r>
      <w:r>
        <w:rPr>
          <w:rFonts w:ascii="Arial" w:eastAsia="Arial" w:hAnsi="Arial" w:cs="Arial"/>
          <w:color w:val="000000"/>
        </w:rPr>
        <w:t xml:space="preserve"> la cola alcanza el tamaño de lote (batch_size, 20 reservas), lo que aprovecha mejor los recursos en momentos de alta carga.</w:t>
      </w:r>
    </w:p>
    <w:p>
      <w:pPr>
        <w:numPr>
          <w:ilvl w:val="1"/>
          <w:numId w:val="5"/>
        </w:numPr>
        <w:spacing w:before="0" w:line="240" w:lineRule="auto"/>
        <w:rPr>
          <w:color w:val="000000"/>
        </w:rPr>
      </w:pPr>
      <w:r>
        <w:rPr>
          <w:rFonts w:ascii="Arial" w:eastAsia="Arial" w:hAnsi="Arial" w:cs="Arial"/>
          <w:b/>
          <w:bCs/>
          <w:color w:val="000000"/>
        </w:rPr>
        <w:t xml:space="preserve">Tiempo:</w:t>
      </w:r>
      <w:r>
        <w:rPr>
          <w:rFonts w:ascii="Arial" w:eastAsia="Arial" w:hAnsi="Arial" w:cs="Arial"/>
          <w:color w:val="000000"/>
        </w:rPr>
        <w:t xml:space="preserve"> transcurrió el tiempo máximo de espera (timeout, 0,5 s), lo que acota la latencia en momentos de baja carga.</w:t>
      </w:r>
    </w:p>
    <w:p w:rsidR="004F2815" w:rsidRDefault="00604DE4" w:rsidP="00537B7A">
      <w:pPr>
        <w:numPr>
          <w:ilvl w:val="0"/>
          <w:numId w:val="5"/>
        </w:numPr>
        <w:spacing w:before="0" w:after="240" w:line="240" w:lineRule="auto"/>
        <w:rPr>
          <w:color w:val="000000"/>
        </w:rPr>
      </w:pPr>
      <w:r>
        <w:rPr>
          <w:rFonts w:ascii="Arial" w:eastAsia="Arial" w:hAnsi="Arial" w:cs="Arial"/>
          <w:b/>
          <w:bCs/>
          <w:color w:val="000000"/>
        </w:rPr>
        <w:t>Implementació</w:t>
      </w:r>
      <w:r>
        <w:rPr>
          <w:rFonts w:ascii="Arial" w:eastAsia="Arial" w:hAnsi="Arial" w:cs="Arial"/>
          <w:b/>
          <w:bCs/>
          <w:color w:val="000000"/>
        </w:rPr>
        <w:t>n Técnica:</w:t>
      </w:r>
      <w:r>
        <w:rPr>
          <w:rFonts w:ascii="Arial" w:eastAsia="Arial" w:hAnsi="Arial" w:cs="Arial"/>
          <w:color w:val="000000"/>
        </w:rPr>
        <w:t xml:space="preserve"> Se utilizó asyncio.create_task para desacoplar la recepción de la solicitud de su procesamiento efectivo, previniendo bloqueos (Deadlocks) en el bucle de eventos principal del servidor.</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7.3. Caché de Resultados</w:t>
      </w:r>
    </w:p>
    <w:p>
      <w:pPr>
        <w:spacing w:before="240" w:after="240" w:line="240" w:lineRule="auto"/>
        <w:rPr>
          <w:rFonts w:ascii="Arial" w:eastAsia="Arial" w:hAnsi="Arial" w:cs="Arial"/>
          <w:color w:val="000000"/>
        </w:rPr>
      </w:pPr>
      <w:r>
        <w:rPr>
          <w:rFonts w:ascii="Arial" w:eastAsia="Arial" w:hAnsi="Arial" w:cs="Arial"/>
          <w:color w:val="000000"/>
        </w:rPr>
        <w:t xml:space="preserve">La API guarda los resultados de /routes/shortest y de /routes/optimize-multi para no recalcular consultas repetidas:</w:t>
      </w:r>
    </w:p>
    <w:p>
      <w:pPr>
        <w:numPr>
          <w:ilvl w:val="0"/>
          <w:numId w:val="2"/>
        </w:numPr>
        <w:spacing w:before="240" w:line="240" w:lineRule="auto"/>
        <w:rPr>
          <w:color w:val="000000"/>
        </w:rPr>
      </w:pPr>
      <w:r>
        <w:rPr>
          <w:rFonts w:ascii="Arial" w:eastAsia="Arial" w:hAnsi="Arial" w:cs="Arial"/>
          <w:b/>
          <w:bCs/>
          <w:color w:val="000000"/>
        </w:rPr>
        <w:t xml:space="preserve">LRU propia:</w:t>
      </w:r>
      <w:r>
        <w:rPr>
          <w:rFonts w:ascii="Arial" w:eastAsia="Arial" w:hAnsi="Arial" w:cs="Arial"/>
          <w:color w:val="000000"/>
        </w:rPr>
        <w:t xml:space="preserve"> la clase LRUCache se basa en un OrderedDict: get mueve la clave al final (move_to_end) y put descarta la entrada usada hace más tiempo (popitem(last=False)); ambas operaciones son O(1). El servidor usa una capacidad de 100 entradas y la caché lleva la cuenta de aciertos y fallos.</w:t>
      </w:r>
    </w:p>
    <w:p>
      <w:pPr>
        <w:numPr>
          <w:ilvl w:val="0"/>
          <w:numId w:val="2"/>
        </w:numPr>
        <w:spacing w:before="0" w:line="240" w:lineRule="auto"/>
        <w:rPr>
          <w:color w:val="000000"/>
        </w:rPr>
      </w:pPr>
      <w:r>
        <w:rPr>
          <w:rFonts w:ascii="Arial" w:eastAsia="Arial" w:hAnsi="Arial" w:cs="Arial"/>
          <w:b/>
          <w:bCs/>
          <w:color w:val="000000"/>
        </w:rPr>
        <w:t xml:space="preserve">Claves:</w:t>
      </w:r>
      <w:r>
        <w:rPr>
          <w:rFonts w:ascii="Arial" w:eastAsia="Arial" w:hAnsi="Arial" w:cs="Arial"/>
          <w:color w:val="000000"/>
        </w:rPr>
        <w:t xml:space="preserve"> en rutas, origen, destino, criterio y transporte; en el TSP, el algoritmo, la lista de ciudades, el tipo de recorrido (con o sin regreso) y un hash MD5 de la matriz de costos. Así, las mismas ciudades con otro transporte o criterio no reutilizan un resultado que no les corresponde.</w:t>
      </w:r>
    </w:p>
    <w:p>
      <w:pPr>
        <w:numPr>
          <w:ilvl w:val="0"/>
          <w:numId w:val="2"/>
        </w:numPr>
        <w:spacing w:before="0" w:line="240" w:lineRule="auto"/>
        <w:rPr>
          <w:color w:val="000000"/>
        </w:rPr>
      </w:pPr>
      <w:r>
        <w:rPr>
          <w:rFonts w:ascii="Arial" w:eastAsia="Arial" w:hAnsi="Arial" w:cs="Arial"/>
          <w:b/>
          <w:bCs/>
          <w:color w:val="000000"/>
        </w:rPr>
        <w:t xml:space="preserve">Copias defensivas:</w:t>
      </w:r>
      <w:r>
        <w:rPr>
          <w:rFonts w:ascii="Arial" w:eastAsia="Arial" w:hAnsi="Arial" w:cs="Arial"/>
          <w:color w:val="000000"/>
        </w:rPr>
        <w:t xml:space="preserve"> ante un acierto se devuelve una copia profunda (copy.deepcopy) marcada con cached = true, de modo que ninguna modificación posterior altere el valor almacenado.</w:t>
      </w:r>
    </w:p>
    <w:p>
      <w:pPr>
        <w:numPr>
          <w:ilvl w:val="0"/>
          <w:numId w:val="2"/>
        </w:numPr>
        <w:spacing w:before="0" w:line="240" w:lineRule="auto"/>
        <w:rPr>
          <w:color w:val="000000"/>
        </w:rPr>
      </w:pPr>
      <w:r>
        <w:rPr>
          <w:rFonts w:ascii="Arial" w:eastAsia="Arial" w:hAnsi="Arial" w:cs="Arial"/>
          <w:b/>
          <w:bCs/>
          <w:color w:val="000000"/>
        </w:rPr>
        <w:t xml:space="preserve">Redis opcional:</w:t>
      </w:r>
      <w:r>
        <w:rPr>
          <w:rFonts w:ascii="Arial" w:eastAsia="Arial" w:hAnsi="Arial" w:cs="Arial"/>
          <w:color w:val="000000"/>
        </w:rPr>
        <w:t xml:space="preserve"> con CACHE_BACKEND=redis se usa RedisCache; si el paquete no está instalado o el servidor no responde, get_cache_backend vuelve automáticamente a la LRU en memoria, y la aplicación no falla por la caché.</w:t>
      </w:r>
    </w:p>
    <w:p>
      <w:pPr>
        <w:numPr>
          <w:ilvl w:val="0"/>
          <w:numId w:val="2"/>
        </w:numPr>
        <w:spacing w:before="0" w:line="240" w:lineRule="auto"/>
        <w:rPr>
          <w:color w:val="000000"/>
        </w:rPr>
      </w:pPr>
      <w:r>
        <w:rPr>
          <w:rFonts w:ascii="Arial" w:eastAsia="Arial" w:hAnsi="Arial" w:cs="Arial"/>
          <w:b/>
          <w:bCs/>
          <w:color w:val="000000"/>
        </w:rPr>
        <w:t xml:space="preserve">Resultados no guardados:</w:t>
      </w:r>
      <w:r>
        <w:rPr>
          <w:rFonts w:ascii="Arial" w:eastAsia="Arial" w:hAnsi="Arial" w:cs="Arial"/>
          <w:color w:val="000000"/>
        </w:rPr>
        <w:t xml:space="preserve"> los pedidos sin solución (ruta inexistente o TSP sin recorrido factible) no se almacenan.</w:t>
      </w:r>
    </w:p>
    <w:p>
      <w:pPr>
        <w:numPr>
          <w:ilvl w:val="0"/>
          <w:numId w:val="2"/>
        </w:numPr>
        <w:spacing w:before="0" w:after="240" w:line="240" w:lineRule="auto"/>
        <w:rPr>
          <w:color w:val="000000"/>
        </w:rPr>
      </w:pPr>
      <w:r>
        <w:rPr>
          <w:rFonts w:ascii="Arial" w:eastAsia="Arial" w:hAnsi="Arial" w:cs="Arial"/>
          <w:b/>
          <w:bCs/>
          <w:color w:val="000000"/>
        </w:rPr>
        <w:t xml:space="preserve">Separación en las métricas:</w:t>
      </w:r>
      <w:r>
        <w:rPr>
          <w:rFonts w:ascii="Arial" w:eastAsia="Arial" w:hAnsi="Arial" w:cs="Arial"/>
          <w:color w:val="000000"/>
        </w:rPr>
        <w:t xml:space="preserve"> los aciertos de caché se registran aparte y no cuentan como ejecuciones de los algoritmos, para no distorsionar los tiempos medidos.</w:t>
      </w:r>
    </w:p>
    <w:p>
      <w:pPr>
        <w:spacing w:before="240" w:after="240" w:line="240" w:lineRule="auto"/>
        <w:rPr>
          <w:rFonts w:ascii="Arial" w:eastAsia="Arial" w:hAnsi="Arial" w:cs="Arial"/>
          <w:color w:val="000000"/>
        </w:rPr>
      </w:pPr>
      <w:r>
        <w:rPr>
          <w:rFonts w:ascii="Arial" w:eastAsia="Arial" w:hAnsi="Arial" w:cs="Arial"/>
          <w:color w:val="000000"/>
        </w:rPr>
        <w:t xml:space="preserve">Además, la matriz de /routes/matrix se memoiza con functools.lru_cache (sección 5.2) y las recomendaciones de Gemini tienen su propia caché (sección 6.2).</w:t>
      </w:r>
    </w:p>
    <w:p w:rsidR="004F2815" w:rsidRDefault="00604DE4" w:rsidP="00537B7A">
      <w:pPr>
        <w:pStyle w:val="Ttulo2"/>
        <w:spacing w:before="360" w:after="80"/>
        <w:rPr>
          <w:rFonts w:ascii="Arial" w:eastAsia="Arial" w:hAnsi="Arial" w:cs="Arial"/>
          <w:b/>
          <w:bCs/>
          <w:color w:val="000000"/>
          <w:sz w:val="34"/>
          <w:szCs w:val="34"/>
        </w:rPr>
      </w:pPr>
      <w:bookmarkStart w:id="15" w:name="_fvx7imq9iuah" w:colFirst="0" w:colLast="0"/>
      <w:bookmarkEnd w:id="15"/>
      <w:r>
        <w:rPr>
          <w:rFonts w:ascii="Arial" w:eastAsia="Arial" w:hAnsi="Arial" w:cs="Arial"/>
          <w:b/>
          <w:bCs/>
          <w:color w:val="000000"/>
          <w:sz w:val="34"/>
          <w:szCs w:val="34"/>
        </w:rPr>
        <w:t xml:space="preserve">8. Desafíos Técnicos Resueltos</w:t>
      </w:r>
    </w:p>
    <w:p>
      <w:pPr>
        <w:spacing w:before="240" w:after="240" w:line="240" w:lineRule="auto"/>
        <w:rPr>
          <w:rFonts w:ascii="Arial" w:eastAsia="Arial" w:hAnsi="Arial" w:cs="Arial"/>
          <w:color w:val="000000"/>
        </w:rPr>
      </w:pPr>
      <w:r>
        <w:rPr>
          <w:rFonts w:ascii="Arial" w:eastAsia="Arial" w:hAnsi="Arial" w:cs="Arial"/>
          <w:color w:val="000000"/>
        </w:rPr>
        <w:t xml:space="preserve">Durante el desarrollo se resolvieron los siguientes desafíos de integración y arquitectura:</w:t>
      </w:r>
    </w:p>
    <w:p w:rsidR="004F2815" w:rsidRDefault="00604DE4" w:rsidP="00537B7A">
      <w:pPr>
        <w:pStyle w:val="Ttulo3"/>
        <w:spacing w:before="280" w:after="80"/>
        <w:jc w:val="left"/>
        <w:rPr>
          <w:rFonts w:ascii="Arial" w:eastAsia="Arial" w:hAnsi="Arial" w:cs="Arial"/>
          <w:color w:val="000000"/>
          <w:sz w:val="26"/>
          <w:szCs w:val="26"/>
        </w:rPr>
      </w:pPr>
      <w:bookmarkStart w:id="16" w:name="_n9t3v6skfetz" w:colFirst="0" w:colLast="0"/>
      <w:bookmarkEnd w:id="16"/>
      <w:r>
        <w:rPr>
          <w:rFonts w:ascii="Arial" w:eastAsia="Arial" w:hAnsi="Arial" w:cs="Arial"/>
          <w:color w:val="000000"/>
          <w:sz w:val="26"/>
          <w:szCs w:val="26"/>
        </w:rPr>
        <w:t>A. Incompatibilidad de Serialización JSON con Infinito (inf)</w:t>
      </w:r>
    </w:p>
    <w:p>
      <w:pPr>
        <w:numPr>
          <w:ilvl w:val="0"/>
          <w:numId w:val="7"/>
        </w:numPr>
        <w:spacing w:before="240" w:line="240" w:lineRule="auto"/>
        <w:rPr>
          <w:color w:val="000000"/>
        </w:rPr>
      </w:pPr>
      <w:r>
        <w:rPr>
          <w:rFonts w:ascii="Arial" w:eastAsia="Arial" w:hAnsi="Arial" w:cs="Arial"/>
          <w:b/>
          <w:bCs/>
          <w:color w:val="000000"/>
        </w:rPr>
        <w:t xml:space="preserve">El Problema:</w:t>
      </w:r>
      <w:r>
        <w:rPr>
          <w:rFonts w:ascii="Arial" w:eastAsia="Arial" w:hAnsi="Arial" w:cs="Arial"/>
          <w:color w:val="000000"/>
        </w:rPr>
        <w:t xml:space="preserve"> el núcleo algorítmico usa el valor float('inf') para representar rutas imposibles o desconectadas. El estándar JSON no admite ese valor, lo que provocaba errores (500 y 422) al serializar las respuestas de la API.</w:t>
      </w:r>
    </w:p>
    <w:p>
      <w:pPr>
        <w:numPr>
          <w:ilvl w:val="0"/>
          <w:numId w:val="7"/>
        </w:numPr>
        <w:spacing w:before="0" w:line="240" w:lineRule="auto"/>
        <w:rPr>
          <w:color w:val="000000"/>
        </w:rPr>
      </w:pPr>
      <w:r>
        <w:rPr>
          <w:rFonts w:ascii="Arial" w:eastAsia="Arial" w:hAnsi="Arial" w:cs="Arial"/>
          <w:b/>
          <w:bCs/>
          <w:color w:val="000000"/>
        </w:rPr>
        <w:t xml:space="preserve">La Solución:</w:t>
      </w:r>
      <w:r>
        <w:rPr>
          <w:rFonts w:ascii="Arial" w:eastAsia="Arial" w:hAnsi="Arial" w:cs="Arial"/>
          <w:color w:val="000000"/>
        </w:rPr>
        <w:t xml:space="preserve"> se definió una convención en la frontera de la API:</w:t>
      </w:r>
    </w:p>
    <w:p>
      <w:pPr>
        <w:numPr>
          <w:ilvl w:val="1"/>
          <w:numId w:val="7"/>
        </w:numPr>
        <w:spacing w:before="0" w:line="240" w:lineRule="auto"/>
        <w:rPr>
          <w:color w:val="000000"/>
        </w:rPr>
      </w:pPr>
      <w:r>
        <w:rPr>
          <w:rFonts w:ascii="Arial" w:eastAsia="Arial" w:hAnsi="Arial" w:cs="Arial"/>
          <w:b/>
          <w:bCs/>
          <w:color w:val="000000"/>
        </w:rPr>
        <w:t xml:space="preserve">Salida:</w:t>
      </w:r>
      <w:r>
        <w:rPr>
          <w:rFonts w:ascii="Arial" w:eastAsia="Arial" w:hAnsi="Arial" w:cs="Arial"/>
          <w:color w:val="000000"/>
        </w:rPr>
        <w:t xml:space="preserve"> la matriz de GET /routes/matrix marca los pares no conectados con -1.0 (UNREACHABLE_MARKER) en lugar de inf.</w:t>
      </w:r>
    </w:p>
    <w:p>
      <w:pPr>
        <w:numPr>
          <w:ilvl w:val="1"/>
          <w:numId w:val="7"/>
        </w:numPr>
        <w:spacing w:before="0" w:line="240" w:lineRule="auto"/>
        <w:rPr>
          <w:color w:val="000000"/>
        </w:rPr>
      </w:pPr>
      <w:r>
        <w:rPr>
          <w:rFonts w:ascii="Arial" w:eastAsia="Arial" w:hAnsi="Arial" w:cs="Arial"/>
          <w:b/>
          <w:bCs/>
          <w:color w:val="000000"/>
        </w:rPr>
        <w:t xml:space="preserve">Entrada:</w:t>
      </w:r>
      <w:r>
        <w:rPr>
          <w:rFonts w:ascii="Arial" w:eastAsia="Arial" w:hAnsi="Arial" w:cs="Arial"/>
          <w:color w:val="000000"/>
        </w:rPr>
        <w:t xml:space="preserve"> POST /routes/optimize-multi acepta -1.0 en la matriz de costos y lo convierte internamente a inf antes de pasarla al núcleo algorítmico.</w:t>
      </w:r>
    </w:p>
    <w:p>
      <w:pPr>
        <w:numPr>
          <w:ilvl w:val="1"/>
          <w:numId w:val="7"/>
        </w:numPr>
        <w:spacing w:before="0" w:after="240" w:line="240" w:lineRule="auto"/>
        <w:rPr>
          <w:color w:val="000000"/>
        </w:rPr>
      </w:pPr>
      <w:r>
        <w:rPr>
          <w:rFonts w:ascii="Arial" w:eastAsia="Arial" w:hAnsi="Arial" w:cs="Arial"/>
          <w:b/>
          <w:bCs/>
          <w:color w:val="000000"/>
        </w:rPr>
        <w:t xml:space="preserve">Recorrido infactible:</w:t>
      </w:r>
      <w:r>
        <w:rPr>
          <w:rFonts w:ascii="Arial" w:eastAsia="Arial" w:hAnsi="Arial" w:cs="Arial"/>
          <w:color w:val="000000"/>
        </w:rPr>
        <w:t xml:space="preserve"> si el mejor recorrido sigue costando inf, es decir, si no existe una ruta que conecte todas las ciudades con el transporte elegido, la API responde HTTP 422 con el mensaje NO_FEASIBLE_ROUTE_DETAIL, y el resultado no se guarda en la caché ni se registra en las métricas.</w:t>
      </w:r>
    </w:p>
    <w:p w:rsidR="004F2815" w:rsidRDefault="00604DE4" w:rsidP="00537B7A">
      <w:pPr>
        <w:pStyle w:val="Ttulo3"/>
        <w:spacing w:before="280" w:after="80"/>
        <w:jc w:val="left"/>
        <w:rPr>
          <w:rFonts w:ascii="Arial" w:eastAsia="Arial" w:hAnsi="Arial" w:cs="Arial"/>
          <w:color w:val="000000"/>
          <w:sz w:val="26"/>
          <w:szCs w:val="26"/>
        </w:rPr>
      </w:pPr>
      <w:bookmarkStart w:id="17" w:name="_7m0vwmkv2mc9" w:colFirst="0" w:colLast="0"/>
      <w:bookmarkEnd w:id="17"/>
      <w:r>
        <w:rPr>
          <w:rFonts w:ascii="Arial" w:eastAsia="Arial" w:hAnsi="Arial" w:cs="Arial"/>
          <w:color w:val="000000"/>
          <w:sz w:val="26"/>
          <w:szCs w:val="26"/>
        </w:rPr>
        <w:t>B. Deadlocks</w:t>
      </w:r>
      <w:bookmarkStart w:id="18" w:name="_GoBack"/>
      <w:bookmarkEnd w:id="18"/>
      <w:r>
        <w:rPr>
          <w:rFonts w:ascii="Arial" w:eastAsia="Arial" w:hAnsi="Arial" w:cs="Arial"/>
          <w:color w:val="000000"/>
          <w:sz w:val="26"/>
          <w:szCs w:val="26"/>
        </w:rPr>
        <w:t xml:space="preserve"> en el Procesamiento por Lotes</w:t>
      </w:r>
    </w:p>
    <w:p w:rsidR="004F2815" w:rsidRDefault="00604DE4" w:rsidP="00537B7A">
      <w:pPr>
        <w:numPr>
          <w:ilvl w:val="0"/>
          <w:numId w:val="6"/>
        </w:numPr>
        <w:spacing w:before="240" w:line="240" w:lineRule="auto"/>
        <w:rPr>
          <w:color w:val="000000"/>
        </w:rPr>
      </w:pPr>
      <w:r>
        <w:rPr>
          <w:rFonts w:ascii="Arial" w:eastAsia="Arial" w:hAnsi="Arial" w:cs="Arial"/>
          <w:b/>
          <w:bCs/>
          <w:color w:val="000000"/>
        </w:rPr>
        <w:t>El Problema:</w:t>
      </w:r>
      <w:r>
        <w:rPr>
          <w:rFonts w:ascii="Arial" w:eastAsia="Arial" w:hAnsi="Arial" w:cs="Arial"/>
          <w:color w:val="000000"/>
        </w:rPr>
        <w:t xml:space="preserve"> Inicialmente, la función encargada de agregar elementos</w:t>
      </w:r>
      <w:r>
        <w:rPr>
          <w:rFonts w:ascii="Arial" w:eastAsia="Arial" w:hAnsi="Arial" w:cs="Arial"/>
          <w:color w:val="000000"/>
        </w:rPr>
        <w:t xml:space="preserve"> al lote (add_item) esperaba síncronamente (await) a que el lote completo fuese procesado para retornar una respuesta al cliente. Si el volumen de solicitudes era menor al tamaño del lote, el servidor permanecía bloqueado en espera hasta que expirara el </w:t>
      </w:r>
      <w:r>
        <w:rPr>
          <w:rFonts w:ascii="Arial" w:eastAsia="Arial" w:hAnsi="Arial" w:cs="Arial"/>
          <w:i/>
          <w:iCs/>
          <w:color w:val="000000"/>
        </w:rPr>
        <w:t>ti</w:t>
      </w:r>
      <w:r>
        <w:rPr>
          <w:rFonts w:ascii="Arial" w:eastAsia="Arial" w:hAnsi="Arial" w:cs="Arial"/>
          <w:i/>
          <w:iCs/>
          <w:color w:val="000000"/>
        </w:rPr>
        <w:t>meout</w:t>
      </w:r>
      <w:r>
        <w:rPr>
          <w:rFonts w:ascii="Arial" w:eastAsia="Arial" w:hAnsi="Arial" w:cs="Arial"/>
          <w:color w:val="000000"/>
        </w:rPr>
        <w:t>, degradando severamente el rendimiento y bloqueando nuevas solicitudes.</w:t>
      </w:r>
    </w:p>
    <w:p w:rsidR="004F2815" w:rsidRDefault="00604DE4" w:rsidP="00537B7A">
      <w:pPr>
        <w:numPr>
          <w:ilvl w:val="0"/>
          <w:numId w:val="6"/>
        </w:numPr>
        <w:spacing w:before="0" w:after="240" w:line="240" w:lineRule="auto"/>
        <w:rPr>
          <w:color w:val="000000"/>
        </w:rPr>
      </w:pPr>
      <w:r>
        <w:rPr>
          <w:rFonts w:ascii="Arial" w:eastAsia="Arial" w:hAnsi="Arial" w:cs="Arial"/>
          <w:b/>
          <w:bCs/>
          <w:color w:val="000000"/>
        </w:rPr>
        <w:t xml:space="preserve">La Solución:</w:t>
      </w:r>
      <w:r>
        <w:rPr>
          <w:rFonts w:ascii="Arial" w:eastAsia="Arial" w:hAnsi="Arial" w:cs="Arial"/>
          <w:color w:val="000000"/>
        </w:rPr>
        <w:t xml:space="preserve"> Se refactorizó el método a una versión no bloqueante add_item_sync. Actualmente, la solicitud se añade a la cola y retorna inmediatamente un objeto "Futuro" (promesa) al cliente, mientras una tarea de fondo (trigger_processing) gestiona el vaciado y procesamiento de la cola de manera asíncrona. Además, cada reserva encolada lanza un intento de procesamiento, el servidor revisa la cola cada 0,5 segundos y el tiempo máximo de espera del lote es también de 0,5 segundos, por lo que las reservas se confirman casi de inmediato; la interfaz actualiza automáticamente los estados pendientes.</w:t>
      </w:r>
    </w:p>
    <w:p w:rsidR="004F2815" w:rsidRDefault="00604DE4" w:rsidP="00537B7A">
      <w:pPr>
        <w:pStyle w:val="Ttulo3"/>
        <w:spacing w:before="280" w:after="80"/>
        <w:jc w:val="left"/>
        <w:rPr>
          <w:rFonts w:ascii="Arial" w:eastAsia="Arial" w:hAnsi="Arial" w:cs="Arial"/>
          <w:color w:val="000000"/>
          <w:sz w:val="26"/>
          <w:szCs w:val="26"/>
        </w:rPr>
      </w:pPr>
      <w:bookmarkStart w:id="19" w:name="_z19vbzwqn7bu" w:colFirst="0" w:colLast="0"/>
      <w:bookmarkEnd w:id="19"/>
      <w:r>
        <w:rPr>
          <w:rFonts w:ascii="Arial" w:eastAsia="Arial" w:hAnsi="Arial" w:cs="Arial"/>
          <w:color w:val="000000"/>
          <w:sz w:val="26"/>
          <w:szCs w:val="26"/>
        </w:rPr>
        <w:t>C. Persistencia de Estado en Entorno de Desarrollo</w:t>
      </w:r>
    </w:p>
    <w:p>
      <w:pPr>
        <w:numPr>
          <w:ilvl w:val="0"/>
          <w:numId w:val="11"/>
        </w:numPr>
        <w:spacing w:before="240" w:line="240" w:lineRule="auto"/>
        <w:rPr>
          <w:color w:val="000000"/>
        </w:rPr>
      </w:pPr>
      <w:r>
        <w:rPr>
          <w:rFonts w:ascii="Arial" w:eastAsia="Arial" w:hAnsi="Arial" w:cs="Arial"/>
          <w:b/>
          <w:bCs/>
          <w:color w:val="000000"/>
        </w:rPr>
        <w:t xml:space="preserve">El Problema:</w:t>
      </w:r>
      <w:r>
        <w:rPr>
          <w:rFonts w:ascii="Arial" w:eastAsia="Arial" w:hAnsi="Arial" w:cs="Arial"/>
          <w:color w:val="000000"/>
        </w:rPr>
        <w:t xml:space="preserve"> al ejecutar uvicorn con la opción --reload, cualquier cambio en los archivos del proyecto reinicia el proceso del servidor y elimina las estructuras en memoria (reservas, caché y métricas).</w:t>
      </w:r>
    </w:p>
    <w:p>
      <w:pPr>
        <w:numPr>
          <w:ilvl w:val="0"/>
          <w:numId w:val="11"/>
        </w:numPr>
        <w:spacing w:before="0" w:after="240" w:line="240" w:lineRule="auto"/>
        <w:rPr>
          <w:color w:val="000000"/>
        </w:rPr>
      </w:pPr>
      <w:r>
        <w:rPr>
          <w:rFonts w:ascii="Arial" w:eastAsia="Arial" w:hAnsi="Arial" w:cs="Arial"/>
          <w:b/>
          <w:bCs/>
          <w:color w:val="000000"/>
        </w:rPr>
        <w:t xml:space="preserve">La Solución:</w:t>
      </w:r>
      <w:r>
        <w:rPr>
          <w:rFonts w:ascii="Arial" w:eastAsia="Arial" w:hAnsi="Arial" w:cs="Arial"/>
          <w:color w:val="000000"/>
        </w:rPr>
        <w:t xml:space="preserve"> el script install_and_run.bat inicia todo con un solo comando y en una sola consola: crea el entorno virtual si no existe; instala las dependencias solo cuando requirements.txt cambió desde la última instalación; verifica el entorno con verify_setup.py (versión de Python y paquetes); detiene una API anterior que haya quedado en ejecución y comprueba que los puertos 8000 y 8501 estén libres; inicia la API sin --reload; comprueba con verify_setup.py --api que responden /health, la matriz, el camino mínimo y el TSP, y recién entonces abre Streamlit. Al cerrar la interfaz, detiene también la API. Sin recarga automática, los datos en memoria se conservan durante toda la sesión; su persistencia entre reinicios queda como trabajo futuro (sección 10).</w:t>
      </w:r>
    </w:p>
    <w:p w:rsidR="004F2815" w:rsidRDefault="00604DE4" w:rsidP="00537B7A">
      <w:pPr>
        <w:pStyle w:val="Ttulo2"/>
        <w:spacing w:before="360" w:after="80"/>
        <w:rPr>
          <w:rFonts w:ascii="Arial" w:eastAsia="Arial" w:hAnsi="Arial" w:cs="Arial"/>
          <w:b/>
          <w:bCs/>
          <w:color w:val="000000"/>
          <w:sz w:val="34"/>
          <w:szCs w:val="34"/>
        </w:rPr>
      </w:pPr>
      <w:bookmarkStart w:id="20" w:name="_ciaqjpmnz6k7" w:colFirst="0" w:colLast="0"/>
      <w:bookmarkEnd w:id="20"/>
      <w:r>
        <w:rPr>
          <w:rFonts w:ascii="Arial" w:eastAsia="Arial" w:hAnsi="Arial" w:cs="Arial"/>
          <w:b/>
          <w:bCs/>
          <w:color w:val="000000"/>
          <w:sz w:val="34"/>
          <w:szCs w:val="34"/>
        </w:rPr>
        <w:t xml:space="preserve">9. Aseguramiento de la Calidad (QA) y Pruebas</w:t>
      </w:r>
    </w:p>
    <w:p w:rsidR="004F2815" w:rsidRDefault="00604DE4" w:rsidP="00537B7A">
      <w:pPr>
        <w:pStyle w:val="Ttulo3"/>
        <w:spacing w:before="280" w:after="80"/>
        <w:jc w:val="left"/>
        <w:rPr>
          <w:rFonts w:ascii="Arial" w:eastAsia="Arial" w:hAnsi="Arial" w:cs="Arial"/>
          <w:color w:val="000000"/>
          <w:sz w:val="26"/>
          <w:szCs w:val="26"/>
        </w:rPr>
      </w:pPr>
      <w:bookmarkStart w:id="21" w:name="_r57se8vpy3r2" w:colFirst="0" w:colLast="0"/>
      <w:bookmarkEnd w:id="21"/>
      <w:r>
        <w:rPr>
          <w:rFonts w:ascii="Arial" w:eastAsia="Arial" w:hAnsi="Arial" w:cs="Arial"/>
          <w:color w:val="000000"/>
          <w:sz w:val="26"/>
          <w:szCs w:val="26"/>
        </w:rPr>
        <w:t xml:space="preserve">9.1. Profiling y Análisis de Rendimiento</w:t>
      </w:r>
    </w:p>
    <w:p>
      <w:pPr>
        <w:spacing w:before="240" w:after="240" w:line="240" w:lineRule="auto"/>
        <w:rPr>
          <w:rFonts w:ascii="Arial" w:eastAsia="Arial" w:hAnsi="Arial" w:cs="Arial"/>
          <w:color w:val="000000"/>
        </w:rPr>
      </w:pPr>
      <w:r>
        <w:rPr>
          <w:rFonts w:ascii="Arial" w:eastAsia="Arial" w:hAnsi="Arial" w:cs="Arial"/>
          <w:color w:val="000000"/>
        </w:rPr>
        <w:t xml:space="preserve">El script profiling_analysis.py perfila con cProfile y memory-profiler un grafo aleatorio de 1.000 ciudades y 5.000 rutas (100 búsquedas de Dijkstra) y un TSP de 18 ciudades. Como esa instrumentación agrega una sobrecarga considerable, los tiempos de referencia se midieron sin ella, con un benchmark en el mismo proceso (Python 3.13): ciudades de Europa continental elegidas al azar con semilla fija (42), matriz de costos en tren obtenida con Dijkstra, Held-Karp repetido cinco veces por tamaño hasta 12 ciudades (se informa la mediana) y el algoritmo genético con los parámetros del servidor (población de 200 individuos y 400 generaciones).</w:t>
      </w:r>
    </w:p>
    <w:p>
      <w:pPr>
        <w:numPr>
          <w:ilvl w:val="0"/>
          <w:numId w:val="9"/>
        </w:numPr>
        <w:spacing w:before="240" w:line="240" w:lineRule="auto"/>
        <w:rPr>
          <w:color w:val="000000"/>
        </w:rPr>
      </w:pPr>
      <w:r>
        <w:rPr>
          <w:rFonts w:ascii="Arial" w:eastAsia="Arial" w:hAnsi="Arial" w:cs="Arial"/>
          <w:b/>
          <w:bCs/>
          <w:color w:val="000000"/>
        </w:rPr>
        <w:t xml:space="preserve">Dijkstra:</w:t>
      </w:r>
      <w:r>
        <w:rPr>
          <w:rFonts w:ascii="Arial" w:eastAsia="Arial" w:hAnsi="Arial" w:cs="Arial"/>
          <w:color w:val="000000"/>
        </w:rPr>
        <w:t xml:space="preserve"> una consulta Madrid → Berlín en auto tarda del orden de 1 ms, y construir la matriz completa de avión (180 ejecuciones sobre 8.856 rutas) lleva alrededor de un segundo. Como la matriz se calcula una sola vez por proceso para cada transporte y criterio, ese costo se paga solo en la primera consulta.</w:t>
      </w:r>
    </w:p>
    <w:p>
      <w:pPr>
        <w:numPr>
          <w:ilvl w:val="0"/>
          <w:numId w:val="9"/>
        </w:numPr>
        <w:spacing w:before="0" w:after="240" w:line="240" w:lineRule="auto"/>
        <w:rPr>
          <w:color w:val="000000"/>
        </w:rPr>
      </w:pPr>
      <w:r>
        <w:rPr>
          <w:rFonts w:ascii="Arial" w:eastAsia="Arial" w:hAnsi="Arial" w:cs="Arial"/>
          <w:b/>
          <w:bCs/>
          <w:color w:val="000000"/>
        </w:rPr>
        <w:t xml:space="preserve">Held-Karp y algoritmo genético:</w:t>
      </w:r>
      <w:r>
        <w:rPr>
          <w:rFonts w:ascii="Arial" w:eastAsia="Arial" w:hAnsi="Arial" w:cs="Arial"/>
          <w:color w:val="000000"/>
        </w:rPr>
        <w:t xml:space="preserve"> la tabla resume los tiempos medidos. Los valores de Held-Karp para 13 y 14 ciudades se midieron solo para validar la proyección, ya que el servidor no los admite; los de 16, 20 y 25 son proyecciones.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Pr>
      <w:tblGrid>
        <w:gridCol w:w="1700"/>
        <w:gridCol w:w="2900"/>
        <w:gridCol w:w="2200"/>
        <w:gridCol w:w="2560"/>
      </w:tblGrid>
      <w:tr>
        <w:trPr>
          <w:tblHeader/>
        </w:trPr>
        <w:tc>
          <w:tcPr>
            <w:tcW w:w="1700" w:type="dxa"/>
            <w:shd w:val="clear" w:color="auto" w:fill="D9D9D9"/>
          </w:tcPr>
          <w:p>
            <w:pPr>
              <w:spacing w:before="0" w:after="0" w:line="240" w:lineRule="auto"/>
            </w:pPr>
            <w:r>
              <w:rPr>
                <w:rFonts w:ascii="Arial" w:eastAsia="Arial" w:hAnsi="Arial" w:cs="Arial"/>
                <w:b/>
                <w:bCs/>
                <w:color w:val="000000"/>
                <w:sz w:val="20"/>
                <w:szCs w:val="20"/>
              </w:rPr>
              <w:t xml:space="preserve">Ciudades (n)</w:t>
            </w:r>
          </w:p>
        </w:tc>
        <w:tc>
          <w:tcPr>
            <w:tcW w:w="2900" w:type="dxa"/>
            <w:shd w:val="clear" w:color="auto" w:fill="D9D9D9"/>
          </w:tcPr>
          <w:p>
            <w:pPr>
              <w:spacing w:before="0" w:after="0" w:line="240" w:lineRule="auto"/>
            </w:pPr>
            <w:r>
              <w:rPr>
                <w:rFonts w:ascii="Arial" w:eastAsia="Arial" w:hAnsi="Arial" w:cs="Arial"/>
                <w:b/>
                <w:bCs/>
                <w:color w:val="000000"/>
                <w:sz w:val="20"/>
                <w:szCs w:val="20"/>
              </w:rPr>
              <w:t xml:space="preserve">Held-Karp</w:t>
            </w:r>
          </w:p>
        </w:tc>
        <w:tc>
          <w:tcPr>
            <w:tcW w:w="2200" w:type="dxa"/>
            <w:shd w:val="clear" w:color="auto" w:fill="D9D9D9"/>
          </w:tcPr>
          <w:p>
            <w:pPr>
              <w:spacing w:before="0" w:after="0" w:line="240" w:lineRule="auto"/>
            </w:pPr>
            <w:r>
              <w:rPr>
                <w:rFonts w:ascii="Arial" w:eastAsia="Arial" w:hAnsi="Arial" w:cs="Arial"/>
                <w:b/>
                <w:bCs/>
                <w:color w:val="000000"/>
                <w:sz w:val="20"/>
                <w:szCs w:val="20"/>
              </w:rPr>
              <w:t xml:space="preserve">Algoritmo genético</w:t>
            </w:r>
          </w:p>
        </w:tc>
        <w:tc>
          <w:tcPr>
            <w:tcW w:w="2560" w:type="dxa"/>
            <w:shd w:val="clear" w:color="auto" w:fill="D9D9D9"/>
          </w:tcPr>
          <w:p>
            <w:pPr>
              <w:spacing w:before="0" w:after="0" w:line="240" w:lineRule="auto"/>
            </w:pPr>
            <w:r>
              <w:rPr>
                <w:rFonts w:ascii="Arial" w:eastAsia="Arial" w:hAnsi="Arial" w:cs="Arial"/>
                <w:b/>
                <w:bCs/>
                <w:color w:val="000000"/>
                <w:sz w:val="20"/>
                <w:szCs w:val="20"/>
              </w:rPr>
              <w:t xml:space="preserve">Brecha del genético</w:t>
            </w:r>
          </w:p>
        </w:tc>
      </w:tr>
      <w:tr>
        <w:tc>
          <w:tcPr>
            <w:tcW w:w="1700" w:type="dxa"/>
          </w:tcPr>
          <w:p>
            <w:pPr>
              <w:spacing w:before="0" w:after="0" w:line="240" w:lineRule="auto"/>
            </w:pPr>
            <w:r>
              <w:rPr>
                <w:rFonts w:ascii="Arial" w:eastAsia="Arial" w:hAnsi="Arial" w:cs="Arial"/>
                <w:color w:val="000000"/>
                <w:sz w:val="20"/>
                <w:szCs w:val="20"/>
              </w:rPr>
              <w:t xml:space="preserve">4</w:t>
            </w:r>
          </w:p>
        </w:tc>
        <w:tc>
          <w:tcPr>
            <w:tcW w:w="2900" w:type="dxa"/>
          </w:tcPr>
          <w:p>
            <w:pPr>
              <w:spacing w:before="0" w:after="0" w:line="240" w:lineRule="auto"/>
            </w:pPr>
            <w:r>
              <w:rPr>
                <w:rFonts w:ascii="Arial" w:eastAsia="Arial" w:hAnsi="Arial" w:cs="Arial"/>
                <w:color w:val="000000"/>
                <w:sz w:val="20"/>
                <w:szCs w:val="20"/>
              </w:rPr>
              <w:t xml:space="preserve">0,03 ms</w:t>
            </w:r>
          </w:p>
        </w:tc>
        <w:tc>
          <w:tcPr>
            <w:tcW w:w="2200" w:type="dxa"/>
          </w:tcPr>
          <w:p>
            <w:pPr>
              <w:spacing w:before="0" w:after="0" w:line="240" w:lineRule="auto"/>
            </w:pPr>
            <w:r>
              <w:rPr>
                <w:rFonts w:ascii="Arial" w:eastAsia="Arial" w:hAnsi="Arial" w:cs="Arial"/>
                <w:color w:val="000000"/>
                <w:sz w:val="20"/>
                <w:szCs w:val="20"/>
              </w:rPr>
              <w:t xml:space="preserve">3,0 s</w:t>
            </w:r>
          </w:p>
        </w:tc>
        <w:tc>
          <w:tcPr>
            <w:tcW w:w="2560" w:type="dxa"/>
          </w:tcPr>
          <w:p>
            <w:pPr>
              <w:spacing w:before="0" w:after="0" w:line="240" w:lineRule="auto"/>
            </w:pPr>
            <w:r>
              <w:rPr>
                <w:rFonts w:ascii="Arial" w:eastAsia="Arial" w:hAnsi="Arial" w:cs="Arial"/>
                <w:color w:val="000000"/>
                <w:sz w:val="20"/>
                <w:szCs w:val="20"/>
              </w:rPr>
              <w:t xml:space="preserve">0 %</w:t>
            </w:r>
          </w:p>
        </w:tc>
      </w:tr>
      <w:tr>
        <w:tc>
          <w:tcPr>
            <w:tcW w:w="1700" w:type="dxa"/>
          </w:tcPr>
          <w:p>
            <w:pPr>
              <w:spacing w:before="0" w:after="0" w:line="240" w:lineRule="auto"/>
            </w:pPr>
            <w:r>
              <w:rPr>
                <w:rFonts w:ascii="Arial" w:eastAsia="Arial" w:hAnsi="Arial" w:cs="Arial"/>
                <w:color w:val="000000"/>
                <w:sz w:val="20"/>
                <w:szCs w:val="20"/>
              </w:rPr>
              <w:t xml:space="preserve">6</w:t>
            </w:r>
          </w:p>
        </w:tc>
        <w:tc>
          <w:tcPr>
            <w:tcW w:w="2900" w:type="dxa"/>
          </w:tcPr>
          <w:p>
            <w:pPr>
              <w:spacing w:before="0" w:after="0" w:line="240" w:lineRule="auto"/>
            </w:pPr>
            <w:r>
              <w:rPr>
                <w:rFonts w:ascii="Arial" w:eastAsia="Arial" w:hAnsi="Arial" w:cs="Arial"/>
                <w:color w:val="000000"/>
                <w:sz w:val="20"/>
                <w:szCs w:val="20"/>
              </w:rPr>
              <w:t xml:space="preserve">0,11 ms</w:t>
            </w:r>
          </w:p>
        </w:tc>
        <w:tc>
          <w:tcPr>
            <w:tcW w:w="2200" w:type="dxa"/>
          </w:tcPr>
          <w:p>
            <w:pPr>
              <w:spacing w:before="0" w:after="0" w:line="240" w:lineRule="auto"/>
            </w:pPr>
            <w:r>
              <w:rPr>
                <w:rFonts w:ascii="Arial" w:eastAsia="Arial" w:hAnsi="Arial" w:cs="Arial"/>
                <w:color w:val="000000"/>
                <w:sz w:val="20"/>
                <w:szCs w:val="20"/>
              </w:rPr>
              <w:t xml:space="preserve">—</w:t>
            </w:r>
          </w:p>
        </w:tc>
        <w:tc>
          <w:tcPr>
            <w:tcW w:w="2560" w:type="dxa"/>
          </w:tcPr>
          <w:p>
            <w:pPr>
              <w:spacing w:before="0" w:after="0" w:line="240" w:lineRule="auto"/>
            </w:pPr>
            <w:r>
              <w:rPr>
                <w:rFonts w:ascii="Arial" w:eastAsia="Arial" w:hAnsi="Arial" w:cs="Arial"/>
                <w:color w:val="000000"/>
                <w:sz w:val="20"/>
                <w:szCs w:val="20"/>
              </w:rPr>
              <w:t xml:space="preserve">—</w:t>
            </w:r>
          </w:p>
        </w:tc>
      </w:tr>
      <w:tr>
        <w:tc>
          <w:tcPr>
            <w:tcW w:w="1700" w:type="dxa"/>
          </w:tcPr>
          <w:p>
            <w:pPr>
              <w:spacing w:before="0" w:after="0" w:line="240" w:lineRule="auto"/>
            </w:pPr>
            <w:r>
              <w:rPr>
                <w:rFonts w:ascii="Arial" w:eastAsia="Arial" w:hAnsi="Arial" w:cs="Arial"/>
                <w:color w:val="000000"/>
                <w:sz w:val="20"/>
                <w:szCs w:val="20"/>
              </w:rPr>
              <w:t xml:space="preserve">8</w:t>
            </w:r>
          </w:p>
        </w:tc>
        <w:tc>
          <w:tcPr>
            <w:tcW w:w="2900" w:type="dxa"/>
          </w:tcPr>
          <w:p>
            <w:pPr>
              <w:spacing w:before="0" w:after="0" w:line="240" w:lineRule="auto"/>
            </w:pPr>
            <w:r>
              <w:rPr>
                <w:rFonts w:ascii="Arial" w:eastAsia="Arial" w:hAnsi="Arial" w:cs="Arial"/>
                <w:color w:val="000000"/>
                <w:sz w:val="20"/>
                <w:szCs w:val="20"/>
              </w:rPr>
              <w:t xml:space="preserve">1,4 ms</w:t>
            </w:r>
          </w:p>
        </w:tc>
        <w:tc>
          <w:tcPr>
            <w:tcW w:w="2200" w:type="dxa"/>
          </w:tcPr>
          <w:p>
            <w:pPr>
              <w:spacing w:before="0" w:after="0" w:line="240" w:lineRule="auto"/>
            </w:pPr>
            <w:r>
              <w:rPr>
                <w:rFonts w:ascii="Arial" w:eastAsia="Arial" w:hAnsi="Arial" w:cs="Arial"/>
                <w:color w:val="000000"/>
                <w:sz w:val="20"/>
                <w:szCs w:val="20"/>
              </w:rPr>
              <w:t xml:space="preserve">2,6 s</w:t>
            </w:r>
          </w:p>
        </w:tc>
        <w:tc>
          <w:tcPr>
            <w:tcW w:w="2560" w:type="dxa"/>
          </w:tcPr>
          <w:p>
            <w:pPr>
              <w:spacing w:before="0" w:after="0" w:line="240" w:lineRule="auto"/>
            </w:pPr>
            <w:r>
              <w:rPr>
                <w:rFonts w:ascii="Arial" w:eastAsia="Arial" w:hAnsi="Arial" w:cs="Arial"/>
                <w:color w:val="000000"/>
                <w:sz w:val="20"/>
                <w:szCs w:val="20"/>
              </w:rPr>
              <w:t xml:space="preserve">0 %</w:t>
            </w:r>
          </w:p>
        </w:tc>
      </w:tr>
      <w:tr>
        <w:tc>
          <w:tcPr>
            <w:tcW w:w="1700" w:type="dxa"/>
          </w:tcPr>
          <w:p>
            <w:pPr>
              <w:spacing w:before="0" w:after="0" w:line="240" w:lineRule="auto"/>
            </w:pPr>
            <w:r>
              <w:rPr>
                <w:rFonts w:ascii="Arial" w:eastAsia="Arial" w:hAnsi="Arial" w:cs="Arial"/>
                <w:color w:val="000000"/>
                <w:sz w:val="20"/>
                <w:szCs w:val="20"/>
              </w:rPr>
              <w:t xml:space="preserve">10</w:t>
            </w:r>
          </w:p>
        </w:tc>
        <w:tc>
          <w:tcPr>
            <w:tcW w:w="2900" w:type="dxa"/>
          </w:tcPr>
          <w:p>
            <w:pPr>
              <w:spacing w:before="0" w:after="0" w:line="240" w:lineRule="auto"/>
            </w:pPr>
            <w:r>
              <w:rPr>
                <w:rFonts w:ascii="Arial" w:eastAsia="Arial" w:hAnsi="Arial" w:cs="Arial"/>
                <w:color w:val="000000"/>
                <w:sz w:val="20"/>
                <w:szCs w:val="20"/>
              </w:rPr>
              <w:t xml:space="preserve">9,7 ms</w:t>
            </w:r>
          </w:p>
        </w:tc>
        <w:tc>
          <w:tcPr>
            <w:tcW w:w="2200" w:type="dxa"/>
          </w:tcPr>
          <w:p>
            <w:pPr>
              <w:spacing w:before="0" w:after="0" w:line="240" w:lineRule="auto"/>
            </w:pPr>
            <w:r>
              <w:rPr>
                <w:rFonts w:ascii="Arial" w:eastAsia="Arial" w:hAnsi="Arial" w:cs="Arial"/>
                <w:color w:val="000000"/>
                <w:sz w:val="20"/>
                <w:szCs w:val="20"/>
              </w:rPr>
              <w:t xml:space="preserve">—</w:t>
            </w:r>
          </w:p>
        </w:tc>
        <w:tc>
          <w:tcPr>
            <w:tcW w:w="2560" w:type="dxa"/>
          </w:tcPr>
          <w:p>
            <w:pPr>
              <w:spacing w:before="0" w:after="0" w:line="240" w:lineRule="auto"/>
            </w:pPr>
            <w:r>
              <w:rPr>
                <w:rFonts w:ascii="Arial" w:eastAsia="Arial" w:hAnsi="Arial" w:cs="Arial"/>
                <w:color w:val="000000"/>
                <w:sz w:val="20"/>
                <w:szCs w:val="20"/>
              </w:rPr>
              <w:t xml:space="preserve">—</w:t>
            </w:r>
          </w:p>
        </w:tc>
      </w:tr>
      <w:tr>
        <w:tc>
          <w:tcPr>
            <w:tcW w:w="1700" w:type="dxa"/>
          </w:tcPr>
          <w:p>
            <w:pPr>
              <w:spacing w:before="0" w:after="0" w:line="240" w:lineRule="auto"/>
            </w:pPr>
            <w:r>
              <w:rPr>
                <w:rFonts w:ascii="Arial" w:eastAsia="Arial" w:hAnsi="Arial" w:cs="Arial"/>
                <w:color w:val="000000"/>
                <w:sz w:val="20"/>
                <w:szCs w:val="20"/>
              </w:rPr>
              <w:t xml:space="preserve">12</w:t>
            </w:r>
          </w:p>
        </w:tc>
        <w:tc>
          <w:tcPr>
            <w:tcW w:w="2900" w:type="dxa"/>
          </w:tcPr>
          <w:p>
            <w:pPr>
              <w:spacing w:before="0" w:after="0" w:line="240" w:lineRule="auto"/>
            </w:pPr>
            <w:r>
              <w:rPr>
                <w:rFonts w:ascii="Arial" w:eastAsia="Arial" w:hAnsi="Arial" w:cs="Arial"/>
                <w:color w:val="000000"/>
                <w:sz w:val="20"/>
                <w:szCs w:val="20"/>
              </w:rPr>
              <w:t xml:space="preserve">82 ms</w:t>
            </w:r>
          </w:p>
        </w:tc>
        <w:tc>
          <w:tcPr>
            <w:tcW w:w="2200" w:type="dxa"/>
          </w:tcPr>
          <w:p>
            <w:pPr>
              <w:spacing w:before="0" w:after="0" w:line="240" w:lineRule="auto"/>
            </w:pPr>
            <w:r>
              <w:rPr>
                <w:rFonts w:ascii="Arial" w:eastAsia="Arial" w:hAnsi="Arial" w:cs="Arial"/>
                <w:color w:val="000000"/>
                <w:sz w:val="20"/>
                <w:szCs w:val="20"/>
              </w:rPr>
              <w:t xml:space="preserve">3,7 s</w:t>
            </w:r>
          </w:p>
        </w:tc>
        <w:tc>
          <w:tcPr>
            <w:tcW w:w="2560" w:type="dxa"/>
          </w:tcPr>
          <w:p>
            <w:pPr>
              <w:spacing w:before="0" w:after="0" w:line="240" w:lineRule="auto"/>
            </w:pPr>
            <w:r>
              <w:rPr>
                <w:rFonts w:ascii="Arial" w:eastAsia="Arial" w:hAnsi="Arial" w:cs="Arial"/>
                <w:color w:val="000000"/>
                <w:sz w:val="20"/>
                <w:szCs w:val="20"/>
              </w:rPr>
              <w:t xml:space="preserve">4,1 %</w:t>
            </w:r>
          </w:p>
        </w:tc>
      </w:tr>
      <w:tr>
        <w:tc>
          <w:tcPr>
            <w:tcW w:w="1700" w:type="dxa"/>
          </w:tcPr>
          <w:p>
            <w:pPr>
              <w:spacing w:before="0" w:after="0" w:line="240" w:lineRule="auto"/>
            </w:pPr>
            <w:r>
              <w:rPr>
                <w:rFonts w:ascii="Arial" w:eastAsia="Arial" w:hAnsi="Arial" w:cs="Arial"/>
                <w:color w:val="000000"/>
                <w:sz w:val="20"/>
                <w:szCs w:val="20"/>
              </w:rPr>
              <w:t xml:space="preserve">14</w:t>
            </w:r>
          </w:p>
        </w:tc>
        <w:tc>
          <w:tcPr>
            <w:tcW w:w="2900" w:type="dxa"/>
          </w:tcPr>
          <w:p>
            <w:pPr>
              <w:spacing w:before="0" w:after="0" w:line="240" w:lineRule="auto"/>
            </w:pPr>
            <w:r>
              <w:rPr>
                <w:rFonts w:ascii="Arial" w:eastAsia="Arial" w:hAnsi="Arial" w:cs="Arial"/>
                <w:color w:val="000000"/>
                <w:sz w:val="20"/>
                <w:szCs w:val="20"/>
              </w:rPr>
              <w:t xml:space="preserve">429 ms (fuera del umbral)</w:t>
            </w:r>
          </w:p>
        </w:tc>
        <w:tc>
          <w:tcPr>
            <w:tcW w:w="2200" w:type="dxa"/>
          </w:tcPr>
          <w:p>
            <w:pPr>
              <w:spacing w:before="0" w:after="0" w:line="240" w:lineRule="auto"/>
            </w:pPr>
            <w:r>
              <w:rPr>
                <w:rFonts w:ascii="Arial" w:eastAsia="Arial" w:hAnsi="Arial" w:cs="Arial"/>
                <w:color w:val="000000"/>
                <w:sz w:val="20"/>
                <w:szCs w:val="20"/>
              </w:rPr>
              <w:t xml:space="preserve">—</w:t>
            </w:r>
          </w:p>
        </w:tc>
        <w:tc>
          <w:tcPr>
            <w:tcW w:w="2560" w:type="dxa"/>
          </w:tcPr>
          <w:p>
            <w:pPr>
              <w:spacing w:before="0" w:after="0" w:line="240" w:lineRule="auto"/>
            </w:pPr>
            <w:r>
              <w:rPr>
                <w:rFonts w:ascii="Arial" w:eastAsia="Arial" w:hAnsi="Arial" w:cs="Arial"/>
                <w:color w:val="000000"/>
                <w:sz w:val="20"/>
                <w:szCs w:val="20"/>
              </w:rPr>
              <w:t xml:space="preserve">—</w:t>
            </w:r>
          </w:p>
        </w:tc>
      </w:tr>
      <w:tr>
        <w:tc>
          <w:tcPr>
            <w:tcW w:w="1700" w:type="dxa"/>
          </w:tcPr>
          <w:p>
            <w:pPr>
              <w:spacing w:before="0" w:after="0" w:line="240" w:lineRule="auto"/>
            </w:pPr>
            <w:r>
              <w:rPr>
                <w:rFonts w:ascii="Arial" w:eastAsia="Arial" w:hAnsi="Arial" w:cs="Arial"/>
                <w:color w:val="000000"/>
                <w:sz w:val="20"/>
                <w:szCs w:val="20"/>
              </w:rPr>
              <w:t xml:space="preserve">16</w:t>
            </w:r>
          </w:p>
        </w:tc>
        <w:tc>
          <w:tcPr>
            <w:tcW w:w="2900" w:type="dxa"/>
          </w:tcPr>
          <w:p>
            <w:pPr>
              <w:spacing w:before="0" w:after="0" w:line="240" w:lineRule="auto"/>
            </w:pPr>
            <w:r>
              <w:rPr>
                <w:rFonts w:ascii="Arial" w:eastAsia="Arial" w:hAnsi="Arial" w:cs="Arial"/>
                <w:color w:val="000000"/>
                <w:sz w:val="20"/>
                <w:szCs w:val="20"/>
              </w:rPr>
              <w:t xml:space="preserve">≈ 2,3 s (proyección)</w:t>
            </w:r>
          </w:p>
        </w:tc>
        <w:tc>
          <w:tcPr>
            <w:tcW w:w="2200" w:type="dxa"/>
          </w:tcPr>
          <w:p>
            <w:pPr>
              <w:spacing w:before="0" w:after="0" w:line="240" w:lineRule="auto"/>
            </w:pPr>
            <w:r>
              <w:rPr>
                <w:rFonts w:ascii="Arial" w:eastAsia="Arial" w:hAnsi="Arial" w:cs="Arial"/>
                <w:color w:val="000000"/>
                <w:sz w:val="20"/>
                <w:szCs w:val="20"/>
              </w:rPr>
              <w:t xml:space="preserve">2,8 s</w:t>
            </w:r>
          </w:p>
        </w:tc>
        <w:tc>
          <w:tcPr>
            <w:tcW w:w="2560" w:type="dxa"/>
          </w:tcPr>
          <w:p>
            <w:pPr>
              <w:spacing w:before="0" w:after="0" w:line="240" w:lineRule="auto"/>
            </w:pPr>
            <w:r>
              <w:rPr>
                <w:rFonts w:ascii="Arial" w:eastAsia="Arial" w:hAnsi="Arial" w:cs="Arial"/>
                <w:color w:val="000000"/>
                <w:sz w:val="20"/>
                <w:szCs w:val="20"/>
              </w:rPr>
              <w:t xml:space="preserve">—</w:t>
            </w:r>
          </w:p>
        </w:tc>
      </w:tr>
      <w:tr>
        <w:tc>
          <w:tcPr>
            <w:tcW w:w="1700" w:type="dxa"/>
          </w:tcPr>
          <w:p>
            <w:pPr>
              <w:spacing w:before="0" w:after="0" w:line="240" w:lineRule="auto"/>
            </w:pPr>
            <w:r>
              <w:rPr>
                <w:rFonts w:ascii="Arial" w:eastAsia="Arial" w:hAnsi="Arial" w:cs="Arial"/>
                <w:color w:val="000000"/>
                <w:sz w:val="20"/>
                <w:szCs w:val="20"/>
              </w:rPr>
              <w:t xml:space="preserve">20</w:t>
            </w:r>
          </w:p>
        </w:tc>
        <w:tc>
          <w:tcPr>
            <w:tcW w:w="2900" w:type="dxa"/>
          </w:tcPr>
          <w:p>
            <w:pPr>
              <w:spacing w:before="0" w:after="0" w:line="240" w:lineRule="auto"/>
            </w:pPr>
            <w:r>
              <w:rPr>
                <w:rFonts w:ascii="Arial" w:eastAsia="Arial" w:hAnsi="Arial" w:cs="Arial"/>
                <w:color w:val="000000"/>
                <w:sz w:val="20"/>
                <w:szCs w:val="20"/>
              </w:rPr>
              <w:t xml:space="preserve">≈ 59 s (proyección)</w:t>
            </w:r>
          </w:p>
        </w:tc>
        <w:tc>
          <w:tcPr>
            <w:tcW w:w="2200" w:type="dxa"/>
          </w:tcPr>
          <w:p>
            <w:pPr>
              <w:spacing w:before="0" w:after="0" w:line="240" w:lineRule="auto"/>
            </w:pPr>
            <w:r>
              <w:rPr>
                <w:rFonts w:ascii="Arial" w:eastAsia="Arial" w:hAnsi="Arial" w:cs="Arial"/>
                <w:color w:val="000000"/>
                <w:sz w:val="20"/>
                <w:szCs w:val="20"/>
              </w:rPr>
              <w:t xml:space="preserve">4,4 s</w:t>
            </w:r>
          </w:p>
        </w:tc>
        <w:tc>
          <w:tcPr>
            <w:tcW w:w="2560" w:type="dxa"/>
          </w:tcPr>
          <w:p>
            <w:pPr>
              <w:spacing w:before="0" w:after="0" w:line="240" w:lineRule="auto"/>
            </w:pPr>
            <w:r>
              <w:rPr>
                <w:rFonts w:ascii="Arial" w:eastAsia="Arial" w:hAnsi="Arial" w:cs="Arial"/>
                <w:color w:val="000000"/>
                <w:sz w:val="20"/>
                <w:szCs w:val="20"/>
              </w:rPr>
              <w:t xml:space="preserve">—</w:t>
            </w:r>
          </w:p>
        </w:tc>
      </w:tr>
      <w:tr>
        <w:tc>
          <w:tcPr>
            <w:tcW w:w="1700" w:type="dxa"/>
          </w:tcPr>
          <w:p>
            <w:pPr>
              <w:spacing w:before="0" w:after="0" w:line="240" w:lineRule="auto"/>
            </w:pPr>
            <w:r>
              <w:rPr>
                <w:rFonts w:ascii="Arial" w:eastAsia="Arial" w:hAnsi="Arial" w:cs="Arial"/>
                <w:color w:val="000000"/>
                <w:sz w:val="20"/>
                <w:szCs w:val="20"/>
              </w:rPr>
              <w:t xml:space="preserve">25</w:t>
            </w:r>
          </w:p>
        </w:tc>
        <w:tc>
          <w:tcPr>
            <w:tcW w:w="2900" w:type="dxa"/>
          </w:tcPr>
          <w:p>
            <w:pPr>
              <w:spacing w:before="0" w:after="0" w:line="240" w:lineRule="auto"/>
            </w:pPr>
            <w:r>
              <w:rPr>
                <w:rFonts w:ascii="Arial" w:eastAsia="Arial" w:hAnsi="Arial" w:cs="Arial"/>
                <w:color w:val="000000"/>
                <w:sz w:val="20"/>
                <w:szCs w:val="20"/>
              </w:rPr>
              <w:t xml:space="preserve">≈ 49 min (proyección)</w:t>
            </w:r>
          </w:p>
        </w:tc>
        <w:tc>
          <w:tcPr>
            <w:tcW w:w="2200" w:type="dxa"/>
          </w:tcPr>
          <w:p>
            <w:pPr>
              <w:spacing w:before="0" w:after="0" w:line="240" w:lineRule="auto"/>
            </w:pPr>
            <w:r>
              <w:rPr>
                <w:rFonts w:ascii="Arial" w:eastAsia="Arial" w:hAnsi="Arial" w:cs="Arial"/>
                <w:color w:val="000000"/>
                <w:sz w:val="20"/>
                <w:szCs w:val="20"/>
              </w:rPr>
              <w:t xml:space="preserve">4,5 s</w:t>
            </w:r>
          </w:p>
        </w:tc>
        <w:tc>
          <w:tcPr>
            <w:tcW w:w="2560" w:type="dxa"/>
          </w:tcPr>
          <w:p>
            <w:pPr>
              <w:spacing w:before="0" w:after="0" w:line="240" w:lineRule="auto"/>
            </w:pPr>
            <w:r>
              <w:rPr>
                <w:rFonts w:ascii="Arial" w:eastAsia="Arial" w:hAnsi="Arial" w:cs="Arial"/>
                <w:color w:val="000000"/>
                <w:sz w:val="20"/>
                <w:szCs w:val="20"/>
              </w:rPr>
              <w:t xml:space="preserve">—</w:t>
            </w:r>
          </w:p>
        </w:tc>
      </w:tr>
    </w:tbl>
    <w:p>
      <w:pPr>
        <w:spacing w:before="240" w:after="240" w:line="240" w:lineRule="auto"/>
        <w:rPr>
          <w:rFonts w:ascii="Arial" w:eastAsia="Arial" w:hAnsi="Arial" w:cs="Arial"/>
          <w:color w:val="000000"/>
        </w:rPr>
      </w:pPr>
      <w:r>
        <w:rPr>
          <w:rFonts w:ascii="Arial" w:eastAsia="Arial" w:hAnsi="Arial" w:cs="Arial"/>
          <w:color w:val="000000"/>
        </w:rPr>
        <w:t xml:space="preserve">La brecha es el exceso del costo del genético sobre el óptimo de Held-Karp en la misma instancia. La proyección usa t = C·n²·2ⁿ, con la constante C calibrada en n = 12 (82 ms). La fórmula predice 0,19 s para 13 ciudades y 0,45 s para 14, cerca de lo medido (0,18 s y 0,43 s), lo que confirma el crecimiento exponencial. El genético, en cambio, tarda entre 2,6 y 4,5 s casi con independencia de n, porque evalúa siempre la misma cantidad de recorridos; en promedio (3,5 s), Held-Karp pasaría a ser más lento a partir de unas 17 ciudades. Los valores absolutos dependen de la carga del equipo: en tres corridas, Held-Karp con 12 ciudades tardó entre 82 y 132 ms. El benchmark del Laboratorio usa una población de 150 y 300 generaciones, por lo que allí el genético resulta algo más rápido.</w:t>
      </w:r>
    </w:p>
    <w:p>
      <w:pPr>
        <w:spacing w:before="240" w:after="240" w:line="240" w:lineRule="auto"/>
        <w:rPr>
          <w:rFonts w:ascii="Arial" w:eastAsia="Arial" w:hAnsi="Arial" w:cs="Arial"/>
          <w:color w:val="000000"/>
        </w:rPr>
      </w:pPr>
      <w:r>
        <w:rPr>
          <w:rFonts w:ascii="Arial" w:eastAsia="Arial" w:hAnsi="Arial" w:cs="Arial"/>
          <w:color w:val="000000"/>
        </w:rPr>
        <w:t xml:space="preserve">La presentación muestra una corrida de referencia distinta: Held-Karp ≈ 69 ms con 12 ciudades, genético ≈ 2 s, proyección de ≈ 41 min para 25 ciudades y cruce en n ≈ 16. La corrida de este informe dio ≈ 82 ms, ≈ 3,5 s, ≈ 49 min y n ≈ 17. La diferencia se explica por la carga del equipo en cada corrida (las repeticiones difirieron entre un 20 % y un 60 %); el orden de magnitud, el crecimiento exponencial y la decisión del umbral de 12 ciudades son los mismos en ambos casos.</w:t>
      </w:r>
    </w:p>
    <w:p>
      <w:pPr>
        <w:spacing w:before="240" w:after="240" w:line="240" w:lineRule="auto"/>
        <w:rPr>
          <w:rFonts w:ascii="Arial" w:eastAsia="Arial" w:hAnsi="Arial" w:cs="Arial"/>
          <w:color w:val="000000"/>
        </w:rPr>
      </w:pPr>
      <w:r>
        <w:rPr>
          <w:rFonts w:ascii="Arial" w:eastAsia="Arial" w:hAnsi="Arial" w:cs="Arial"/>
          <w:b/>
          <w:bCs/>
          <w:color w:val="000000"/>
        </w:rPr>
        <w:t xml:space="preserve">¿Por qué el umbral es 12 y no 16?</w:t>
      </w:r>
      <w:r>
        <w:rPr>
          <w:rFonts w:ascii="Arial" w:eastAsia="Arial" w:hAnsi="Arial" w:cs="Arial"/>
          <w:color w:val="000000"/>
        </w:rPr>
        <w:t xml:space="preserve"> Entre 13 y 16 ciudades, Held-Karp todavía sería exacto y más rápido que el genético, de modo que el umbral es deliberadamente conservador. Cada ciudad adicional duplica con creces el tiempo y la memoria: la tabla de memoización ocupa unos 3 MB con 12 ciudades, y se estiman unos 70 MB con 16, 1,4 GB con 20 y 54 GB con 25. Además, el servidor es compartido y el cálculo compite por el GIL con el resto de las solicitudes. Con 12 ciudades la respuesta llega en menos de 0,15 s aun con el equipo cargado, lo que deja margen para hardware más lento o varios pedidos simultáneos; por encima, el genético mantiene la respuesta acotada a pocos segundos, con una brecha pequeña respecto del óptimo.</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9.2. Métricas de Uso Real</w:t>
      </w:r>
    </w:p>
    <w:p>
      <w:pPr>
        <w:spacing w:before="240" w:after="240" w:line="240" w:lineRule="auto"/>
        <w:rPr>
          <w:rFonts w:ascii="Arial" w:eastAsia="Arial" w:hAnsi="Arial" w:cs="Arial"/>
          <w:color w:val="000000"/>
        </w:rPr>
      </w:pPr>
      <w:r>
        <w:rPr>
          <w:rFonts w:ascii="Arial" w:eastAsia="Arial" w:hAnsi="Arial" w:cs="Arial"/>
          <w:color w:val="000000"/>
        </w:rPr>
        <w:t xml:space="preserve">Además del benchmark controlado, la API registra cada ejecución real (no cacheada) de Dijkstra, Held-Karp y el genético (módulo solver_metrics.py) y expone sus agregados en GET /stats/algorithms; GET /stats agrega el estado de la caché, de las reservas y del procesador por lotes. La página Laboratorio muestra estas estadísticas junto con el benchmark controlado:</w:t>
      </w:r>
    </w:p>
    <w:p>
      <w:pPr>
        <w:numPr>
          <w:ilvl w:val="0"/>
          <w:numId w:val="2"/>
        </w:numPr>
        <w:spacing w:before="240" w:line="240" w:lineRule="auto"/>
        <w:rPr>
          <w:color w:val="000000"/>
        </w:rPr>
      </w:pPr>
      <w:r>
        <w:rPr>
          <w:rFonts w:ascii="Arial" w:eastAsia="Arial" w:hAnsi="Arial" w:cs="Arial"/>
          <w:b/>
          <w:bCs/>
          <w:color w:val="000000"/>
        </w:rPr>
        <w:t xml:space="preserve">Latencia:</w:t>
      </w:r>
      <w:r>
        <w:rPr>
          <w:rFonts w:ascii="Arial" w:eastAsia="Arial" w:hAnsi="Arial" w:cs="Arial"/>
          <w:color w:val="000000"/>
        </w:rPr>
        <w:t xml:space="preserve"> p50, p95 y máximo por algoritmo, y la media móvil de las últimas 10 ejecuciones, que permite detectar una degradación a lo largo del tiempo.</w:t>
      </w:r>
    </w:p>
    <w:p>
      <w:pPr>
        <w:numPr>
          <w:ilvl w:val="0"/>
          <w:numId w:val="2"/>
        </w:numPr>
        <w:spacing w:before="0" w:line="240" w:lineRule="auto"/>
        <w:rPr>
          <w:color w:val="000000"/>
        </w:rPr>
      </w:pPr>
      <w:r>
        <w:rPr>
          <w:rFonts w:ascii="Arial" w:eastAsia="Arial" w:hAnsi="Arial" w:cs="Arial"/>
          <w:b/>
          <w:bCs/>
          <w:color w:val="000000"/>
        </w:rPr>
        <w:t xml:space="preserve">Throughput y caché:</w:t>
      </w:r>
      <w:r>
        <w:rPr>
          <w:rFonts w:ascii="Arial" w:eastAsia="Arial" w:hAnsi="Arial" w:cs="Arial"/>
          <w:color w:val="000000"/>
        </w:rPr>
        <w:t xml:space="preserve"> ejecuciones y aciertos de caché por minuto, y la tasa de aciertos.</w:t>
      </w:r>
    </w:p>
    <w:p>
      <w:pPr>
        <w:numPr>
          <w:ilvl w:val="0"/>
          <w:numId w:val="2"/>
        </w:numPr>
        <w:spacing w:before="0" w:line="240" w:lineRule="auto"/>
        <w:rPr>
          <w:color w:val="000000"/>
        </w:rPr>
      </w:pPr>
      <w:r>
        <w:rPr>
          <w:rFonts w:ascii="Arial" w:eastAsia="Arial" w:hAnsi="Arial" w:cs="Arial"/>
          <w:b/>
          <w:bCs/>
          <w:color w:val="000000"/>
        </w:rPr>
        <w:t xml:space="preserve">Eficiencia:</w:t>
      </w:r>
      <w:r>
        <w:rPr>
          <w:rFonts w:ascii="Arial" w:eastAsia="Arial" w:hAnsi="Arial" w:cs="Arial"/>
          <w:color w:val="000000"/>
        </w:rPr>
        <w:t xml:space="preserve"> tiempo medio y costo medio por ciudad de cada algoritmo.</w:t>
      </w:r>
    </w:p>
    <w:p>
      <w:pPr>
        <w:numPr>
          <w:ilvl w:val="0"/>
          <w:numId w:val="2"/>
        </w:numPr>
        <w:spacing w:before="0" w:line="240" w:lineRule="auto"/>
        <w:rPr>
          <w:color w:val="000000"/>
        </w:rPr>
      </w:pPr>
      <w:r>
        <w:rPr>
          <w:rFonts w:ascii="Arial" w:eastAsia="Arial" w:hAnsi="Arial" w:cs="Arial"/>
          <w:b/>
          <w:bCs/>
          <w:color w:val="000000"/>
        </w:rPr>
        <w:t xml:space="preserve">Calidad del genético:</w:t>
      </w:r>
      <w:r>
        <w:rPr>
          <w:rFonts w:ascii="Arial" w:eastAsia="Arial" w:hAnsi="Arial" w:cs="Arial"/>
          <w:color w:val="000000"/>
        </w:rPr>
        <w:t xml:space="preserve"> generación en la que dejó de mejorar (convergencia), mejora porcentual entre la primera y la última generación, y brecha respecto del óptimo cuando Held-Karp ya resolvió ese mismo problema.</w:t>
      </w:r>
    </w:p>
    <w:p>
      <w:pPr>
        <w:numPr>
          <w:ilvl w:val="0"/>
          <w:numId w:val="2"/>
        </w:numPr>
        <w:spacing w:before="0" w:line="240" w:lineRule="auto"/>
        <w:rPr>
          <w:color w:val="000000"/>
        </w:rPr>
      </w:pPr>
      <w:r>
        <w:rPr>
          <w:rFonts w:ascii="Arial" w:eastAsia="Arial" w:hAnsi="Arial" w:cs="Arial"/>
          <w:b/>
          <w:bCs/>
          <w:color w:val="000000"/>
        </w:rPr>
        <w:t xml:space="preserve">Dijkstra:</w:t>
      </w:r>
      <w:r>
        <w:rPr>
          <w:rFonts w:ascii="Arial" w:eastAsia="Arial" w:hAnsi="Arial" w:cs="Arial"/>
          <w:color w:val="000000"/>
        </w:rPr>
        <w:t xml:space="preserve"> cantidad media y máxima de tramos de las rutas calculadas.</w:t>
      </w:r>
    </w:p>
    <w:p>
      <w:pPr>
        <w:numPr>
          <w:ilvl w:val="0"/>
          <w:numId w:val="2"/>
        </w:numPr>
        <w:spacing w:before="0" w:line="240" w:lineRule="auto"/>
        <w:rPr>
          <w:color w:val="000000"/>
        </w:rPr>
      </w:pPr>
      <w:r>
        <w:rPr>
          <w:rFonts w:ascii="Arial" w:eastAsia="Arial" w:hAnsi="Arial" w:cs="Arial"/>
          <w:b/>
          <w:bCs/>
          <w:color w:val="000000"/>
        </w:rPr>
        <w:t xml:space="preserve">Lotes de reservas:</w:t>
      </w:r>
      <w:r>
        <w:rPr>
          <w:rFonts w:ascii="Arial" w:eastAsia="Arial" w:hAnsi="Arial" w:cs="Arial"/>
          <w:color w:val="000000"/>
        </w:rPr>
        <w:t xml:space="preserve"> tamaño de cada lote y latencia media y máxima de sus reservas.</w:t>
      </w:r>
    </w:p>
    <w:p>
      <w:pPr>
        <w:numPr>
          <w:ilvl w:val="0"/>
          <w:numId w:val="2"/>
        </w:numPr>
        <w:spacing w:before="0" w:after="240" w:line="240" w:lineRule="auto"/>
        <w:rPr>
          <w:color w:val="000000"/>
        </w:rPr>
      </w:pPr>
      <w:r>
        <w:rPr>
          <w:rFonts w:ascii="Arial" w:eastAsia="Arial" w:hAnsi="Arial" w:cs="Arial"/>
          <w:b/>
          <w:bCs/>
          <w:color w:val="000000"/>
        </w:rPr>
        <w:t xml:space="preserve">Memoria acotada y concurrencia:</w:t>
      </w:r>
      <w:r>
        <w:rPr>
          <w:rFonts w:ascii="Arial" w:eastAsia="Arial" w:hAnsi="Arial" w:cs="Arial"/>
          <w:color w:val="000000"/>
        </w:rPr>
        <w:t xml:space="preserve"> se conservan solo las últimas 500 ejecuciones y 2.000 aciertos de caché (collections.deque con maxlen) y los óptimos conocidos de los últimos 200 problemas. Los accesos se protegen con un lock, porque los TSP se ejecutan en hilos del pool.</w:t>
      </w:r>
    </w:p>
    <w:p w:rsidR="004F2815" w:rsidRDefault="00604DE4" w:rsidP="00537B7A">
      <w:pPr>
        <w:pStyle w:val="Ttulo3"/>
        <w:spacing w:before="280" w:after="80"/>
        <w:jc w:val="left"/>
        <w:rPr>
          <w:rFonts w:ascii="Arial" w:eastAsia="Arial" w:hAnsi="Arial" w:cs="Arial"/>
          <w:color w:val="000000"/>
          <w:sz w:val="26"/>
          <w:szCs w:val="26"/>
        </w:rPr>
      </w:pPr>
      <w:bookmarkStart w:id="22" w:name="_oov8ya9mgvam" w:colFirst="0" w:colLast="0"/>
      <w:bookmarkEnd w:id="22"/>
      <w:r>
        <w:rPr>
          <w:rFonts w:ascii="Arial" w:eastAsia="Arial" w:hAnsi="Arial" w:cs="Arial"/>
          <w:color w:val="000000"/>
          <w:sz w:val="26"/>
          <w:szCs w:val="26"/>
        </w:rPr>
        <w:t xml:space="preserve">9.3. Testing Unitario e Integración</w:t>
      </w:r>
    </w:p>
    <w:p>
      <w:pPr>
        <w:spacing w:before="240" w:after="240" w:line="240" w:lineRule="auto"/>
        <w:rPr>
          <w:rFonts w:ascii="Arial" w:eastAsia="Arial" w:hAnsi="Arial" w:cs="Arial"/>
          <w:color w:val="000000"/>
        </w:rPr>
      </w:pPr>
      <w:r>
        <w:rPr>
          <w:rFonts w:ascii="Arial" w:eastAsia="Arial" w:hAnsi="Arial" w:cs="Arial"/>
          <w:color w:val="000000"/>
        </w:rPr>
        <w:t xml:space="preserve">El proyecto cuenta con 178 pruebas automatizadas con Pytest, que se ejecutan desde la carpeta travel_planner con python </w:t>
        <w:noBreakHyphen/>
        <w:t xml:space="preserve">m pytest </w:t>
        <w:noBreakHyphen/>
        <w:t xml:space="preserve">q y pasan en su totalidad. Cubren:</w:t>
      </w:r>
    </w:p>
    <w:p>
      <w:pPr>
        <w:numPr>
          <w:ilvl w:val="0"/>
          <w:numId w:val="4"/>
        </w:numPr>
        <w:spacing w:before="240" w:line="240" w:lineRule="auto"/>
        <w:rPr>
          <w:color w:val="000000"/>
        </w:rPr>
      </w:pPr>
      <w:r>
        <w:rPr>
          <w:rFonts w:ascii="Arial" w:eastAsia="Arial" w:hAnsi="Arial" w:cs="Arial"/>
          <w:b/>
          <w:bCs/>
          <w:color w:val="000000"/>
        </w:rPr>
        <w:t xml:space="preserve">API:</w:t>
      </w:r>
      <w:r>
        <w:rPr>
          <w:rFonts w:ascii="Arial" w:eastAsia="Arial" w:hAnsi="Arial" w:cs="Arial"/>
          <w:color w:val="000000"/>
        </w:rPr>
        <w:t xml:space="preserve"> respuestas 422 ante matrices inconsistentes, ciudades desconocidas, más de 25 ciudades, Held-Karp forzado por encima de 12 o recorridos infactibles (que tampoco se guardan en caché); elección del algoritmo según el umbral; caché de respuestas y separación de claves por transporte; comparación de transportes, peajes y matrices por costo y por tiempo.</w:t>
      </w:r>
    </w:p>
    <w:p>
      <w:pPr>
        <w:numPr>
          <w:ilvl w:val="0"/>
          <w:numId w:val="4"/>
        </w:numPr>
        <w:spacing w:before="0" w:line="240" w:lineRule="auto"/>
        <w:rPr>
          <w:color w:val="000000"/>
        </w:rPr>
      </w:pPr>
      <w:r>
        <w:rPr>
          <w:rFonts w:ascii="Arial" w:eastAsia="Arial" w:hAnsi="Arial" w:cs="Arial"/>
          <w:b/>
          <w:bCs/>
          <w:color w:val="000000"/>
        </w:rPr>
        <w:t xml:space="preserve">Algoritmos:</w:t>
      </w:r>
      <w:r>
        <w:rPr>
          <w:rFonts w:ascii="Arial" w:eastAsia="Arial" w:hAnsi="Arial" w:cs="Arial"/>
          <w:color w:val="000000"/>
        </w:rPr>
        <w:t xml:space="preserve"> caminos mínimos en grafos con resultado conocido y óptimo de Held-Karp. Para el genético: permutaciones válidas, reproducibilidad con semilla fija, que la mejor solución no empeore entre generaciones (elitismo) y que alcance el óptimo de Held-Karp en instancias pequeñas.</w:t>
      </w:r>
    </w:p>
    <w:p>
      <w:pPr>
        <w:numPr>
          <w:ilvl w:val="0"/>
          <w:numId w:val="4"/>
        </w:numPr>
        <w:spacing w:before="0" w:line="240" w:lineRule="auto"/>
        <w:rPr>
          <w:color w:val="000000"/>
        </w:rPr>
      </w:pPr>
      <w:r>
        <w:rPr>
          <w:rFonts w:ascii="Arial" w:eastAsia="Arial" w:hAnsi="Arial" w:cs="Arial"/>
          <w:b/>
          <w:bCs/>
          <w:color w:val="000000"/>
        </w:rPr>
        <w:t xml:space="preserve">Datos:</w:t>
      </w:r>
      <w:r>
        <w:rPr>
          <w:rFonts w:ascii="Arial" w:eastAsia="Arial" w:hAnsi="Arial" w:cs="Arial"/>
          <w:color w:val="000000"/>
        </w:rPr>
        <w:t xml:space="preserve"> reglas de generación de rutas (factibilidad terrestre, marítima y aérea, hubs, peajes por continente y vuelo directo más barato que con escala).</w:t>
      </w:r>
    </w:p>
    <w:p>
      <w:pPr>
        <w:numPr>
          <w:ilvl w:val="0"/>
          <w:numId w:val="4"/>
        </w:numPr>
        <w:spacing w:before="0" w:line="240" w:lineRule="auto"/>
        <w:rPr>
          <w:color w:val="000000"/>
        </w:rPr>
      </w:pPr>
      <w:r>
        <w:rPr>
          <w:rFonts w:ascii="Arial" w:eastAsia="Arial" w:hAnsi="Arial" w:cs="Arial"/>
          <w:b/>
          <w:bCs/>
          <w:color w:val="000000"/>
        </w:rPr>
        <w:t xml:space="preserve">Reglas de negocio:</w:t>
      </w:r>
      <w:r>
        <w:rPr>
          <w:rFonts w:ascii="Arial" w:eastAsia="Arial" w:hAnsi="Arial" w:cs="Arial"/>
          <w:color w:val="000000"/>
        </w:rPr>
        <w:t xml:space="preserve"> el validador de itinerarios rechaza presupuestos excedidos, tramos sin continuidad y ciudades prohibidas.</w:t>
      </w:r>
    </w:p>
    <w:p>
      <w:pPr>
        <w:numPr>
          <w:ilvl w:val="0"/>
          <w:numId w:val="4"/>
        </w:numPr>
        <w:spacing w:before="0" w:line="240" w:lineRule="auto"/>
        <w:rPr>
          <w:color w:val="000000"/>
        </w:rPr>
      </w:pPr>
      <w:r>
        <w:rPr>
          <w:rFonts w:ascii="Arial" w:eastAsia="Arial" w:hAnsi="Arial" w:cs="Arial"/>
          <w:b/>
          <w:bCs/>
          <w:color w:val="000000"/>
        </w:rPr>
        <w:t xml:space="preserve">Caché, reservas, lotes y métricas:</w:t>
      </w:r>
      <w:r>
        <w:rPr>
          <w:rFonts w:ascii="Arial" w:eastAsia="Arial" w:hAnsi="Arial" w:cs="Arial"/>
          <w:color w:val="000000"/>
        </w:rPr>
        <w:t xml:space="preserve"> desalojo LRU, procesamiento por lotes, agregados de solver_metrics y cálculo de convergencia y brecha.</w:t>
      </w:r>
    </w:p>
    <w:p>
      <w:pPr>
        <w:numPr>
          <w:ilvl w:val="0"/>
          <w:numId w:val="4"/>
        </w:numPr>
        <w:spacing w:before="0" w:after="240" w:line="240" w:lineRule="auto"/>
        <w:rPr>
          <w:color w:val="000000"/>
        </w:rPr>
      </w:pPr>
      <w:r>
        <w:rPr>
          <w:rFonts w:ascii="Arial" w:eastAsia="Arial" w:hAnsi="Arial" w:cs="Arial"/>
          <w:b/>
          <w:bCs/>
          <w:color w:val="000000"/>
        </w:rPr>
        <w:t xml:space="preserve">Servicios externos simulados:</w:t>
      </w:r>
      <w:r>
        <w:rPr>
          <w:rFonts w:ascii="Arial" w:eastAsia="Arial" w:hAnsi="Arial" w:cs="Arial"/>
          <w:color w:val="000000"/>
        </w:rPr>
        <w:t xml:space="preserve"> las pruebas de Gemini y de OSRM usan dobles de prueba (mocks). Además, un fixture automático de conftest.py hace fallar toda llamada HTTP GET real hecha con requests, de modo que ninguna prueba depende de la red.</w:t>
      </w:r>
    </w:p>
    <w:p>
      <w:pPr>
        <w:pStyle w:val="Ttulo3"/>
        <w:spacing w:before="280" w:after="80"/>
        <w:jc w:val="left"/>
        <w:rPr>
          <w:rFonts w:ascii="Arial" w:eastAsia="Arial" w:hAnsi="Arial" w:cs="Arial"/>
          <w:color w:val="000000"/>
          <w:sz w:val="26"/>
          <w:szCs w:val="26"/>
        </w:rPr>
      </w:pPr>
      <w:r>
        <w:rPr>
          <w:rFonts w:ascii="Arial" w:eastAsia="Arial" w:hAnsi="Arial" w:cs="Arial"/>
          <w:color w:val="000000"/>
          <w:sz w:val="26"/>
          <w:szCs w:val="26"/>
        </w:rPr>
        <w:t xml:space="preserve">9.4. Refactorización y Buenas Prácticas</w:t>
      </w:r>
    </w:p>
    <w:p>
      <w:pPr>
        <w:numPr>
          <w:ilvl w:val="0"/>
          <w:numId w:val="2"/>
        </w:numPr>
        <w:spacing w:before="240" w:line="240" w:lineRule="auto"/>
        <w:rPr>
          <w:color w:val="000000"/>
        </w:rPr>
      </w:pPr>
      <w:r>
        <w:rPr>
          <w:rFonts w:ascii="Arial" w:eastAsia="Arial" w:hAnsi="Arial" w:cs="Arial"/>
          <w:b/>
          <w:bCs/>
          <w:color w:val="000000"/>
        </w:rPr>
        <w:t xml:space="preserve">Interfaz modular:</w:t>
      </w:r>
      <w:r>
        <w:rPr>
          <w:rFonts w:ascii="Arial" w:eastAsia="Arial" w:hAnsi="Arial" w:cs="Arial"/>
          <w:color w:val="000000"/>
        </w:rPr>
        <w:t xml:space="preserve"> streamlit_app.py pasó de unas 1.420 líneas a 73: ahora solo configura la página y la navegación, y cada página es una vista en app/ui/views/, apoyada en módulos auxiliares.</w:t>
      </w:r>
    </w:p>
    <w:p>
      <w:pPr>
        <w:numPr>
          <w:ilvl w:val="0"/>
          <w:numId w:val="2"/>
        </w:numPr>
        <w:spacing w:before="0" w:line="240" w:lineRule="auto"/>
        <w:rPr>
          <w:color w:val="000000"/>
        </w:rPr>
      </w:pPr>
      <w:r>
        <w:rPr>
          <w:rFonts w:ascii="Arial" w:eastAsia="Arial" w:hAnsi="Arial" w:cs="Arial"/>
          <w:b/>
          <w:bCs/>
          <w:color w:val="000000"/>
        </w:rPr>
        <w:t xml:space="preserve">Responsabilidad única (SRP):</w:t>
      </w:r>
      <w:r>
        <w:rPr>
          <w:rFonts w:ascii="Arial" w:eastAsia="Arial" w:hAnsi="Arial" w:cs="Arial"/>
          <w:color w:val="000000"/>
        </w:rPr>
        <w:t xml:space="preserve"> cada vista representa una sola página y cada módulo auxiliar cumple una única función; por ejemplo, api_client.py solo se comunica con la API y road_geometry.py solo con OSRM.</w:t>
      </w:r>
    </w:p>
    <w:p>
      <w:pPr>
        <w:numPr>
          <w:ilvl w:val="0"/>
          <w:numId w:val="2"/>
        </w:numPr>
        <w:spacing w:before="0" w:line="240" w:lineRule="auto"/>
        <w:rPr>
          <w:color w:val="000000"/>
        </w:rPr>
      </w:pPr>
      <w:r>
        <w:rPr>
          <w:rFonts w:ascii="Arial" w:eastAsia="Arial" w:hAnsi="Arial" w:cs="Arial"/>
          <w:b/>
          <w:bCs/>
          <w:color w:val="000000"/>
        </w:rPr>
        <w:t xml:space="preserve">Abierto/cerrado (OCP):</w:t>
      </w:r>
      <w:r>
        <w:rPr>
          <w:rFonts w:ascii="Arial" w:eastAsia="Arial" w:hAnsi="Arial" w:cs="Arial"/>
          <w:color w:val="000000"/>
        </w:rPr>
        <w:t xml:space="preserve"> los algoritmos de TSP se registran en el diccionario TSP_SOLVERS, que el endpoint consulta por nombre; agregar uno implica registrarlo (y admitir su nombre en la solicitud) sin modificar la lógica del endpoint.</w:t>
      </w:r>
    </w:p>
    <w:p>
      <w:pPr>
        <w:numPr>
          <w:ilvl w:val="0"/>
          <w:numId w:val="2"/>
        </w:numPr>
        <w:spacing w:before="0" w:line="240" w:lineRule="auto"/>
        <w:rPr>
          <w:color w:val="000000"/>
        </w:rPr>
      </w:pPr>
      <w:r>
        <w:rPr>
          <w:rFonts w:ascii="Arial" w:eastAsia="Arial" w:hAnsi="Arial" w:cs="Arial"/>
          <w:b/>
          <w:bCs/>
          <w:color w:val="000000"/>
        </w:rPr>
        <w:t xml:space="preserve">Inversión de dependencias (DIP):</w:t>
      </w:r>
      <w:r>
        <w:rPr>
          <w:rFonts w:ascii="Arial" w:eastAsia="Arial" w:hAnsi="Arial" w:cs="Arial"/>
          <w:color w:val="000000"/>
        </w:rPr>
        <w:t xml:space="preserve"> el servidor usa la caché a través de una interfaz común (get, put y get_stats) y get_cache_backend decide en tiempo de ejecución si se usa la LRU o Redis, sin cambios en los endpoints.</w:t>
      </w:r>
    </w:p>
    <w:p>
      <w:pPr>
        <w:numPr>
          <w:ilvl w:val="0"/>
          <w:numId w:val="2"/>
        </w:numPr>
        <w:spacing w:before="0" w:line="240" w:lineRule="auto"/>
        <w:rPr>
          <w:color w:val="000000"/>
        </w:rPr>
      </w:pPr>
      <w:r>
        <w:rPr>
          <w:rFonts w:ascii="Arial" w:eastAsia="Arial" w:hAnsi="Arial" w:cs="Arial"/>
          <w:b/>
          <w:bCs/>
          <w:color w:val="000000"/>
        </w:rPr>
        <w:t xml:space="preserve">Código legible:</w:t>
      </w:r>
      <w:r>
        <w:rPr>
          <w:rFonts w:ascii="Arial" w:eastAsia="Arial" w:hAnsi="Arial" w:cs="Arial"/>
          <w:color w:val="000000"/>
        </w:rPr>
        <w:t xml:space="preserve"> los valores fijos se reemplazaron por constantes con nombre (umbrales, parámetros del genético, perfiles de transporte), los endpoints extensos se dividieron en funciones auxiliares y se eliminó el código sin uso.</w:t>
      </w:r>
    </w:p>
    <w:p>
      <w:pPr>
        <w:numPr>
          <w:ilvl w:val="0"/>
          <w:numId w:val="2"/>
        </w:numPr>
        <w:spacing w:before="0" w:line="240" w:lineRule="auto"/>
        <w:rPr>
          <w:color w:val="000000"/>
        </w:rPr>
      </w:pPr>
      <w:r>
        <w:rPr>
          <w:rFonts w:ascii="Arial" w:eastAsia="Arial" w:hAnsi="Arial" w:cs="Arial"/>
          <w:b/>
          <w:bCs/>
          <w:color w:val="000000"/>
        </w:rPr>
        <w:t xml:space="preserve">Estilo:</w:t>
      </w:r>
      <w:r>
        <w:rPr>
          <w:rFonts w:ascii="Arial" w:eastAsia="Arial" w:hAnsi="Arial" w:cs="Arial"/>
          <w:color w:val="000000"/>
        </w:rPr>
        <w:t xml:space="preserve"> flake8 no reporta hallazgos en app/core, app/booking, app/caches, app/data y app/api, excluida la regla de longitud de línea (E501).</w:t>
      </w:r>
    </w:p>
    <w:p>
      <w:pPr>
        <w:numPr>
          <w:ilvl w:val="0"/>
          <w:numId w:val="2"/>
        </w:numPr>
        <w:spacing w:before="0" w:after="240" w:line="240" w:lineRule="auto"/>
        <w:rPr>
          <w:color w:val="000000"/>
        </w:rPr>
      </w:pPr>
      <w:r>
        <w:rPr>
          <w:rFonts w:ascii="Arial" w:eastAsia="Arial" w:hAnsi="Arial" w:cs="Arial"/>
          <w:b/>
          <w:bCs/>
          <w:color w:val="000000"/>
        </w:rPr>
        <w:t xml:space="preserve">Ejecución con un solo comando:</w:t>
      </w:r>
      <w:r>
        <w:rPr>
          <w:rFonts w:ascii="Arial" w:eastAsia="Arial" w:hAnsi="Arial" w:cs="Arial"/>
          <w:color w:val="000000"/>
        </w:rPr>
        <w:t xml:space="preserve"> install_and_run.bat prepara el entorno, verifica la instalación y levanta la API y la interfaz (sección 8, desafío C).</w:t>
      </w:r>
    </w:p>
    <w:p>
      <w:pPr>
        <w:pStyle w:val="Ttulo2"/>
        <w:spacing w:before="360" w:after="80"/>
        <w:rPr>
          <w:rFonts w:ascii="Arial" w:eastAsia="Arial" w:hAnsi="Arial" w:cs="Arial"/>
          <w:b/>
          <w:bCs/>
          <w:color w:val="000000"/>
          <w:sz w:val="34"/>
          <w:szCs w:val="34"/>
        </w:rPr>
      </w:pPr>
      <w:r>
        <w:rPr>
          <w:rFonts w:ascii="Arial" w:eastAsia="Arial" w:hAnsi="Arial" w:cs="Arial"/>
          <w:b/>
          <w:bCs/>
          <w:color w:val="000000"/>
          <w:sz w:val="34"/>
          <w:szCs w:val="34"/>
        </w:rPr>
        <w:t xml:space="preserve">10. Limitaciones y Trabajo Futuro</w:t>
      </w:r>
    </w:p>
    <w:p>
      <w:pPr>
        <w:spacing w:before="240" w:after="240" w:line="240" w:lineRule="auto"/>
        <w:rPr>
          <w:rFonts w:ascii="Arial" w:eastAsia="Arial" w:hAnsi="Arial" w:cs="Arial"/>
          <w:color w:val="000000"/>
        </w:rPr>
      </w:pPr>
      <w:r>
        <w:rPr>
          <w:rFonts w:ascii="Arial" w:eastAsia="Arial" w:hAnsi="Arial" w:cs="Arial"/>
          <w:color w:val="000000"/>
        </w:rPr>
        <w:t xml:space="preserve">El sistema tiene las siguientes limitaciones conocidas:</w:t>
      </w:r>
    </w:p>
    <w:p>
      <w:pPr>
        <w:numPr>
          <w:ilvl w:val="0"/>
          <w:numId w:val="2"/>
        </w:numPr>
        <w:spacing w:before="240" w:line="240" w:lineRule="auto"/>
        <w:rPr>
          <w:color w:val="000000"/>
        </w:rPr>
      </w:pPr>
      <w:r>
        <w:rPr>
          <w:rFonts w:ascii="Arial" w:eastAsia="Arial" w:hAnsi="Arial" w:cs="Arial"/>
          <w:color w:val="000000"/>
        </w:rPr>
        <w:t xml:space="preserve">Las reservas, la caché y las métricas se guardan en memoria y se pierden al reiniciar el servidor.</w:t>
      </w:r>
    </w:p>
    <w:p>
      <w:pPr>
        <w:numPr>
          <w:ilvl w:val="0"/>
          <w:numId w:val="2"/>
        </w:numPr>
        <w:spacing w:before="0" w:line="240" w:lineRule="auto"/>
        <w:rPr>
          <w:color w:val="000000"/>
        </w:rPr>
      </w:pPr>
      <w:r>
        <w:rPr>
          <w:rFonts w:ascii="Arial" w:eastAsia="Arial" w:hAnsi="Arial" w:cs="Arial"/>
          <w:color w:val="000000"/>
        </w:rPr>
        <w:t xml:space="preserve">Los costos, tiempos y peajes son estimaciones basadas en la distancia, no tarifas ni horarios reales.</w:t>
      </w:r>
    </w:p>
    <w:p>
      <w:pPr>
        <w:numPr>
          <w:ilvl w:val="0"/>
          <w:numId w:val="2"/>
        </w:numPr>
        <w:spacing w:before="0" w:line="240" w:lineRule="auto"/>
        <w:rPr>
          <w:color w:val="000000"/>
        </w:rPr>
      </w:pPr>
      <w:r>
        <w:rPr>
          <w:rFonts w:ascii="Arial" w:eastAsia="Arial" w:hAnsi="Arial" w:cs="Arial"/>
          <w:color w:val="000000"/>
        </w:rPr>
        <w:t xml:space="preserve">Gemini y OSRM son servicios públicos con límites de uso; sin conexión, la aplicación funciona sin recomendaciones y con mapas en línea recta.</w:t>
      </w:r>
    </w:p>
    <w:p>
      <w:pPr>
        <w:numPr>
          <w:ilvl w:val="0"/>
          <w:numId w:val="2"/>
        </w:numPr>
        <w:spacing w:before="0" w:line="240" w:lineRule="auto"/>
        <w:rPr>
          <w:color w:val="000000"/>
        </w:rPr>
      </w:pPr>
      <w:r>
        <w:rPr>
          <w:rFonts w:ascii="Arial" w:eastAsia="Arial" w:hAnsi="Arial" w:cs="Arial"/>
          <w:color w:val="000000"/>
        </w:rPr>
        <w:t xml:space="preserve">El algoritmo genético no garantiza la solución óptima.</w:t>
      </w:r>
    </w:p>
    <w:p>
      <w:pPr>
        <w:numPr>
          <w:ilvl w:val="0"/>
          <w:numId w:val="2"/>
        </w:numPr>
        <w:spacing w:before="0" w:line="240" w:lineRule="auto"/>
        <w:rPr>
          <w:color w:val="000000"/>
        </w:rPr>
      </w:pPr>
      <w:r>
        <w:rPr>
          <w:rFonts w:ascii="Arial" w:eastAsia="Arial" w:hAnsi="Arial" w:cs="Arial"/>
          <w:color w:val="000000"/>
        </w:rPr>
        <w:t xml:space="preserve">El proveedor de reservas es simulado.</w:t>
      </w:r>
    </w:p>
    <w:p>
      <w:pPr>
        <w:numPr>
          <w:ilvl w:val="0"/>
          <w:numId w:val="2"/>
        </w:numPr>
        <w:spacing w:before="0" w:line="240" w:lineRule="auto"/>
        <w:rPr>
          <w:color w:val="000000"/>
        </w:rPr>
      </w:pPr>
      <w:r>
        <w:rPr>
          <w:rFonts w:ascii="Arial" w:eastAsia="Arial" w:hAnsi="Arial" w:cs="Arial"/>
          <w:color w:val="000000"/>
        </w:rPr>
        <w:t xml:space="preserve">No hay autenticación de usuarios.</w:t>
      </w:r>
    </w:p>
    <w:p>
      <w:pPr>
        <w:numPr>
          <w:ilvl w:val="0"/>
          <w:numId w:val="2"/>
        </w:numPr>
        <w:spacing w:before="0" w:after="240" w:line="240" w:lineRule="auto"/>
        <w:rPr>
          <w:color w:val="000000"/>
        </w:rPr>
      </w:pPr>
      <w:r>
        <w:rPr>
          <w:rFonts w:ascii="Arial" w:eastAsia="Arial" w:hAnsi="Arial" w:cs="Arial"/>
          <w:color w:val="000000"/>
        </w:rPr>
        <w:t xml:space="preserve">Por el GIL, los cálculos de TSP simultáneos no se ejecutan en paralelo.</w:t>
      </w:r>
    </w:p>
    <w:p>
      <w:pPr>
        <w:spacing w:before="240" w:after="240" w:line="240" w:lineRule="auto"/>
        <w:rPr>
          <w:rFonts w:ascii="Arial" w:eastAsia="Arial" w:hAnsi="Arial" w:cs="Arial"/>
          <w:color w:val="000000"/>
        </w:rPr>
      </w:pPr>
      <w:r>
        <w:rPr>
          <w:rFonts w:ascii="Arial" w:eastAsia="Arial" w:hAnsi="Arial" w:cs="Arial"/>
          <w:color w:val="000000"/>
        </w:rPr>
        <w:t xml:space="preserve">Como trabajo futuro se propone:</w:t>
      </w:r>
    </w:p>
    <w:p>
      <w:pPr>
        <w:numPr>
          <w:ilvl w:val="0"/>
          <w:numId w:val="2"/>
        </w:numPr>
        <w:spacing w:before="240" w:line="240" w:lineRule="auto"/>
        <w:rPr>
          <w:color w:val="000000"/>
        </w:rPr>
      </w:pPr>
      <w:r>
        <w:rPr>
          <w:rFonts w:ascii="Arial" w:eastAsia="Arial" w:hAnsi="Arial" w:cs="Arial"/>
          <w:color w:val="000000"/>
        </w:rPr>
        <w:t xml:space="preserve">Persistir reservas y métricas en una base de datos.</w:t>
      </w:r>
    </w:p>
    <w:p>
      <w:pPr>
        <w:numPr>
          <w:ilvl w:val="0"/>
          <w:numId w:val="2"/>
        </w:numPr>
        <w:spacing w:before="0" w:line="240" w:lineRule="auto"/>
        <w:rPr>
          <w:color w:val="000000"/>
        </w:rPr>
      </w:pPr>
      <w:r>
        <w:rPr>
          <w:rFonts w:ascii="Arial" w:eastAsia="Arial" w:hAnsi="Arial" w:cs="Arial"/>
          <w:color w:val="000000"/>
        </w:rPr>
        <w:t xml:space="preserve">Incorporar tarifas reales de transporte.</w:t>
      </w:r>
    </w:p>
    <w:p>
      <w:pPr>
        <w:numPr>
          <w:ilvl w:val="0"/>
          <w:numId w:val="2"/>
        </w:numPr>
        <w:spacing w:before="0" w:line="240" w:lineRule="auto"/>
        <w:rPr>
          <w:color w:val="000000"/>
        </w:rPr>
      </w:pPr>
      <w:r>
        <w:rPr>
          <w:rFonts w:ascii="Arial" w:eastAsia="Arial" w:hAnsi="Arial" w:cs="Arial"/>
          <w:color w:val="000000"/>
        </w:rPr>
        <w:t xml:space="preserve">Agregar la opción «evitar peajes» para los viajes en auto.</w:t>
      </w:r>
    </w:p>
    <w:p>
      <w:pPr>
        <w:numPr>
          <w:ilvl w:val="0"/>
          <w:numId w:val="2"/>
        </w:numPr>
        <w:spacing w:before="0" w:line="240" w:lineRule="auto"/>
        <w:rPr>
          <w:color w:val="000000"/>
        </w:rPr>
      </w:pPr>
      <w:r>
        <w:rPr>
          <w:rFonts w:ascii="Arial" w:eastAsia="Arial" w:hAnsi="Arial" w:cs="Arial"/>
          <w:color w:val="000000"/>
        </w:rPr>
        <w:t xml:space="preserve">Resolver los TSP grandes en procesos separados, para aprovechar varios núcleos.</w:t>
      </w:r>
    </w:p>
    <w:p>
      <w:pPr>
        <w:numPr>
          <w:ilvl w:val="0"/>
          <w:numId w:val="2"/>
        </w:numPr>
        <w:spacing w:before="0" w:line="240" w:lineRule="auto"/>
        <w:rPr>
          <w:color w:val="000000"/>
        </w:rPr>
      </w:pPr>
      <w:r>
        <w:rPr>
          <w:rFonts w:ascii="Arial" w:eastAsia="Arial" w:hAnsi="Arial" w:cs="Arial"/>
          <w:color w:val="000000"/>
        </w:rPr>
        <w:t xml:space="preserve">Aplicar una búsqueda local 2-opt sobre el resultado del genético, para reducir la brecha con el óptimo.</w:t>
      </w:r>
    </w:p>
    <w:p>
      <w:pPr>
        <w:numPr>
          <w:ilvl w:val="0"/>
          <w:numId w:val="2"/>
        </w:numPr>
        <w:spacing w:before="0" w:after="240" w:line="240" w:lineRule="auto"/>
        <w:rPr>
          <w:color w:val="000000"/>
        </w:rPr>
      </w:pPr>
      <w:r>
        <w:rPr>
          <w:rFonts w:ascii="Arial" w:eastAsia="Arial" w:hAnsi="Arial" w:cs="Arial"/>
          <w:color w:val="000000"/>
        </w:rPr>
        <w:t xml:space="preserve">Aprender las preferencias del usuario a partir de su historial, para personalizar las recomendaciones.</w:t>
      </w:r>
    </w:p>
    <w:p w:rsidR="004F2815" w:rsidRDefault="00604DE4" w:rsidP="00537B7A">
      <w:pPr>
        <w:pStyle w:val="Ttulo2"/>
        <w:spacing w:before="360" w:after="80"/>
        <w:rPr>
          <w:rFonts w:ascii="Arial" w:eastAsia="Arial" w:hAnsi="Arial" w:cs="Arial"/>
          <w:b/>
          <w:bCs/>
          <w:color w:val="000000"/>
          <w:sz w:val="34"/>
          <w:szCs w:val="34"/>
        </w:rPr>
      </w:pPr>
      <w:bookmarkStart w:id="23" w:name="_1zqdmnf4zi6n" w:colFirst="0" w:colLast="0"/>
      <w:bookmarkEnd w:id="23"/>
      <w:r>
        <w:rPr>
          <w:rFonts w:ascii="Arial" w:eastAsia="Arial" w:hAnsi="Arial" w:cs="Arial"/>
          <w:b/>
          <w:bCs/>
          <w:color w:val="000000"/>
          <w:sz w:val="34"/>
          <w:szCs w:val="34"/>
        </w:rPr>
        <w:t xml:space="preserve">11. Conclusión</w:t>
      </w:r>
    </w:p>
    <w:p>
      <w:pPr>
        <w:spacing w:before="240" w:after="240" w:line="240" w:lineRule="auto"/>
        <w:rPr>
          <w:rFonts w:ascii="Arial" w:eastAsia="Arial" w:hAnsi="Arial" w:cs="Arial"/>
          <w:color w:val="000000"/>
        </w:rPr>
      </w:pPr>
      <w:r>
        <w:rPr>
          <w:rFonts w:ascii="Arial" w:eastAsia="Arial" w:hAnsi="Arial" w:cs="Arial"/>
          <w:color w:val="000000"/>
        </w:rPr>
        <w:t xml:space="preserve">El sistema integra en una aplicación funcional los contenidos principales de la materia. Dijkstra resuelve el camino mínimo entre dos ciudades y construye la matriz de costos del TSP; Held-Karp obtiene el orden óptimo de visita hasta 12 ciudades y, por encima de ese tamaño, el algoritmo genético entrega una solución de buena calidad en un tiempo acotado. El servidor elige el algoritmo, evita recálculos mediante la caché, procesa las reservas en lotes sin bloquear el bucle de eventos y registra métricas reales de cada ejecución.</w:t>
      </w:r>
    </w:p>
    <w:p>
      <w:pPr>
        <w:spacing w:before="240" w:after="240" w:line="240" w:lineRule="auto"/>
        <w:rPr>
          <w:rFonts w:ascii="Arial" w:eastAsia="Arial" w:hAnsi="Arial" w:cs="Arial"/>
          <w:color w:val="000000"/>
        </w:rPr>
      </w:pPr>
      <w:r>
        <w:rPr>
          <w:rFonts w:ascii="Arial" w:eastAsia="Arial" w:hAnsi="Arial" w:cs="Arial"/>
          <w:color w:val="000000"/>
        </w:rPr>
        <w:t xml:space="preserve">Las mediciones confirmaron el crecimiento exponencial de Held-Karp y justifican el umbral elegido. Las recomendaciones con Gemini complementan el itinerario según el interés del usuario, sin comprometer el resto del sistema cuando el servicio no está disponible. Las 178 pruebas automatizadas y la separación en capas facilitan el mantenimiento, y las limitaciones descritas en la sección 10 señalan las líneas de trabajo futuro.</w:t>
      </w:r>
    </w:p>
    <w:p>
      <w:pPr>
        <w:pStyle w:val="Ttulo2"/>
        <w:spacing w:before="360" w:after="80"/>
        <w:rPr>
          <w:rFonts w:ascii="Arial" w:eastAsia="Arial" w:hAnsi="Arial" w:cs="Arial"/>
          <w:b/>
          <w:bCs/>
          <w:color w:val="000000"/>
          <w:sz w:val="34"/>
          <w:szCs w:val="34"/>
        </w:rPr>
      </w:pPr>
      <w:r>
        <w:rPr>
          <w:rFonts w:ascii="Arial" w:eastAsia="Arial" w:hAnsi="Arial" w:cs="Arial"/>
          <w:b/>
          <w:bCs/>
          <w:color w:val="000000"/>
          <w:sz w:val="34"/>
          <w:szCs w:val="34"/>
        </w:rPr>
        <w:t xml:space="preserve">Anexo A. Cómo Ejecutar el Sistema</w:t>
      </w:r>
    </w:p>
    <w:p>
      <w:pPr>
        <w:numPr>
          <w:ilvl w:val="0"/>
          <w:numId w:val="2"/>
        </w:numPr>
        <w:spacing w:before="240" w:line="240" w:lineRule="auto"/>
        <w:rPr>
          <w:color w:val="000000"/>
        </w:rPr>
      </w:pPr>
      <w:r>
        <w:rPr>
          <w:rFonts w:ascii="Arial" w:eastAsia="Arial" w:hAnsi="Arial" w:cs="Arial"/>
          <w:b/>
          <w:bCs/>
          <w:color w:val="000000"/>
        </w:rPr>
        <w:t xml:space="preserve">Requisitos:</w:t>
      </w:r>
      <w:r>
        <w:rPr>
          <w:rFonts w:ascii="Arial" w:eastAsia="Arial" w:hAnsi="Arial" w:cs="Arial"/>
          <w:color w:val="000000"/>
        </w:rPr>
        <w:t xml:space="preserve"> Windows y Python 3.10 o superior (probado con Python 3.13).</w:t>
      </w:r>
    </w:p>
    <w:p>
      <w:pPr>
        <w:numPr>
          <w:ilvl w:val="0"/>
          <w:numId w:val="2"/>
        </w:numPr>
        <w:spacing w:before="0" w:line="240" w:lineRule="auto"/>
        <w:rPr>
          <w:color w:val="000000"/>
        </w:rPr>
      </w:pPr>
      <w:r>
        <w:rPr>
          <w:rFonts w:ascii="Arial" w:eastAsia="Arial" w:hAnsi="Arial" w:cs="Arial"/>
          <w:b/>
          <w:bCs/>
          <w:color w:val="000000"/>
        </w:rPr>
        <w:t xml:space="preserve">Inicio:</w:t>
      </w:r>
      <w:r>
        <w:rPr>
          <w:rFonts w:ascii="Arial" w:eastAsia="Arial" w:hAnsi="Arial" w:cs="Arial"/>
          <w:color w:val="000000"/>
        </w:rPr>
        <w:t xml:space="preserve"> ejecutar travel_planner\install_and_run.bat. La primera vez crea el entorno virtual e instala las dependencias.</w:t>
      </w:r>
    </w:p>
    <w:p>
      <w:pPr>
        <w:numPr>
          <w:ilvl w:val="0"/>
          <w:numId w:val="2"/>
        </w:numPr>
        <w:spacing w:before="0" w:line="240" w:lineRule="auto"/>
        <w:rPr>
          <w:color w:val="000000"/>
        </w:rPr>
      </w:pPr>
      <w:r>
        <w:rPr>
          <w:rFonts w:ascii="Arial" w:eastAsia="Arial" w:hAnsi="Arial" w:cs="Arial"/>
          <w:b/>
          <w:bCs/>
          <w:color w:val="000000"/>
        </w:rPr>
        <w:t xml:space="preserve">Direcciones:</w:t>
      </w:r>
      <w:r>
        <w:rPr>
          <w:rFonts w:ascii="Arial" w:eastAsia="Arial" w:hAnsi="Arial" w:cs="Arial"/>
          <w:color w:val="000000"/>
        </w:rPr>
        <w:t xml:space="preserve"> interfaz en http://localhost:8501 y documentación interactiva de la API en http://localhost:8000/docs.</w:t>
      </w:r>
    </w:p>
    <w:p>
      <w:pPr>
        <w:numPr>
          <w:ilvl w:val="0"/>
          <w:numId w:val="2"/>
        </w:numPr>
        <w:spacing w:before="0" w:line="240" w:lineRule="auto"/>
        <w:rPr>
          <w:color w:val="000000"/>
        </w:rPr>
      </w:pPr>
      <w:r>
        <w:rPr>
          <w:rFonts w:ascii="Arial" w:eastAsia="Arial" w:hAnsi="Arial" w:cs="Arial"/>
          <w:b/>
          <w:bCs/>
          <w:color w:val="000000"/>
        </w:rPr>
        <w:t xml:space="preserve">Pruebas:</w:t>
      </w:r>
      <w:r>
        <w:rPr>
          <w:rFonts w:ascii="Arial" w:eastAsia="Arial" w:hAnsi="Arial" w:cs="Arial"/>
          <w:color w:val="000000"/>
        </w:rPr>
        <w:t xml:space="preserve"> desde la carpeta travel_planner, ejecutar .venv\Scripts\python.exe </w:t>
        <w:noBreakHyphen/>
        <w:t xml:space="preserve">m pytest </w:t>
        <w:noBreakHyphen/>
        <w:t xml:space="preserve">q.</w:t>
      </w:r>
    </w:p>
    <w:p>
      <w:pPr>
        <w:numPr>
          <w:ilvl w:val="0"/>
          <w:numId w:val="2"/>
        </w:numPr>
        <w:spacing w:before="0" w:after="240" w:line="240" w:lineRule="auto"/>
        <w:rPr>
          <w:color w:val="000000"/>
        </w:rPr>
      </w:pPr>
      <w:r>
        <w:rPr>
          <w:rFonts w:ascii="Arial" w:eastAsia="Arial" w:hAnsi="Arial" w:cs="Arial"/>
          <w:b/>
          <w:bCs/>
          <w:color w:val="000000"/>
        </w:rPr>
        <w:t xml:space="preserve">Recomendaciones (opcional):</w:t>
      </w:r>
      <w:r>
        <w:rPr>
          <w:rFonts w:ascii="Arial" w:eastAsia="Arial" w:hAnsi="Arial" w:cs="Arial"/>
          <w:color w:val="000000"/>
        </w:rPr>
        <w:t xml:space="preserve"> definir GOOGLE_API_KEY en el archivo travel_planner/.env. Sin la clave, el sistema funciona igual y la sección de recomendaciones muestra un aviso.</w:t>
      </w:r>
    </w:p>
    <w:p w:rsidR="004F2815" w:rsidRDefault="004F2815" w:rsidP="00537B7A">
      <w:pPr>
        <w:spacing w:line="240" w:lineRule="auto"/>
        <w:rPr>
          <w:rFonts w:ascii="Arial" w:eastAsia="Arial" w:hAnsi="Arial" w:cs="Arial"/>
          <w:color w:val="000000"/>
        </w:rPr>
      </w:pPr>
    </w:p>
    <w:sectPr w:rsidR="004F2815">
      <w:footerReference w:type="default" r:id="rId8"/>
      <w:footerReference w:type="first" r:id="rId9"/>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DE4" w:rsidRDefault="00604DE4">
      <w:pPr>
        <w:spacing w:before="0" w:line="240" w:lineRule="auto"/>
      </w:pPr>
      <w:r>
        <w:separator/>
      </w:r>
    </w:p>
  </w:endnote>
  <w:endnote w:type="continuationSeparator" w:id="0">
    <w:p w:rsidR="00604DE4" w:rsidRDefault="00604DE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roid Serif">
    <w:altName w:val="Times New Roman"/>
    <w:charset w:val="00"/>
    <w:family w:val="auto"/>
    <w:pitch w:val="default"/>
  </w:font>
  <w:font w:name="Oswald">
    <w:charset w:val="00"/>
    <w:family w:val="auto"/>
    <w:pitch w:val="default"/>
    <w:embedRegular r:id="rId1" w:fontKey="{727E5C92-930F-4E48-BDD8-738CFE9BC015}"/>
    <w:embedBold r:id="rId2" w:fontKey="{ECFC5DF6-67B7-4B3E-8182-67059EEE239A}"/>
  </w:font>
  <w:font w:name="Trebuchet MS">
    <w:panose1 w:val="020B0603020202020204"/>
    <w:charset w:val="00"/>
    <w:family w:val="swiss"/>
    <w:pitch w:val="variable"/>
    <w:sig w:usb0="00000687" w:usb1="00000000" w:usb2="00000000" w:usb3="00000000" w:csb0="0000009F" w:csb1="00000000"/>
    <w:embedRegular r:id="rId3" w:fontKey="{B885D337-C265-4E19-AB3E-6C368F1DA130}"/>
    <w:embedItalic r:id="rId4" w:fontKey="{E2CE1A8A-1861-4988-BAE4-2A028A5AEDA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5" w:fontKey="{7E4B52BD-9BB6-4334-A16E-0ADF79486482}"/>
    <w:embedBoldItalic r:id="rId6" w:fontKey="{2F318065-14E4-4691-A540-D203697576E5}"/>
  </w:font>
  <w:font w:name="Calibri">
    <w:panose1 w:val="020F0502020204030204"/>
    <w:charset w:val="00"/>
    <w:family w:val="swiss"/>
    <w:pitch w:val="variable"/>
    <w:sig w:usb0="E4002EFF" w:usb1="C000247B" w:usb2="00000009" w:usb3="00000000" w:csb0="000001FF" w:csb1="00000000"/>
    <w:embedRegular r:id="rId7" w:fontKey="{D392FC3E-24FF-4D8A-847E-542BE08EE14B}"/>
  </w:font>
  <w:font w:name="Cambria">
    <w:panose1 w:val="02040503050406030204"/>
    <w:charset w:val="00"/>
    <w:family w:val="roman"/>
    <w:pitch w:val="variable"/>
    <w:sig w:usb0="E00006FF" w:usb1="420024FF" w:usb2="02000000" w:usb3="00000000" w:csb0="0000019F" w:csb1="00000000"/>
    <w:embedRegular r:id="rId8" w:fontKey="{E1B627CE-4F4E-49DE-B89A-9EABDEDE338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24" w:name="_37o5xb65948r" w:colFirst="0" w:colLast="0"/>
  <w:bookmarkEnd w:id="24"/>
  <w:p w:rsidR="004F2815" w:rsidRDefault="00604DE4">
    <w:pPr>
      <w:pStyle w:val="Ttulo4"/>
      <w:pBdr>
        <w:top w:val="nil"/>
        <w:left w:val="nil"/>
        <w:bottom w:val="nil"/>
        <w:right w:val="nil"/>
        <w:between w:val="nil"/>
      </w:pBdr>
      <w:rPr>
        <w:b/>
        <w:bCs/>
      </w:rPr>
    </w:pPr>
    <w:r>
      <w:fldChar w:fldCharType="begin"/>
    </w:r>
    <w:r>
      <w:instrText>PAGE</w:instrText>
    </w:r>
    <w:r w:rsidR="00537B7A">
      <w:fldChar w:fldCharType="separate"/>
    </w:r>
    <w:r w:rsidR="0056549C">
      <w:rPr>
        <w:noProof/>
      </w:rPr>
      <w:t>6</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815" w:rsidRDefault="004F2815">
    <w:pPr>
      <w:pStyle w:val="Ttulo4"/>
      <w:pBdr>
        <w:top w:val="nil"/>
        <w:left w:val="nil"/>
        <w:bottom w:val="nil"/>
        <w:right w:val="nil"/>
        <w:between w:val="nil"/>
      </w:pBdr>
    </w:pPr>
    <w:bookmarkStart w:id="25" w:name="_y0ojsicse0ov" w:colFirst="0" w:colLast="0"/>
    <w:bookmarkEnd w:id="25"/>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DE4" w:rsidRDefault="00604DE4">
      <w:pPr>
        <w:spacing w:before="0" w:line="240" w:lineRule="auto"/>
      </w:pPr>
      <w:r>
        <w:separator/>
      </w:r>
    </w:p>
  </w:footnote>
  <w:footnote w:type="continuationSeparator" w:id="0">
    <w:p w:rsidR="00604DE4" w:rsidRDefault="00604DE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32320"/>
    <w:multiLevelType w:val="multilevel"/>
    <w:tmpl w:val="51745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7D0FF6"/>
    <w:multiLevelType w:val="multilevel"/>
    <w:tmpl w:val="1C60C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FC0600A"/>
    <w:multiLevelType w:val="multilevel"/>
    <w:tmpl w:val="59D48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5D045E"/>
    <w:multiLevelType w:val="multilevel"/>
    <w:tmpl w:val="87A66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612726"/>
    <w:multiLevelType w:val="multilevel"/>
    <w:tmpl w:val="1E248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6625D7"/>
    <w:multiLevelType w:val="multilevel"/>
    <w:tmpl w:val="A7142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E585AE6"/>
    <w:multiLevelType w:val="multilevel"/>
    <w:tmpl w:val="D2324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146F8F"/>
    <w:multiLevelType w:val="multilevel"/>
    <w:tmpl w:val="FE082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263582"/>
    <w:multiLevelType w:val="multilevel"/>
    <w:tmpl w:val="DA14B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3C630F"/>
    <w:multiLevelType w:val="multilevel"/>
    <w:tmpl w:val="F23A42A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8F4569"/>
    <w:multiLevelType w:val="multilevel"/>
    <w:tmpl w:val="0AEA3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477411"/>
    <w:multiLevelType w:val="multilevel"/>
    <w:tmpl w:val="DC3A2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1"/>
  </w:num>
  <w:num w:numId="3">
    <w:abstractNumId w:val="4"/>
  </w:num>
  <w:num w:numId="4">
    <w:abstractNumId w:val="5"/>
  </w:num>
  <w:num w:numId="5">
    <w:abstractNumId w:val="9"/>
  </w:num>
  <w:num w:numId="6">
    <w:abstractNumId w:val="6"/>
  </w:num>
  <w:num w:numId="7">
    <w:abstractNumId w:val="10"/>
  </w:num>
  <w:num w:numId="8">
    <w:abstractNumId w:val="3"/>
  </w:num>
  <w:num w:numId="9">
    <w:abstractNumId w:val="2"/>
  </w:num>
  <w:num w:numId="10">
    <w:abstractNumId w:val="0"/>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815"/>
    <w:rsid w:val="004F2815"/>
    <w:rsid w:val="00537B7A"/>
    <w:rsid w:val="0056549C"/>
    <w:rsid w:val="00604D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B82E"/>
  <w15:docId w15:val="{6099F993-D2FD-4BEE-B7EF-1FB63FB8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roid Serif" w:eastAsia="Droid Serif" w:hAnsi="Droid Serif" w:cs="Droid Serif"/>
        <w:color w:val="666666"/>
        <w:sz w:val="22"/>
        <w:szCs w:val="22"/>
        <w:lang w:val="es" w:eastAsia="es-AR" w:bidi="ar-SA"/>
      </w:rPr>
    </w:rPrDefault>
    <w:pPrDefault>
      <w:pPr>
        <w:widowControl w:val="0"/>
        <w:spacing w:before="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spacing w:before="480"/>
      <w:outlineLvl w:val="0"/>
    </w:pPr>
    <w:rPr>
      <w:rFonts w:ascii="Oswald" w:eastAsia="Oswald" w:hAnsi="Oswald" w:cs="Oswald"/>
      <w:color w:val="B45F06"/>
      <w:sz w:val="28"/>
      <w:szCs w:val="28"/>
    </w:rPr>
  </w:style>
  <w:style w:type="paragraph" w:styleId="Ttulo2">
    <w:name w:val="heading 2"/>
    <w:basedOn w:val="Normal"/>
    <w:next w:val="Normal"/>
    <w:pPr>
      <w:spacing w:line="240" w:lineRule="auto"/>
      <w:outlineLvl w:val="1"/>
    </w:pPr>
    <w:rPr>
      <w:rFonts w:ascii="Oswald" w:eastAsia="Oswald" w:hAnsi="Oswald" w:cs="Oswald"/>
      <w:color w:val="783F04"/>
    </w:rPr>
  </w:style>
  <w:style w:type="paragraph" w:styleId="Ttulo3">
    <w:name w:val="heading 3"/>
    <w:basedOn w:val="Normal"/>
    <w:next w:val="Normal"/>
    <w:pPr>
      <w:spacing w:line="240" w:lineRule="auto"/>
      <w:jc w:val="center"/>
      <w:outlineLvl w:val="2"/>
    </w:pPr>
    <w:rPr>
      <w:b/>
      <w:bCs/>
      <w:color w:val="783F04"/>
      <w:sz w:val="36"/>
      <w:szCs w:val="36"/>
    </w:rPr>
  </w:style>
  <w:style w:type="paragraph" w:styleId="Ttulo4">
    <w:name w:val="heading 4"/>
    <w:basedOn w:val="Normal"/>
    <w:next w:val="Normal"/>
    <w:pPr>
      <w:outlineLvl w:val="3"/>
    </w:pPr>
    <w:rPr>
      <w:rFonts w:ascii="Oswald" w:eastAsia="Oswald" w:hAnsi="Oswald" w:cs="Oswald"/>
    </w:rPr>
  </w:style>
  <w:style w:type="paragraph" w:styleId="Ttulo5">
    <w:name w:val="heading 5"/>
    <w:basedOn w:val="Normal"/>
    <w:next w:val="Normal"/>
    <w:pPr>
      <w:keepNext/>
      <w:keepLines/>
      <w:spacing w:before="160"/>
      <w:outlineLvl w:val="4"/>
    </w:pPr>
    <w:rPr>
      <w:rFonts w:ascii="Trebuchet MS" w:eastAsia="Trebuchet MS" w:hAnsi="Trebuchet MS" w:cs="Trebuchet MS"/>
    </w:rPr>
  </w:style>
  <w:style w:type="paragraph" w:styleId="Ttulo6">
    <w:name w:val="heading 6"/>
    <w:basedOn w:val="Normal"/>
    <w:next w:val="Normal"/>
    <w:pPr>
      <w:keepNext/>
      <w:keepLines/>
      <w:spacing w:before="160"/>
      <w:outlineLvl w:val="5"/>
    </w:pPr>
    <w:rPr>
      <w:rFonts w:ascii="Trebuchet MS" w:eastAsia="Trebuchet MS" w:hAnsi="Trebuchet MS" w:cs="Trebuchet M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line="240" w:lineRule="auto"/>
      <w:jc w:val="center"/>
    </w:pPr>
    <w:rPr>
      <w:rFonts w:ascii="Oswald" w:eastAsia="Oswald" w:hAnsi="Oswald" w:cs="Oswald"/>
      <w:color w:val="B45F06"/>
      <w:sz w:val="84"/>
      <w:szCs w:val="84"/>
    </w:rPr>
  </w:style>
  <w:style w:type="paragraph" w:styleId="Subttulo">
    <w:name w:val="Subtitle"/>
    <w:basedOn w:val="Normal"/>
    <w:next w:val="Normal"/>
    <w:pPr>
      <w:spacing w:before="120"/>
      <w:jc w:val="center"/>
    </w:pPr>
    <w:rPr>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2620</Words>
  <Characters>14414</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Flores</dc:creator>
  <cp:lastModifiedBy>Usuario</cp:lastModifiedBy>
  <cp:revision>2</cp:revision>
  <dcterms:created xsi:type="dcterms:W3CDTF">2025-11-20T19:35:00Z</dcterms:created>
  <dcterms:modified xsi:type="dcterms:W3CDTF">2025-11-20T19:35:00Z</dcterms:modified>
</cp:coreProperties>
</file>