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5F3CC4B2">
      <w:pPr>
        <w:spacing w:before="2400"/>
      </w:pPr>
    </w:p>
    <w:p w14:paraId="7341567E">
      <w:pPr>
        <w:jc w:val="center"/>
      </w:pPr>
      <w:r>
        <w:rPr>
          <w:b/>
          <w:bCs/>
          <w:color w:val="1F3864"/>
          <w:sz w:val="56"/>
          <w:szCs w:val="56"/>
        </w:rPr>
        <w:t>FIFA WORLD CUP</w:t>
      </w:r>
    </w:p>
    <w:p w14:paraId="0C7C154E">
      <w:pPr>
        <w:spacing w:before="120" w:after="80"/>
        <w:jc w:val="center"/>
      </w:pPr>
      <w:r>
        <w:rPr>
          <w:b/>
          <w:bCs/>
          <w:color w:val="2E75B6"/>
          <w:sz w:val="36"/>
          <w:szCs w:val="36"/>
        </w:rPr>
        <w:t>SQL Analytics &amp; Power BI Dashboard</w:t>
      </w:r>
    </w:p>
    <w:p w14:paraId="0A83B81D">
      <w:pPr>
        <w:spacing w:before="200" w:after="600"/>
        <w:jc w:val="center"/>
      </w:pPr>
      <w:r>
        <w:rPr>
          <w:i/>
          <w:iCs/>
          <w:color w:val="595959"/>
          <w:sz w:val="22"/>
          <w:szCs w:val="22"/>
        </w:rPr>
        <w:t>A portfolio data analytics project covering database design, SQL analysis, advanced querying, reporting views, and interactive visualization.</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2340"/>
        <w:gridCol w:w="2340"/>
        <w:gridCol w:w="2340"/>
        <w:gridCol w:w="2340"/>
      </w:tblGrid>
      <w:tr>
        <w:tc>
          <w:tcPr>
            <w:tcW w:w="2340" w:type="dxa"/>
            <w:tcBorders>
              <w:top w:val="single" w:sz="4" w:color="auto"/>
              <w:left w:val="single" w:sz="4" w:color="auto"/>
              <w:bottom w:val="single" w:sz="4" w:color="auto"/>
              <w:right w:val="single" w:sz="4" w:color="auto"/>
            </w:tcBorders>
            <w:shd w:val="clear" w:fill="DCE6F1"/>
            <w:tcMar>
              <w:top w:w="160" w:type="dxa"/>
              <w:left w:w="100" w:type="dxa"/>
              <w:bottom w:w="160" w:type="dxa"/>
              <w:right w:w="100" w:type="dxa"/>
            </w:tcMar>
          </w:tcPr>
          <w:p w14:paraId="7A05F937">
            <w:pPr>
              <w:spacing w:after="40"/>
              <w:jc w:val="center"/>
            </w:pPr>
            <w:r>
              <w:rPr>
                <w:b/>
                <w:bCs/>
                <w:color w:val="1F3864"/>
                <w:sz w:val="30"/>
                <w:szCs w:val="30"/>
              </w:rPr>
              <w:t>MySQL</w:t>
            </w:r>
          </w:p>
          <w:p w14:paraId="125D7ECA">
            <w:pPr>
              <w:jc w:val="center"/>
            </w:pPr>
            <w:r>
              <w:rPr>
                <w:color w:val="595959"/>
                <w:sz w:val="18"/>
                <w:szCs w:val="18"/>
              </w:rPr>
              <w:t>Database</w:t>
            </w:r>
          </w:p>
        </w:tc>
        <w:tc>
          <w:tcPr>
            <w:tcW w:w="2340" w:type="dxa"/>
            <w:tcBorders>
              <w:top w:val="single" w:sz="4" w:color="auto"/>
              <w:left w:val="single" w:sz="4" w:color="auto"/>
              <w:bottom w:val="single" w:sz="4" w:color="auto"/>
              <w:right w:val="single" w:sz="4" w:color="auto"/>
            </w:tcBorders>
            <w:shd w:val="clear" w:fill="DCE6F1"/>
            <w:tcMar>
              <w:top w:w="160" w:type="dxa"/>
              <w:left w:w="100" w:type="dxa"/>
              <w:bottom w:w="160" w:type="dxa"/>
              <w:right w:w="100" w:type="dxa"/>
            </w:tcMar>
          </w:tcPr>
          <w:p w14:paraId="1895E600">
            <w:pPr>
              <w:spacing w:after="40"/>
              <w:jc w:val="center"/>
            </w:pPr>
            <w:r>
              <w:rPr>
                <w:b/>
                <w:bCs/>
                <w:color w:val="1F3864"/>
                <w:sz w:val="30"/>
                <w:szCs w:val="30"/>
              </w:rPr>
              <w:t>SQL</w:t>
            </w:r>
          </w:p>
          <w:p w14:paraId="5592F8DE">
            <w:pPr>
              <w:jc w:val="center"/>
            </w:pPr>
            <w:r>
              <w:rPr>
                <w:color w:val="595959"/>
                <w:sz w:val="18"/>
                <w:szCs w:val="18"/>
              </w:rPr>
              <w:t>Analysis</w:t>
            </w:r>
          </w:p>
        </w:tc>
        <w:tc>
          <w:tcPr>
            <w:tcW w:w="2340" w:type="dxa"/>
            <w:tcBorders>
              <w:top w:val="single" w:sz="4" w:color="auto"/>
              <w:left w:val="single" w:sz="4" w:color="auto"/>
              <w:bottom w:val="single" w:sz="4" w:color="auto"/>
              <w:right w:val="single" w:sz="4" w:color="auto"/>
            </w:tcBorders>
            <w:shd w:val="clear" w:fill="DCE6F1"/>
            <w:tcMar>
              <w:top w:w="160" w:type="dxa"/>
              <w:left w:w="100" w:type="dxa"/>
              <w:bottom w:w="160" w:type="dxa"/>
              <w:right w:w="100" w:type="dxa"/>
            </w:tcMar>
          </w:tcPr>
          <w:p w14:paraId="4419C851">
            <w:pPr>
              <w:spacing w:after="40"/>
              <w:jc w:val="center"/>
            </w:pPr>
            <w:r>
              <w:rPr>
                <w:b/>
                <w:bCs/>
                <w:color w:val="1F3864"/>
                <w:sz w:val="30"/>
                <w:szCs w:val="30"/>
              </w:rPr>
              <w:t>Power BI</w:t>
            </w:r>
          </w:p>
          <w:p w14:paraId="0D423942">
            <w:pPr>
              <w:jc w:val="center"/>
            </w:pPr>
            <w:r>
              <w:rPr>
                <w:color w:val="595959"/>
                <w:sz w:val="18"/>
                <w:szCs w:val="18"/>
              </w:rPr>
              <w:t>Visualization</w:t>
            </w:r>
          </w:p>
        </w:tc>
        <w:tc>
          <w:tcPr>
            <w:tcW w:w="2340" w:type="dxa"/>
            <w:tcBorders>
              <w:top w:val="single" w:sz="4" w:color="auto"/>
              <w:left w:val="single" w:sz="4" w:color="auto"/>
              <w:bottom w:val="single" w:sz="4" w:color="auto"/>
              <w:right w:val="single" w:sz="4" w:color="auto"/>
            </w:tcBorders>
            <w:shd w:val="clear" w:fill="DCE6F1"/>
            <w:tcMar>
              <w:top w:w="160" w:type="dxa"/>
              <w:left w:w="100" w:type="dxa"/>
              <w:bottom w:w="160" w:type="dxa"/>
              <w:right w:w="100" w:type="dxa"/>
            </w:tcMar>
          </w:tcPr>
          <w:p w14:paraId="11261AAF">
            <w:pPr>
              <w:spacing w:after="40"/>
              <w:jc w:val="center"/>
            </w:pPr>
            <w:r>
              <w:rPr>
                <w:b/>
                <w:bCs/>
                <w:color w:val="1F3864"/>
                <w:sz w:val="30"/>
                <w:szCs w:val="30"/>
              </w:rPr>
              <w:t>Git &amp; GitHub</w:t>
            </w:r>
          </w:p>
          <w:p w14:paraId="20BCC337">
            <w:pPr>
              <w:jc w:val="center"/>
            </w:pPr>
            <w:r>
              <w:rPr>
                <w:color w:val="595959"/>
                <w:sz w:val="18"/>
                <w:szCs w:val="18"/>
              </w:rPr>
              <w:t>Version Control</w:t>
            </w:r>
          </w:p>
        </w:tc>
      </w:tr>
    </w:tbl>
    <w:p w14:paraId="06899612">
      <w:pPr>
        <w:spacing w:before="2000"/>
      </w:pPr>
    </w:p>
    <w:p w14:paraId="358A7862">
      <w:pPr>
        <w:jc w:val="center"/>
      </w:pPr>
      <w:r>
        <w:rPr>
          <w:b/>
          <w:bCs/>
          <w:color w:val="1F3864"/>
          <w:sz w:val="24"/>
          <w:szCs w:val="24"/>
        </w:rPr>
        <w:t>PROJECT REPORT</w:t>
      </w:r>
    </w:p>
    <w:p w14:paraId="2886A472">
      <w:pPr>
        <w:spacing w:before="80"/>
        <w:jc w:val="center"/>
      </w:pPr>
      <w:r>
        <w:rPr>
          <w:color w:val="595959"/>
          <w:sz w:val="20"/>
          <w:szCs w:val="20"/>
        </w:rPr>
        <w:t>Prepared as a Data Analyst Portfolio Project</w:t>
      </w:r>
    </w:p>
    <w:p w14:paraId="53FB1DBD">
      <w:pPr>
        <w:spacing w:after="160" w:line="259" w:lineRule="auto"/>
        <w:sectPr>
          <w:pgSz w:w="12240" w:h="15840"/>
          <w:pgMar w:top="1440" w:right="1440" w:bottom="1440" w:left="1440" w:header="708" w:footer="708" w:gutter="0"/>
          <w:docGrid w:linePitch="360"/>
        </w:sectPr>
      </w:pPr>
    </w:p>
    <w:p w14:paraId="63993A4F">
      <w:pPr>
        <w:pStyle w:val="Heading1"/>
        <w:pBdr>
          <w:bottom w:val="single" w:sz="8" w:space="4" w:color="2E75B6"/>
        </w:pBdr>
        <w:spacing w:before="400" w:after="200"/>
      </w:pPr>
      <w:r>
        <w:rPr>
          <w:b/>
          <w:bCs/>
          <w:color w:val="1F3864"/>
          <w:sz w:val="30"/>
          <w:szCs w:val="30"/>
        </w:rPr>
        <w:t>1. Project Overview</w:t>
      </w:r>
    </w:p>
    <w:p w14:paraId="28C0E9CF">
      <w:pPr>
        <w:spacing w:after="160" w:line="300"/>
      </w:pPr>
      <w:r>
        <w:rPr>
          <w:color w:val="262626"/>
          <w:sz w:val="22"/>
          <w:szCs w:val="22"/>
        </w:rPr>
        <w:t>The FIFA World Cup SQL Analytics project analyzes player and match-level football data using a normalized MySQL database and SQL. The analysis is extended into an interactive Power BI report so that player performance, match outcomes, and tournament-stage patterns can be explored visually.</w:t>
      </w:r>
    </w:p>
    <w:p w14:paraId="3AFB7694">
      <w:pPr>
        <w:spacing w:after="160" w:line="300"/>
      </w:pPr>
      <w:r>
        <w:rPr>
          <w:color w:val="262626"/>
          <w:sz w:val="22"/>
          <w:szCs w:val="22"/>
        </w:rPr>
        <w:t>The project demonstrates an end-to-end analyst workflow: organize raw data, design a relational model, perform exploratory and business-oriented analysis, apply advanced SQL techniques, create reusable SQL views, and communicate results through a dashboard.</w:t>
      </w:r>
    </w:p>
    <w:p w14:paraId="7797EFCC">
      <w:pPr>
        <w:pStyle w:val="Heading1"/>
        <w:pBdr>
          <w:bottom w:val="single" w:sz="8" w:space="4" w:color="2E75B6"/>
        </w:pBdr>
        <w:spacing w:before="400" w:after="200"/>
      </w:pPr>
      <w:r>
        <w:rPr>
          <w:b/>
          <w:bCs/>
          <w:color w:val="1F3864"/>
          <w:sz w:val="30"/>
          <w:szCs w:val="30"/>
        </w:rPr>
        <w:t>2. Project Objectives</w:t>
      </w:r>
    </w:p>
    <w:p w14:paraId="5C69EC3F">
      <w:pPr>
        <w:pStyle w:val="ListParagraph"/>
        <w:numPr>
          <w:ilvl w:val="0"/>
          <w:numId w:val="2"/>
        </w:numPr>
        <w:spacing w:after="90"/>
        <w:ind w:left="504" w:hanging="288"/>
      </w:pPr>
      <w:r>
        <w:rPr>
          <w:color w:val="262626"/>
          <w:sz w:val="22"/>
          <w:szCs w:val="22"/>
        </w:rPr>
        <w:t>Build a normalized relational database for FIFA World Cup data.</w:t>
      </w:r>
    </w:p>
    <w:p w14:paraId="6405508D">
      <w:pPr>
        <w:pStyle w:val="ListParagraph"/>
        <w:numPr>
          <w:ilvl w:val="0"/>
          <w:numId w:val="2"/>
        </w:numPr>
        <w:spacing w:after="90"/>
        <w:ind w:left="504" w:hanging="288"/>
      </w:pPr>
      <w:r>
        <w:rPr>
          <w:color w:val="262626"/>
          <w:sz w:val="22"/>
          <w:szCs w:val="22"/>
        </w:rPr>
        <w:t>Analyze player performance and match-level statistics using SQL.</w:t>
      </w:r>
    </w:p>
    <w:p w14:paraId="3E472E12">
      <w:pPr>
        <w:pStyle w:val="ListParagraph"/>
        <w:numPr>
          <w:ilvl w:val="0"/>
          <w:numId w:val="2"/>
        </w:numPr>
        <w:spacing w:after="90"/>
        <w:ind w:left="504" w:hanging="288"/>
      </w:pPr>
      <w:r>
        <w:rPr>
          <w:color w:val="262626"/>
          <w:sz w:val="22"/>
          <w:szCs w:val="22"/>
        </w:rPr>
        <w:t>Answer exploratory, business-oriented, and advanced analytical questions.</w:t>
      </w:r>
    </w:p>
    <w:p w14:paraId="735D9E35">
      <w:pPr>
        <w:pStyle w:val="ListParagraph"/>
        <w:numPr>
          <w:ilvl w:val="0"/>
          <w:numId w:val="2"/>
        </w:numPr>
        <w:spacing w:after="90"/>
        <w:ind w:left="504" w:hanging="288"/>
      </w:pPr>
      <w:r>
        <w:rPr>
          <w:color w:val="262626"/>
          <w:sz w:val="22"/>
          <w:szCs w:val="22"/>
        </w:rPr>
        <w:t>Practice CTEs, subqueries, window functions, and analytical SQL.</w:t>
      </w:r>
    </w:p>
    <w:p w14:paraId="03EE2076">
      <w:pPr>
        <w:pStyle w:val="ListParagraph"/>
        <w:numPr>
          <w:ilvl w:val="0"/>
          <w:numId w:val="2"/>
        </w:numPr>
        <w:spacing w:after="90"/>
        <w:ind w:left="504" w:hanging="288"/>
      </w:pPr>
      <w:r>
        <w:rPr>
          <w:color w:val="262626"/>
          <w:sz w:val="22"/>
          <w:szCs w:val="22"/>
        </w:rPr>
        <w:t>Create reusable SQL views for reporting and analysis.</w:t>
      </w:r>
    </w:p>
    <w:p w14:paraId="1A8702EB">
      <w:pPr>
        <w:pStyle w:val="ListParagraph"/>
        <w:numPr>
          <w:ilvl w:val="0"/>
          <w:numId w:val="2"/>
        </w:numPr>
        <w:spacing w:after="90"/>
        <w:ind w:left="504" w:hanging="288"/>
      </w:pPr>
      <w:r>
        <w:rPr>
          <w:color w:val="262626"/>
          <w:sz w:val="22"/>
          <w:szCs w:val="22"/>
        </w:rPr>
        <w:t>Build an interactive Power BI dashboard for decision-oriented visual analysis.</w:t>
      </w:r>
    </w:p>
    <w:p w14:paraId="3C2A224A">
      <w:pPr>
        <w:pStyle w:val="Heading1"/>
        <w:pBdr>
          <w:bottom w:val="single" w:sz="8" w:space="4" w:color="2E75B6"/>
        </w:pBdr>
        <w:spacing w:before="400" w:after="200"/>
      </w:pPr>
      <w:r>
        <w:rPr>
          <w:b/>
          <w:bCs/>
          <w:color w:val="1F3864"/>
          <w:sz w:val="30"/>
          <w:szCs w:val="30"/>
        </w:rPr>
        <w:t>3. Dataset &amp; Data Model</w:t>
      </w:r>
    </w:p>
    <w:p w14:paraId="4C0203AA">
      <w:pPr>
        <w:spacing w:after="160" w:line="300"/>
      </w:pPr>
      <w:r>
        <w:rPr>
          <w:color w:val="262626"/>
          <w:sz w:val="22"/>
          <w:szCs w:val="22"/>
        </w:rPr>
        <w:t>The project uses a FIFA World Cup dataset containing player information, match information, player match statistics, and tournament-level player summaries. The working relational model contains four main analytical tables.</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2500"/>
        <w:gridCol w:w="6860"/>
      </w:tblGrid>
      <w:tr>
        <w:trPr>
          <w:tblHeader/>
        </w:trPr>
        <w:tc>
          <w:tcPr>
            <w:tcW w:w="2500" w:type="dxa"/>
            <w:tcBorders>
              <w:top w:val="single" w:sz="4" w:color="auto"/>
              <w:left w:val="single" w:sz="4" w:color="auto"/>
              <w:bottom w:val="single" w:sz="4" w:color="auto"/>
              <w:right w:val="single" w:sz="4" w:color="auto"/>
            </w:tcBorders>
            <w:shd w:val="clear" w:fill="1F3864"/>
            <w:tcMar>
              <w:top w:w="100" w:type="dxa"/>
              <w:left w:w="120" w:type="dxa"/>
              <w:bottom w:w="100" w:type="dxa"/>
              <w:right w:w="120" w:type="dxa"/>
            </w:tcMar>
          </w:tcPr>
          <w:p w14:paraId="3967FCAC">
            <w:pPr>
              <w:spacing w:after="160" w:line="259" w:lineRule="auto"/>
            </w:pPr>
            <w:r>
              <w:rPr>
                <w:b/>
                <w:bCs/>
                <w:color w:val="FFFFFF"/>
                <w:sz w:val="20"/>
                <w:szCs w:val="20"/>
              </w:rPr>
              <w:t>Table</w:t>
            </w:r>
          </w:p>
        </w:tc>
        <w:tc>
          <w:tcPr>
            <w:tcW w:w="6860" w:type="dxa"/>
            <w:tcBorders>
              <w:top w:val="single" w:sz="4" w:color="auto"/>
              <w:left w:val="single" w:sz="4" w:color="auto"/>
              <w:bottom w:val="single" w:sz="4" w:color="auto"/>
              <w:right w:val="single" w:sz="4" w:color="auto"/>
            </w:tcBorders>
            <w:shd w:val="clear" w:fill="1F3864"/>
            <w:tcMar>
              <w:top w:w="100" w:type="dxa"/>
              <w:left w:w="120" w:type="dxa"/>
              <w:bottom w:w="100" w:type="dxa"/>
              <w:right w:w="120" w:type="dxa"/>
            </w:tcMar>
          </w:tcPr>
          <w:p w14:paraId="39D3A5A8">
            <w:pPr>
              <w:spacing w:after="160" w:line="259" w:lineRule="auto"/>
            </w:pPr>
            <w:r>
              <w:rPr>
                <w:b/>
                <w:bCs/>
                <w:color w:val="FFFFFF"/>
                <w:sz w:val="20"/>
                <w:szCs w:val="20"/>
              </w:rPr>
              <w:t>Purpose</w:t>
            </w:r>
          </w:p>
        </w:tc>
      </w:tr>
      <w:tr>
        <w:tc>
          <w:tcPr>
            <w:tcW w:w="250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0D1D5027">
            <w:pPr>
              <w:spacing w:after="160" w:line="259" w:lineRule="auto"/>
            </w:pPr>
            <w:r>
              <w:rPr>
                <w:color w:val="262626"/>
                <w:sz w:val="20"/>
                <w:szCs w:val="20"/>
              </w:rPr>
              <w:t>players</w:t>
            </w:r>
          </w:p>
        </w:tc>
        <w:tc>
          <w:tcPr>
            <w:tcW w:w="686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1FCCA173">
            <w:pPr>
              <w:spacing w:after="160" w:line="259" w:lineRule="auto"/>
            </w:pPr>
            <w:r>
              <w:rPr>
                <w:color w:val="262626"/>
                <w:sz w:val="20"/>
                <w:szCs w:val="20"/>
              </w:rPr>
              <w:t>Player profile information: name, age, nationality, team, position, physical attributes, club, and market value.</w:t>
            </w:r>
          </w:p>
        </w:tc>
      </w:tr>
      <w:tr>
        <w:tc>
          <w:tcPr>
            <w:tcW w:w="250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187207F3">
            <w:pPr>
              <w:spacing w:after="160" w:line="259" w:lineRule="auto"/>
            </w:pPr>
            <w:r>
              <w:rPr>
                <w:color w:val="262626"/>
                <w:sz w:val="20"/>
                <w:szCs w:val="20"/>
              </w:rPr>
              <w:t>matches</w:t>
            </w:r>
          </w:p>
        </w:tc>
        <w:tc>
          <w:tcPr>
            <w:tcW w:w="686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6ADE74F2">
            <w:pPr>
              <w:spacing w:after="160" w:line="259" w:lineRule="auto"/>
            </w:pPr>
            <w:r>
              <w:rPr>
                <w:color w:val="262626"/>
                <w:sz w:val="20"/>
                <w:szCs w:val="20"/>
              </w:rPr>
              <w:t>Match date, stadium, city, opponent, tournament stage, result, and team/opponent goals.</w:t>
            </w:r>
          </w:p>
        </w:tc>
      </w:tr>
      <w:tr>
        <w:tc>
          <w:tcPr>
            <w:tcW w:w="250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0972A94E">
            <w:pPr>
              <w:spacing w:after="160" w:line="259" w:lineRule="auto"/>
            </w:pPr>
            <w:r>
              <w:rPr>
                <w:color w:val="262626"/>
                <w:sz w:val="20"/>
                <w:szCs w:val="20"/>
              </w:rPr>
              <w:t>player_match_stats</w:t>
            </w:r>
          </w:p>
        </w:tc>
        <w:tc>
          <w:tcPr>
            <w:tcW w:w="686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5512154C">
            <w:pPr>
              <w:spacing w:after="160" w:line="259" w:lineRule="auto"/>
            </w:pPr>
            <w:r>
              <w:rPr>
                <w:color w:val="262626"/>
                <w:sz w:val="20"/>
                <w:szCs w:val="20"/>
              </w:rPr>
              <w:t>Match-level statistics including goals, assists, passing, shooting, defensive actions, physical metrics, and match rating.</w:t>
            </w:r>
          </w:p>
        </w:tc>
      </w:tr>
      <w:tr>
        <w:tc>
          <w:tcPr>
            <w:tcW w:w="250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2935A1B7">
            <w:pPr>
              <w:spacing w:after="160" w:line="259" w:lineRule="auto"/>
            </w:pPr>
            <w:r>
              <w:rPr>
                <w:color w:val="262626"/>
                <w:sz w:val="20"/>
                <w:szCs w:val="20"/>
              </w:rPr>
              <w:t>tournament_summary</w:t>
            </w:r>
          </w:p>
        </w:tc>
        <w:tc>
          <w:tcPr>
            <w:tcW w:w="686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1FCC0FD7">
            <w:pPr>
              <w:spacing w:after="160" w:line="259" w:lineRule="auto"/>
            </w:pPr>
            <w:r>
              <w:rPr>
                <w:color w:val="262626"/>
                <w:sz w:val="20"/>
                <w:szCs w:val="20"/>
              </w:rPr>
              <w:t>Tournament-level goals, assists, minutes, Player of the Match awards, and tournament rating.</w:t>
            </w:r>
          </w:p>
        </w:tc>
      </w:tr>
    </w:tbl>
    <w:p w14:paraId="14AF2143">
      <w:pPr>
        <w:spacing w:before="200" w:after="100"/>
      </w:pPr>
    </w:p>
    <w:p w14:paraId="46CFC46B">
      <w:pPr>
        <w:spacing w:after="160" w:line="300"/>
      </w:pPr>
      <w:r>
        <w:rPr>
          <w:color w:val="262626"/>
          <w:sz w:val="22"/>
          <w:szCs w:val="22"/>
        </w:rPr>
        <w:t>Relationships: players → player_match_stats (1-to-many), matches → player_match_stats (1-to-many), and players → tournament_summary (1-to-1). Primary and foreign keys maintain relational integrity.</w:t>
      </w:r>
    </w:p>
    <w:p w14:paraId="5E7C9B6A">
      <w:pPr>
        <w:pStyle w:val="Heading1"/>
        <w:pBdr>
          <w:bottom w:val="single" w:sz="8" w:space="4" w:color="2E75B6"/>
        </w:pBdr>
        <w:spacing w:before="400" w:after="200"/>
      </w:pPr>
      <w:r>
        <w:rPr>
          <w:b/>
          <w:bCs/>
          <w:color w:val="1F3864"/>
          <w:sz w:val="30"/>
          <w:szCs w:val="30"/>
        </w:rPr>
        <w:t>4. SQL Analysis</w:t>
      </w:r>
    </w:p>
    <w:p w14:paraId="2BA8D457">
      <w:pPr>
        <w:spacing w:after="160" w:line="300"/>
      </w:pPr>
      <w:r>
        <w:rPr>
          <w:color w:val="262626"/>
          <w:sz w:val="22"/>
          <w:szCs w:val="22"/>
        </w:rPr>
        <w:t>The SQL work is organized into separate scripts covering database setup, importing, normalization, exploration, business analysis, advanced analysis, insights, and reusable views.</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3200"/>
        <w:gridCol w:w="6160"/>
      </w:tblGrid>
      <w:tr>
        <w:trPr>
          <w:tblHeader/>
        </w:trPr>
        <w:tc>
          <w:tcPr>
            <w:tcW w:w="3200" w:type="dxa"/>
            <w:tcBorders>
              <w:top w:val="single" w:sz="4" w:color="auto"/>
              <w:left w:val="single" w:sz="4" w:color="auto"/>
              <w:bottom w:val="single" w:sz="4" w:color="auto"/>
              <w:right w:val="single" w:sz="4" w:color="auto"/>
            </w:tcBorders>
            <w:shd w:val="clear" w:fill="1F3864"/>
            <w:tcMar>
              <w:top w:w="100" w:type="dxa"/>
              <w:left w:w="120" w:type="dxa"/>
              <w:bottom w:w="100" w:type="dxa"/>
              <w:right w:w="120" w:type="dxa"/>
            </w:tcMar>
          </w:tcPr>
          <w:p w14:paraId="2A25F255">
            <w:pPr>
              <w:spacing w:after="160" w:line="259" w:lineRule="auto"/>
            </w:pPr>
            <w:r>
              <w:rPr>
                <w:b/>
                <w:bCs/>
                <w:color w:val="FFFFFF"/>
                <w:sz w:val="20"/>
                <w:szCs w:val="20"/>
              </w:rPr>
              <w:t>Script</w:t>
            </w:r>
          </w:p>
        </w:tc>
        <w:tc>
          <w:tcPr>
            <w:tcW w:w="6160" w:type="dxa"/>
            <w:tcBorders>
              <w:top w:val="single" w:sz="4" w:color="auto"/>
              <w:left w:val="single" w:sz="4" w:color="auto"/>
              <w:bottom w:val="single" w:sz="4" w:color="auto"/>
              <w:right w:val="single" w:sz="4" w:color="auto"/>
            </w:tcBorders>
            <w:shd w:val="clear" w:fill="1F3864"/>
            <w:tcMar>
              <w:top w:w="100" w:type="dxa"/>
              <w:left w:w="120" w:type="dxa"/>
              <w:bottom w:w="100" w:type="dxa"/>
              <w:right w:w="120" w:type="dxa"/>
            </w:tcMar>
          </w:tcPr>
          <w:p w14:paraId="250B3ECA">
            <w:pPr>
              <w:spacing w:after="160" w:line="259" w:lineRule="auto"/>
            </w:pPr>
            <w:r>
              <w:rPr>
                <w:b/>
                <w:bCs/>
                <w:color w:val="FFFFFF"/>
                <w:sz w:val="20"/>
                <w:szCs w:val="20"/>
              </w:rPr>
              <w:t>Focus</w:t>
            </w:r>
          </w:p>
        </w:tc>
      </w:tr>
      <w:tr>
        <w:tc>
          <w:tcPr>
            <w:tcW w:w="320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58A8B9B3">
            <w:pPr>
              <w:spacing w:after="160" w:line="259" w:lineRule="auto"/>
            </w:pPr>
            <w:r>
              <w:rPr>
                <w:color w:val="262626"/>
                <w:sz w:val="20"/>
                <w:szCs w:val="20"/>
              </w:rPr>
              <w:t>01_database_setup.sql</w:t>
            </w:r>
          </w:p>
        </w:tc>
        <w:tc>
          <w:tcPr>
            <w:tcW w:w="616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5493E9C1">
            <w:pPr>
              <w:spacing w:after="160" w:line="259" w:lineRule="auto"/>
            </w:pPr>
            <w:r>
              <w:rPr>
                <w:color w:val="262626"/>
                <w:sz w:val="20"/>
                <w:szCs w:val="20"/>
              </w:rPr>
              <w:t>Database and table creation</w:t>
            </w:r>
          </w:p>
        </w:tc>
      </w:tr>
      <w:tr>
        <w:tc>
          <w:tcPr>
            <w:tcW w:w="320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327AC4F4">
            <w:pPr>
              <w:spacing w:after="160" w:line="259" w:lineRule="auto"/>
            </w:pPr>
            <w:r>
              <w:rPr>
                <w:color w:val="262626"/>
                <w:sz w:val="20"/>
                <w:szCs w:val="20"/>
              </w:rPr>
              <w:t>02_data_import.sql</w:t>
            </w:r>
          </w:p>
        </w:tc>
        <w:tc>
          <w:tcPr>
            <w:tcW w:w="616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1CBC037C">
            <w:pPr>
              <w:spacing w:after="160" w:line="259" w:lineRule="auto"/>
            </w:pPr>
            <w:r>
              <w:rPr>
                <w:color w:val="262626"/>
                <w:sz w:val="20"/>
                <w:szCs w:val="20"/>
              </w:rPr>
              <w:t>Data loading/import process</w:t>
            </w:r>
          </w:p>
        </w:tc>
      </w:tr>
      <w:tr>
        <w:tc>
          <w:tcPr>
            <w:tcW w:w="320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04AF293D">
            <w:pPr>
              <w:spacing w:after="160" w:line="259" w:lineRule="auto"/>
            </w:pPr>
            <w:r>
              <w:rPr>
                <w:color w:val="262626"/>
                <w:sz w:val="20"/>
                <w:szCs w:val="20"/>
              </w:rPr>
              <w:t>03_data_normalization.sql</w:t>
            </w:r>
          </w:p>
        </w:tc>
        <w:tc>
          <w:tcPr>
            <w:tcW w:w="616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3DF3E4B3">
            <w:pPr>
              <w:spacing w:after="160" w:line="259" w:lineRule="auto"/>
            </w:pPr>
            <w:r>
              <w:rPr>
                <w:color w:val="262626"/>
                <w:sz w:val="20"/>
                <w:szCs w:val="20"/>
              </w:rPr>
              <w:t>Normalization and preparation</w:t>
            </w:r>
          </w:p>
        </w:tc>
      </w:tr>
      <w:tr>
        <w:tc>
          <w:tcPr>
            <w:tcW w:w="320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34B4AA08">
            <w:pPr>
              <w:spacing w:after="160" w:line="259" w:lineRule="auto"/>
            </w:pPr>
            <w:r>
              <w:rPr>
                <w:color w:val="262626"/>
                <w:sz w:val="20"/>
                <w:szCs w:val="20"/>
              </w:rPr>
              <w:t>04_exploratory_analysis.sql</w:t>
            </w:r>
          </w:p>
        </w:tc>
        <w:tc>
          <w:tcPr>
            <w:tcW w:w="616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347CE77C">
            <w:pPr>
              <w:spacing w:after="160" w:line="259" w:lineRule="auto"/>
            </w:pPr>
            <w:r>
              <w:rPr>
                <w:color w:val="262626"/>
                <w:sz w:val="20"/>
                <w:szCs w:val="20"/>
              </w:rPr>
              <w:t>10 exploratory analysis questions</w:t>
            </w:r>
          </w:p>
        </w:tc>
      </w:tr>
      <w:tr>
        <w:tc>
          <w:tcPr>
            <w:tcW w:w="320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5D5E24B9">
            <w:pPr>
              <w:spacing w:after="160" w:line="259" w:lineRule="auto"/>
            </w:pPr>
            <w:r>
              <w:rPr>
                <w:color w:val="262626"/>
                <w:sz w:val="20"/>
                <w:szCs w:val="20"/>
              </w:rPr>
              <w:t>05_business_questions.sql</w:t>
            </w:r>
          </w:p>
        </w:tc>
        <w:tc>
          <w:tcPr>
            <w:tcW w:w="616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336D93E6">
            <w:pPr>
              <w:spacing w:after="160" w:line="259" w:lineRule="auto"/>
            </w:pPr>
            <w:r>
              <w:rPr>
                <w:color w:val="262626"/>
                <w:sz w:val="20"/>
                <w:szCs w:val="20"/>
              </w:rPr>
              <w:t>20 business-oriented questions</w:t>
            </w:r>
          </w:p>
        </w:tc>
      </w:tr>
      <w:tr>
        <w:tc>
          <w:tcPr>
            <w:tcW w:w="320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78202BCB">
            <w:pPr>
              <w:spacing w:after="160" w:line="259" w:lineRule="auto"/>
            </w:pPr>
            <w:r>
              <w:rPr>
                <w:color w:val="262626"/>
                <w:sz w:val="20"/>
                <w:szCs w:val="20"/>
              </w:rPr>
              <w:t>06_advanced_sql.sql</w:t>
            </w:r>
          </w:p>
        </w:tc>
        <w:tc>
          <w:tcPr>
            <w:tcW w:w="616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039BA182">
            <w:pPr>
              <w:spacing w:after="160" w:line="259" w:lineRule="auto"/>
            </w:pPr>
            <w:r>
              <w:rPr>
                <w:color w:val="262626"/>
                <w:sz w:val="20"/>
                <w:szCs w:val="20"/>
              </w:rPr>
              <w:t>20 advanced SQL questions</w:t>
            </w:r>
          </w:p>
        </w:tc>
      </w:tr>
      <w:tr>
        <w:tc>
          <w:tcPr>
            <w:tcW w:w="320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7C368120">
            <w:pPr>
              <w:spacing w:after="160" w:line="259" w:lineRule="auto"/>
            </w:pPr>
            <w:r>
              <w:rPr>
                <w:color w:val="262626"/>
                <w:sz w:val="20"/>
                <w:szCs w:val="20"/>
              </w:rPr>
              <w:t>07_project_insights.sql</w:t>
            </w:r>
          </w:p>
        </w:tc>
        <w:tc>
          <w:tcPr>
            <w:tcW w:w="616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4F5C63B1">
            <w:pPr>
              <w:spacing w:after="160" w:line="259" w:lineRule="auto"/>
            </w:pPr>
            <w:r>
              <w:rPr>
                <w:color w:val="262626"/>
                <w:sz w:val="20"/>
                <w:szCs w:val="20"/>
              </w:rPr>
              <w:t>10 analytical insights</w:t>
            </w:r>
          </w:p>
        </w:tc>
      </w:tr>
      <w:tr>
        <w:tc>
          <w:tcPr>
            <w:tcW w:w="320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322B6AFA">
            <w:pPr>
              <w:spacing w:after="160" w:line="259" w:lineRule="auto"/>
            </w:pPr>
            <w:r>
              <w:rPr>
                <w:color w:val="262626"/>
                <w:sz w:val="20"/>
                <w:szCs w:val="20"/>
              </w:rPr>
              <w:t>08_views.sql</w:t>
            </w:r>
          </w:p>
        </w:tc>
        <w:tc>
          <w:tcPr>
            <w:tcW w:w="616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4C6F2FC8">
            <w:pPr>
              <w:spacing w:after="160" w:line="259" w:lineRule="auto"/>
            </w:pPr>
            <w:r>
              <w:rPr>
                <w:color w:val="262626"/>
                <w:sz w:val="20"/>
                <w:szCs w:val="20"/>
              </w:rPr>
              <w:t>10 reusable SQL views</w:t>
            </w:r>
          </w:p>
        </w:tc>
      </w:tr>
    </w:tbl>
    <w:p w14:paraId="5E479147">
      <w:pPr>
        <w:pStyle w:val="Heading1"/>
        <w:pBdr>
          <w:bottom w:val="single" w:sz="8" w:space="4" w:color="2E75B6"/>
        </w:pBdr>
        <w:spacing w:before="400" w:after="200"/>
      </w:pPr>
      <w:r>
        <w:rPr>
          <w:b/>
          <w:bCs/>
          <w:color w:val="1F3864"/>
          <w:sz w:val="30"/>
          <w:szCs w:val="30"/>
        </w:rPr>
        <w:t>5. Advanced SQL Techniques</w:t>
      </w:r>
    </w:p>
    <w:p w14:paraId="682BB5DB">
      <w:pPr>
        <w:pStyle w:val="ListParagraph"/>
        <w:numPr>
          <w:ilvl w:val="0"/>
          <w:numId w:val="2"/>
        </w:numPr>
        <w:spacing w:after="90"/>
        <w:ind w:left="504" w:hanging="288"/>
      </w:pPr>
      <w:r>
        <w:rPr>
          <w:color w:val="262626"/>
          <w:sz w:val="22"/>
          <w:szCs w:val="22"/>
        </w:rPr>
        <w:t>CTEs &amp; Subqueries — break complex analysis into readable intermediate steps and compare aggregated results.</w:t>
      </w:r>
    </w:p>
    <w:p w14:paraId="34F8A7C9">
      <w:pPr>
        <w:pStyle w:val="ListParagraph"/>
        <w:numPr>
          <w:ilvl w:val="0"/>
          <w:numId w:val="2"/>
        </w:numPr>
        <w:spacing w:after="90"/>
        <w:ind w:left="504" w:hanging="288"/>
      </w:pPr>
      <w:r>
        <w:rPr>
          <w:color w:val="262626"/>
          <w:sz w:val="22"/>
          <w:szCs w:val="22"/>
        </w:rPr>
        <w:t>Window Functions — support ranking, comparisons, partitioned analysis, and relative player-performance analysis.</w:t>
      </w:r>
    </w:p>
    <w:p w14:paraId="4AFDB302">
      <w:pPr>
        <w:pStyle w:val="ListParagraph"/>
        <w:numPr>
          <w:ilvl w:val="0"/>
          <w:numId w:val="2"/>
        </w:numPr>
        <w:spacing w:after="90"/>
        <w:ind w:left="504" w:hanging="288"/>
      </w:pPr>
      <w:r>
        <w:rPr>
          <w:color w:val="262626"/>
          <w:sz w:val="22"/>
          <w:szCs w:val="22"/>
        </w:rPr>
        <w:t>Advanced Analytical SQL — derive deeper performance comparisons and analytical metrics from the relational data.</w:t>
      </w:r>
    </w:p>
    <w:p w14:paraId="3D75B590">
      <w:pPr>
        <w:pStyle w:val="ListParagraph"/>
        <w:numPr>
          <w:ilvl w:val="0"/>
          <w:numId w:val="2"/>
        </w:numPr>
        <w:spacing w:after="90"/>
        <w:ind w:left="504" w:hanging="288"/>
      </w:pPr>
      <w:r>
        <w:rPr>
          <w:color w:val="262626"/>
          <w:sz w:val="22"/>
          <w:szCs w:val="22"/>
        </w:rPr>
        <w:t>Advanced Reporting — prepare outputs suitable for reporting and dashboard-oriented analysis.</w:t>
      </w:r>
    </w:p>
    <w:p w14:paraId="521D7C40">
      <w:pPr>
        <w:pStyle w:val="Heading1"/>
        <w:pBdr>
          <w:bottom w:val="single" w:sz="8" w:space="4" w:color="2E75B6"/>
        </w:pBdr>
        <w:spacing w:before="400" w:after="200"/>
      </w:pPr>
      <w:r>
        <w:rPr>
          <w:b/>
          <w:bCs/>
          <w:color w:val="1F3864"/>
          <w:sz w:val="30"/>
          <w:szCs w:val="30"/>
        </w:rPr>
        <w:t>6. Power BI Dashboard</w:t>
      </w:r>
    </w:p>
    <w:p w14:paraId="01217DD9">
      <w:pPr>
        <w:spacing w:after="160" w:line="300"/>
      </w:pPr>
      <w:r>
        <w:rPr>
          <w:color w:val="262626"/>
          <w:sz w:val="22"/>
          <w:szCs w:val="22"/>
        </w:rPr>
        <w:t>The Power BI report contains three pages designed around different analytical questions and connects to the FIFA World Cup MySQL model.</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2900"/>
        <w:gridCol w:w="6460"/>
      </w:tblGrid>
      <w:tr>
        <w:trPr>
          <w:tblHeader/>
        </w:trPr>
        <w:tc>
          <w:tcPr>
            <w:tcW w:w="2900" w:type="dxa"/>
            <w:tcBorders>
              <w:top w:val="single" w:sz="4" w:color="auto"/>
              <w:left w:val="single" w:sz="4" w:color="auto"/>
              <w:bottom w:val="single" w:sz="4" w:color="auto"/>
              <w:right w:val="single" w:sz="4" w:color="auto"/>
            </w:tcBorders>
            <w:shd w:val="clear" w:fill="1F3864"/>
            <w:tcMar>
              <w:top w:w="100" w:type="dxa"/>
              <w:left w:w="120" w:type="dxa"/>
              <w:bottom w:w="100" w:type="dxa"/>
              <w:right w:w="120" w:type="dxa"/>
            </w:tcMar>
          </w:tcPr>
          <w:p w14:paraId="489894C2">
            <w:pPr>
              <w:spacing w:after="160" w:line="259" w:lineRule="auto"/>
            </w:pPr>
            <w:r>
              <w:rPr>
                <w:b/>
                <w:bCs/>
                <w:color w:val="FFFFFF"/>
                <w:sz w:val="20"/>
                <w:szCs w:val="20"/>
              </w:rPr>
              <w:t>Dashboard Page</w:t>
            </w:r>
          </w:p>
        </w:tc>
        <w:tc>
          <w:tcPr>
            <w:tcW w:w="6460" w:type="dxa"/>
            <w:tcBorders>
              <w:top w:val="single" w:sz="4" w:color="auto"/>
              <w:left w:val="single" w:sz="4" w:color="auto"/>
              <w:bottom w:val="single" w:sz="4" w:color="auto"/>
              <w:right w:val="single" w:sz="4" w:color="auto"/>
            </w:tcBorders>
            <w:shd w:val="clear" w:fill="1F3864"/>
            <w:tcMar>
              <w:top w:w="100" w:type="dxa"/>
              <w:left w:w="120" w:type="dxa"/>
              <w:bottom w:w="100" w:type="dxa"/>
              <w:right w:w="120" w:type="dxa"/>
            </w:tcMar>
          </w:tcPr>
          <w:p w14:paraId="59D022B6">
            <w:pPr>
              <w:spacing w:after="160" w:line="259" w:lineRule="auto"/>
            </w:pPr>
            <w:r>
              <w:rPr>
                <w:b/>
                <w:bCs/>
                <w:color w:val="FFFFFF"/>
                <w:sz w:val="20"/>
                <w:szCs w:val="20"/>
              </w:rPr>
              <w:t>Purpose</w:t>
            </w:r>
          </w:p>
        </w:tc>
      </w:tr>
      <w:tr>
        <w:tc>
          <w:tcPr>
            <w:tcW w:w="290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4D857297">
            <w:pPr>
              <w:spacing w:after="160" w:line="259" w:lineRule="auto"/>
            </w:pPr>
            <w:r>
              <w:rPr>
                <w:color w:val="262626"/>
                <w:sz w:val="20"/>
                <w:szCs w:val="20"/>
              </w:rPr>
              <w:t>Overview</w:t>
            </w:r>
          </w:p>
        </w:tc>
        <w:tc>
          <w:tcPr>
            <w:tcW w:w="646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47084C92">
            <w:pPr>
              <w:spacing w:after="160" w:line="259" w:lineRule="auto"/>
            </w:pPr>
            <w:r>
              <w:rPr>
                <w:color w:val="262626"/>
                <w:sz w:val="20"/>
                <w:szCs w:val="20"/>
              </w:rPr>
              <w:t>High-level tournament view with KPI cards, player/position slicers, goals and assists, and player rating summaries.</w:t>
            </w:r>
          </w:p>
        </w:tc>
      </w:tr>
      <w:tr>
        <w:tc>
          <w:tcPr>
            <w:tcW w:w="290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42896861">
            <w:pPr>
              <w:spacing w:after="160" w:line="259" w:lineRule="auto"/>
            </w:pPr>
            <w:r>
              <w:rPr>
                <w:color w:val="262626"/>
                <w:sz w:val="20"/>
                <w:szCs w:val="20"/>
              </w:rPr>
              <w:t>Player Analysis</w:t>
            </w:r>
          </w:p>
        </w:tc>
        <w:tc>
          <w:tcPr>
            <w:tcW w:w="646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2F1ADBA6">
            <w:pPr>
              <w:spacing w:after="160" w:line="259" w:lineRule="auto"/>
            </w:pPr>
            <w:r>
              <w:rPr>
                <w:color w:val="262626"/>
                <w:sz w:val="20"/>
                <w:szCs w:val="20"/>
              </w:rPr>
              <w:t>Individual performance using top goal scorers, player ratings, goals versus assists, and rating breakdowns by position.</w:t>
            </w:r>
          </w:p>
        </w:tc>
      </w:tr>
      <w:tr>
        <w:tc>
          <w:tcPr>
            <w:tcW w:w="290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740979F4">
            <w:pPr>
              <w:spacing w:after="160" w:line="259" w:lineRule="auto"/>
            </w:pPr>
            <w:r>
              <w:rPr>
                <w:color w:val="262626"/>
                <w:sz w:val="20"/>
                <w:szCs w:val="20"/>
              </w:rPr>
              <w:t>Match &amp; Team Analysis</w:t>
            </w:r>
          </w:p>
        </w:tc>
        <w:tc>
          <w:tcPr>
            <w:tcW w:w="646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2F2F50DB">
            <w:pPr>
              <w:spacing w:after="160" w:line="259" w:lineRule="auto"/>
            </w:pPr>
            <w:r>
              <w:rPr>
                <w:color w:val="262626"/>
                <w:sz w:val="20"/>
                <w:szCs w:val="20"/>
              </w:rPr>
              <w:t>Match outcomes and tournament structure using match KPIs, tournament-stage analysis, and match-level breakdowns.</w:t>
            </w:r>
          </w:p>
        </w:tc>
      </w:tr>
    </w:tbl>
    <w:p w14:paraId="7BB41A7F">
      <w:pPr>
        <w:pStyle w:val="Heading1"/>
        <w:pBdr>
          <w:bottom w:val="single" w:sz="8" w:space="4" w:color="2E75B6"/>
        </w:pBdr>
        <w:spacing w:before="400" w:after="200"/>
      </w:pPr>
      <w:r>
        <w:rPr>
          <w:b/>
          <w:bCs/>
          <w:color w:val="1F3864"/>
          <w:sz w:val="30"/>
          <w:szCs w:val="30"/>
        </w:rPr>
        <w:t>7. Dashboard KPIs</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2340"/>
        <w:gridCol w:w="2340"/>
        <w:gridCol w:w="2340"/>
        <w:gridCol w:w="2340"/>
      </w:tblGrid>
      <w:tr>
        <w:tc>
          <w:tcPr>
            <w:tcW w:w="2340" w:type="dxa"/>
            <w:tcBorders>
              <w:top w:val="single" w:sz="4" w:color="auto"/>
              <w:left w:val="single" w:sz="4" w:color="auto"/>
              <w:bottom w:val="single" w:sz="4" w:color="auto"/>
              <w:right w:val="single" w:sz="4" w:color="auto"/>
            </w:tcBorders>
            <w:shd w:val="clear" w:fill="DCE6F1"/>
            <w:tcMar>
              <w:top w:w="160" w:type="dxa"/>
              <w:left w:w="100" w:type="dxa"/>
              <w:bottom w:w="160" w:type="dxa"/>
              <w:right w:w="100" w:type="dxa"/>
            </w:tcMar>
          </w:tcPr>
          <w:p w14:paraId="5FF66EE8">
            <w:pPr>
              <w:spacing w:after="40"/>
              <w:jc w:val="center"/>
            </w:pPr>
            <w:r>
              <w:rPr>
                <w:b/>
                <w:bCs/>
                <w:color w:val="1F3864"/>
                <w:sz w:val="30"/>
                <w:szCs w:val="30"/>
              </w:rPr>
              <w:t>1,248</w:t>
            </w:r>
          </w:p>
          <w:p w14:paraId="56A93C1A">
            <w:pPr>
              <w:jc w:val="center"/>
            </w:pPr>
            <w:r>
              <w:rPr>
                <w:color w:val="595959"/>
                <w:sz w:val="18"/>
                <w:szCs w:val="18"/>
              </w:rPr>
              <w:t>Total Players</w:t>
            </w:r>
          </w:p>
        </w:tc>
        <w:tc>
          <w:tcPr>
            <w:tcW w:w="2340" w:type="dxa"/>
            <w:tcBorders>
              <w:top w:val="single" w:sz="4" w:color="auto"/>
              <w:left w:val="single" w:sz="4" w:color="auto"/>
              <w:bottom w:val="single" w:sz="4" w:color="auto"/>
              <w:right w:val="single" w:sz="4" w:color="auto"/>
            </w:tcBorders>
            <w:shd w:val="clear" w:fill="DCE6F1"/>
            <w:tcMar>
              <w:top w:w="160" w:type="dxa"/>
              <w:left w:w="100" w:type="dxa"/>
              <w:bottom w:w="160" w:type="dxa"/>
              <w:right w:w="100" w:type="dxa"/>
            </w:tcMar>
          </w:tcPr>
          <w:p w14:paraId="302D1E32">
            <w:pPr>
              <w:spacing w:after="40"/>
              <w:jc w:val="center"/>
            </w:pPr>
            <w:r>
              <w:rPr>
                <w:b/>
                <w:bCs/>
                <w:color w:val="1F3864"/>
                <w:sz w:val="30"/>
                <w:szCs w:val="30"/>
              </w:rPr>
              <w:t>1,050</w:t>
            </w:r>
          </w:p>
          <w:p w14:paraId="40098DF2">
            <w:pPr>
              <w:jc w:val="center"/>
            </w:pPr>
            <w:r>
              <w:rPr>
                <w:color w:val="595959"/>
                <w:sz w:val="18"/>
                <w:szCs w:val="18"/>
              </w:rPr>
              <w:t>Total Matches</w:t>
            </w:r>
          </w:p>
        </w:tc>
        <w:tc>
          <w:tcPr>
            <w:tcW w:w="2340" w:type="dxa"/>
            <w:tcBorders>
              <w:top w:val="single" w:sz="4" w:color="auto"/>
              <w:left w:val="single" w:sz="4" w:color="auto"/>
              <w:bottom w:val="single" w:sz="4" w:color="auto"/>
              <w:right w:val="single" w:sz="4" w:color="auto"/>
            </w:tcBorders>
            <w:shd w:val="clear" w:fill="DCE6F1"/>
            <w:tcMar>
              <w:top w:w="160" w:type="dxa"/>
              <w:left w:w="100" w:type="dxa"/>
              <w:bottom w:w="160" w:type="dxa"/>
              <w:right w:w="100" w:type="dxa"/>
            </w:tcMar>
          </w:tcPr>
          <w:p w14:paraId="59A5F06B">
            <w:pPr>
              <w:spacing w:after="40"/>
              <w:jc w:val="center"/>
            </w:pPr>
            <w:r>
              <w:rPr>
                <w:b/>
                <w:bCs/>
                <w:color w:val="1F3864"/>
                <w:sz w:val="30"/>
                <w:szCs w:val="30"/>
              </w:rPr>
              <w:t>48</w:t>
            </w:r>
          </w:p>
          <w:p w14:paraId="0BFB40A4">
            <w:pPr>
              <w:jc w:val="center"/>
            </w:pPr>
            <w:r>
              <w:rPr>
                <w:color w:val="595959"/>
                <w:sz w:val="18"/>
                <w:szCs w:val="18"/>
              </w:rPr>
              <w:t>Total Teams</w:t>
            </w:r>
          </w:p>
        </w:tc>
        <w:tc>
          <w:tcPr>
            <w:tcW w:w="2340" w:type="dxa"/>
            <w:tcBorders>
              <w:top w:val="single" w:sz="4" w:color="auto"/>
              <w:left w:val="single" w:sz="4" w:color="auto"/>
              <w:bottom w:val="single" w:sz="4" w:color="auto"/>
              <w:right w:val="single" w:sz="4" w:color="auto"/>
            </w:tcBorders>
            <w:shd w:val="clear" w:fill="DCE6F1"/>
            <w:tcMar>
              <w:top w:w="160" w:type="dxa"/>
              <w:left w:w="100" w:type="dxa"/>
              <w:bottom w:w="160" w:type="dxa"/>
              <w:right w:w="100" w:type="dxa"/>
            </w:tcMar>
          </w:tcPr>
          <w:p w14:paraId="7179C680">
            <w:pPr>
              <w:spacing w:after="40"/>
              <w:jc w:val="center"/>
            </w:pPr>
            <w:r>
              <w:rPr>
                <w:b/>
                <w:bCs/>
                <w:color w:val="1F3864"/>
                <w:sz w:val="30"/>
                <w:szCs w:val="30"/>
              </w:rPr>
              <w:t>7.61</w:t>
            </w:r>
          </w:p>
          <w:p w14:paraId="70189723">
            <w:pPr>
              <w:jc w:val="center"/>
            </w:pPr>
            <w:r>
              <w:rPr>
                <w:color w:val="595959"/>
                <w:sz w:val="18"/>
                <w:szCs w:val="18"/>
              </w:rPr>
              <w:t>Avg. Player Rating</w:t>
            </w:r>
          </w:p>
        </w:tc>
      </w:tr>
    </w:tbl>
    <w:p w14:paraId="2676D46F">
      <w:pPr>
        <w:spacing w:before="220"/>
      </w:pP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4200"/>
        <w:gridCol w:w="5160"/>
      </w:tblGrid>
      <w:tr>
        <w:trPr>
          <w:tblHeader/>
        </w:trPr>
        <w:tc>
          <w:tcPr>
            <w:tcW w:w="4200" w:type="dxa"/>
            <w:tcBorders>
              <w:top w:val="single" w:sz="4" w:color="auto"/>
              <w:left w:val="single" w:sz="4" w:color="auto"/>
              <w:bottom w:val="single" w:sz="4" w:color="auto"/>
              <w:right w:val="single" w:sz="4" w:color="auto"/>
            </w:tcBorders>
            <w:shd w:val="clear" w:fill="1F3864"/>
            <w:tcMar>
              <w:top w:w="100" w:type="dxa"/>
              <w:left w:w="120" w:type="dxa"/>
              <w:bottom w:w="100" w:type="dxa"/>
              <w:right w:w="120" w:type="dxa"/>
            </w:tcMar>
          </w:tcPr>
          <w:p w14:paraId="5AF4083C">
            <w:pPr>
              <w:spacing w:after="160" w:line="259" w:lineRule="auto"/>
            </w:pPr>
            <w:r>
              <w:rPr>
                <w:b/>
                <w:bCs/>
                <w:color w:val="FFFFFF"/>
                <w:sz w:val="20"/>
                <w:szCs w:val="20"/>
              </w:rPr>
              <w:t>Metric</w:t>
            </w:r>
          </w:p>
        </w:tc>
        <w:tc>
          <w:tcPr>
            <w:tcW w:w="5160" w:type="dxa"/>
            <w:tcBorders>
              <w:top w:val="single" w:sz="4" w:color="auto"/>
              <w:left w:val="single" w:sz="4" w:color="auto"/>
              <w:bottom w:val="single" w:sz="4" w:color="auto"/>
              <w:right w:val="single" w:sz="4" w:color="auto"/>
            </w:tcBorders>
            <w:shd w:val="clear" w:fill="1F3864"/>
            <w:tcMar>
              <w:top w:w="100" w:type="dxa"/>
              <w:left w:w="120" w:type="dxa"/>
              <w:bottom w:w="100" w:type="dxa"/>
              <w:right w:w="120" w:type="dxa"/>
            </w:tcMar>
          </w:tcPr>
          <w:p w14:paraId="27FD3CEC">
            <w:pPr>
              <w:spacing w:after="160" w:line="259" w:lineRule="auto"/>
            </w:pPr>
            <w:r>
              <w:rPr>
                <w:b/>
                <w:bCs/>
                <w:color w:val="FFFFFF"/>
                <w:sz w:val="20"/>
                <w:szCs w:val="20"/>
              </w:rPr>
              <w:t>Value shown in completed report</w:t>
            </w:r>
          </w:p>
        </w:tc>
      </w:tr>
      <w:tr>
        <w:tc>
          <w:tcPr>
            <w:tcW w:w="420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364CA94C">
            <w:pPr>
              <w:spacing w:after="160" w:line="259" w:lineRule="auto"/>
            </w:pPr>
            <w:r>
              <w:rPr>
                <w:color w:val="262626"/>
                <w:sz w:val="20"/>
                <w:szCs w:val="20"/>
              </w:rPr>
              <w:t>Total Players</w:t>
            </w:r>
          </w:p>
        </w:tc>
        <w:tc>
          <w:tcPr>
            <w:tcW w:w="516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6BF3E92B">
            <w:pPr>
              <w:spacing w:after="160" w:line="259" w:lineRule="auto"/>
            </w:pPr>
            <w:r>
              <w:rPr>
                <w:color w:val="262626"/>
                <w:sz w:val="20"/>
                <w:szCs w:val="20"/>
              </w:rPr>
              <w:t>1,248</w:t>
            </w:r>
          </w:p>
        </w:tc>
      </w:tr>
      <w:tr>
        <w:tc>
          <w:tcPr>
            <w:tcW w:w="420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1C0794D4">
            <w:pPr>
              <w:spacing w:after="160" w:line="259" w:lineRule="auto"/>
            </w:pPr>
            <w:r>
              <w:rPr>
                <w:color w:val="262626"/>
                <w:sz w:val="20"/>
                <w:szCs w:val="20"/>
              </w:rPr>
              <w:t>Total Matches</w:t>
            </w:r>
          </w:p>
        </w:tc>
        <w:tc>
          <w:tcPr>
            <w:tcW w:w="516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076CBBB1">
            <w:pPr>
              <w:spacing w:after="160" w:line="259" w:lineRule="auto"/>
            </w:pPr>
            <w:r>
              <w:rPr>
                <w:color w:val="262626"/>
                <w:sz w:val="20"/>
                <w:szCs w:val="20"/>
              </w:rPr>
              <w:t>1,050</w:t>
            </w:r>
          </w:p>
        </w:tc>
      </w:tr>
      <w:tr>
        <w:tc>
          <w:tcPr>
            <w:tcW w:w="420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75B44C0A">
            <w:pPr>
              <w:spacing w:after="160" w:line="259" w:lineRule="auto"/>
            </w:pPr>
            <w:r>
              <w:rPr>
                <w:color w:val="262626"/>
                <w:sz w:val="20"/>
                <w:szCs w:val="20"/>
              </w:rPr>
              <w:t>Average Player Rating</w:t>
            </w:r>
          </w:p>
        </w:tc>
        <w:tc>
          <w:tcPr>
            <w:tcW w:w="516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40C48764">
            <w:pPr>
              <w:spacing w:after="160" w:line="259" w:lineRule="auto"/>
            </w:pPr>
            <w:r>
              <w:rPr>
                <w:color w:val="262626"/>
                <w:sz w:val="20"/>
                <w:szCs w:val="20"/>
              </w:rPr>
              <w:t>7.61</w:t>
            </w:r>
          </w:p>
        </w:tc>
      </w:tr>
      <w:tr>
        <w:tc>
          <w:tcPr>
            <w:tcW w:w="420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13B6FC71">
            <w:pPr>
              <w:spacing w:after="160" w:line="259" w:lineRule="auto"/>
            </w:pPr>
            <w:r>
              <w:rPr>
                <w:color w:val="262626"/>
                <w:sz w:val="20"/>
                <w:szCs w:val="20"/>
              </w:rPr>
              <w:t>Total Teams</w:t>
            </w:r>
          </w:p>
        </w:tc>
        <w:tc>
          <w:tcPr>
            <w:tcW w:w="516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1D08CBB4">
            <w:pPr>
              <w:spacing w:after="160" w:line="259" w:lineRule="auto"/>
            </w:pPr>
            <w:r>
              <w:rPr>
                <w:color w:val="262626"/>
                <w:sz w:val="20"/>
                <w:szCs w:val="20"/>
              </w:rPr>
              <w:t>48</w:t>
            </w:r>
          </w:p>
        </w:tc>
      </w:tr>
      <w:tr>
        <w:tc>
          <w:tcPr>
            <w:tcW w:w="420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4011D4B2">
            <w:pPr>
              <w:spacing w:after="160" w:line="259" w:lineRule="auto"/>
            </w:pPr>
            <w:r>
              <w:rPr>
                <w:color w:val="262626"/>
                <w:sz w:val="20"/>
                <w:szCs w:val="20"/>
              </w:rPr>
              <w:t>Total Goals</w:t>
            </w:r>
          </w:p>
        </w:tc>
        <w:tc>
          <w:tcPr>
            <w:tcW w:w="516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2F3758E8">
            <w:pPr>
              <w:spacing w:after="160" w:line="259" w:lineRule="auto"/>
            </w:pPr>
            <w:r>
              <w:rPr>
                <w:color w:val="262626"/>
                <w:sz w:val="20"/>
                <w:szCs w:val="20"/>
              </w:rPr>
              <w:t>Approximately 3K (dashboard display)</w:t>
            </w:r>
          </w:p>
        </w:tc>
      </w:tr>
      <w:tr>
        <w:tc>
          <w:tcPr>
            <w:tcW w:w="420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6E7A4900">
            <w:pPr>
              <w:spacing w:after="160" w:line="259" w:lineRule="auto"/>
            </w:pPr>
            <w:r>
              <w:rPr>
                <w:color w:val="262626"/>
                <w:sz w:val="20"/>
                <w:szCs w:val="20"/>
              </w:rPr>
              <w:t>Total Goals Conceded</w:t>
            </w:r>
          </w:p>
        </w:tc>
        <w:tc>
          <w:tcPr>
            <w:tcW w:w="516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50880798">
            <w:pPr>
              <w:spacing w:after="160" w:line="259" w:lineRule="auto"/>
            </w:pPr>
            <w:r>
              <w:rPr>
                <w:color w:val="262626"/>
                <w:sz w:val="20"/>
                <w:szCs w:val="20"/>
              </w:rPr>
              <w:t>Approximately 3K (dashboard display)</w:t>
            </w:r>
          </w:p>
        </w:tc>
      </w:tr>
    </w:tbl>
    <w:p w14:paraId="5AED2EEF">
      <w:pPr>
        <w:pStyle w:val="Heading1"/>
        <w:pBdr>
          <w:bottom w:val="single" w:sz="8" w:space="4" w:color="2E75B6"/>
        </w:pBdr>
        <w:spacing w:before="400" w:after="200"/>
      </w:pPr>
      <w:r>
        <w:rPr>
          <w:b/>
          <w:bCs/>
          <w:color w:val="1F3864"/>
          <w:sz w:val="30"/>
          <w:szCs w:val="30"/>
        </w:rPr>
        <w:t>8. Key Analytical Findings</w:t>
      </w:r>
    </w:p>
    <w:p w14:paraId="209BB14C">
      <w:pPr>
        <w:pStyle w:val="ListParagraph"/>
        <w:numPr>
          <w:ilvl w:val="0"/>
          <w:numId w:val="2"/>
        </w:numPr>
        <w:spacing w:after="90"/>
        <w:ind w:left="504" w:hanging="288"/>
      </w:pPr>
      <w:r>
        <w:rPr>
          <w:color w:val="262626"/>
          <w:sz w:val="22"/>
          <w:szCs w:val="22"/>
        </w:rPr>
        <w:t>The completed Power BI model contains 1,248 players across 48 teams and 1,050 matches.</w:t>
      </w:r>
    </w:p>
    <w:p w14:paraId="6A178936">
      <w:pPr>
        <w:pStyle w:val="ListParagraph"/>
        <w:numPr>
          <w:ilvl w:val="0"/>
          <w:numId w:val="2"/>
        </w:numPr>
        <w:spacing w:after="90"/>
        <w:ind w:left="504" w:hanging="288"/>
      </w:pPr>
      <w:r>
        <w:rPr>
          <w:color w:val="262626"/>
          <w:sz w:val="22"/>
          <w:szCs w:val="22"/>
        </w:rPr>
        <w:t>The player analysis identifies high-scoring players and compares goal production with assists.</w:t>
      </w:r>
    </w:p>
    <w:p w14:paraId="7985D41E">
      <w:pPr>
        <w:pStyle w:val="ListParagraph"/>
        <w:numPr>
          <w:ilvl w:val="0"/>
          <w:numId w:val="2"/>
        </w:numPr>
        <w:spacing w:after="90"/>
        <w:ind w:left="504" w:hanging="288"/>
      </w:pPr>
      <w:r>
        <w:rPr>
          <w:color w:val="262626"/>
          <w:sz w:val="22"/>
          <w:szCs w:val="22"/>
        </w:rPr>
        <w:t>Player ratings can be compared across individual players and playing positions.</w:t>
      </w:r>
    </w:p>
    <w:p w14:paraId="64EC2092">
      <w:pPr>
        <w:pStyle w:val="ListParagraph"/>
        <w:numPr>
          <w:ilvl w:val="0"/>
          <w:numId w:val="2"/>
        </w:numPr>
        <w:spacing w:after="90"/>
        <w:ind w:left="504" w:hanging="288"/>
      </w:pPr>
      <w:r>
        <w:rPr>
          <w:color w:val="262626"/>
          <w:sz w:val="22"/>
          <w:szCs w:val="22"/>
        </w:rPr>
        <w:t>Match analysis separates results and tournament stages for interactive exploration.</w:t>
      </w:r>
    </w:p>
    <w:p w14:paraId="76C8BEEC">
      <w:pPr>
        <w:pStyle w:val="ListParagraph"/>
        <w:numPr>
          <w:ilvl w:val="0"/>
          <w:numId w:val="2"/>
        </w:numPr>
        <w:spacing w:after="90"/>
        <w:ind w:left="504" w:hanging="288"/>
      </w:pPr>
      <w:r>
        <w:rPr>
          <w:color w:val="262626"/>
          <w:sz w:val="22"/>
          <w:szCs w:val="22"/>
        </w:rPr>
        <w:t>Goals scored and goals conceded can be compared overall and through interactive filters.</w:t>
      </w:r>
    </w:p>
    <w:p w14:paraId="6CDB1595">
      <w:pPr>
        <w:pStyle w:val="Heading1"/>
        <w:pBdr>
          <w:bottom w:val="single" w:sz="8" w:space="4" w:color="2E75B6"/>
        </w:pBdr>
        <w:spacing w:before="400" w:after="200"/>
      </w:pPr>
      <w:r>
        <w:rPr>
          <w:b/>
          <w:bCs/>
          <w:color w:val="1F3864"/>
          <w:sz w:val="30"/>
          <w:szCs w:val="30"/>
        </w:rPr>
        <w:t>9. Project Structure</w:t>
      </w:r>
    </w:p>
    <w:p w14:paraId="47C756DA">
      <w:pPr>
        <w:spacing w:after="160" w:line="300"/>
      </w:pPr>
      <w:r>
        <w:rPr>
          <w:color w:val="262626"/>
          <w:sz w:val="22"/>
          <w:szCs w:val="22"/>
        </w:rPr>
        <w:t>The repository separates source data, documentation, visual evidence, the interactive report, and analytical SQL scripts.</w:t>
      </w:r>
    </w:p>
    <w:tbl>
      <w:tblPr>
        <w:tblW w:w="9360" w:type="dxa"/>
        <w:tblBorders>
          <w:top w:val="single" w:sz="4" w:color="auto"/>
          <w:left w:val="single" w:sz="4" w:color="auto"/>
          <w:bottom w:val="single" w:sz="4" w:color="auto"/>
          <w:right w:val="single" w:sz="4" w:color="auto"/>
          <w:insideH w:val="single" w:sz="4" w:color="auto"/>
          <w:insideV w:val="single" w:sz="4" w:color="auto"/>
        </w:tblBorders>
      </w:tblPr>
      <w:tblGrid>
        <w:gridCol w:w="2600"/>
        <w:gridCol w:w="6760"/>
      </w:tblGrid>
      <w:tr>
        <w:trPr>
          <w:tblHeader/>
        </w:trPr>
        <w:tc>
          <w:tcPr>
            <w:tcW w:w="2600" w:type="dxa"/>
            <w:tcBorders>
              <w:top w:val="single" w:sz="4" w:color="auto"/>
              <w:left w:val="single" w:sz="4" w:color="auto"/>
              <w:bottom w:val="single" w:sz="4" w:color="auto"/>
              <w:right w:val="single" w:sz="4" w:color="auto"/>
            </w:tcBorders>
            <w:shd w:val="clear" w:fill="1F3864"/>
            <w:tcMar>
              <w:top w:w="100" w:type="dxa"/>
              <w:left w:w="120" w:type="dxa"/>
              <w:bottom w:w="100" w:type="dxa"/>
              <w:right w:w="120" w:type="dxa"/>
            </w:tcMar>
          </w:tcPr>
          <w:p w14:paraId="64A66E0A">
            <w:pPr>
              <w:spacing w:after="160" w:line="259" w:lineRule="auto"/>
            </w:pPr>
            <w:r>
              <w:rPr>
                <w:b/>
                <w:bCs/>
                <w:color w:val="FFFFFF"/>
                <w:sz w:val="20"/>
                <w:szCs w:val="20"/>
              </w:rPr>
              <w:t>Folder</w:t>
            </w:r>
          </w:p>
        </w:tc>
        <w:tc>
          <w:tcPr>
            <w:tcW w:w="6760" w:type="dxa"/>
            <w:tcBorders>
              <w:top w:val="single" w:sz="4" w:color="auto"/>
              <w:left w:val="single" w:sz="4" w:color="auto"/>
              <w:bottom w:val="single" w:sz="4" w:color="auto"/>
              <w:right w:val="single" w:sz="4" w:color="auto"/>
            </w:tcBorders>
            <w:shd w:val="clear" w:fill="1F3864"/>
            <w:tcMar>
              <w:top w:w="100" w:type="dxa"/>
              <w:left w:w="120" w:type="dxa"/>
              <w:bottom w:w="100" w:type="dxa"/>
              <w:right w:w="120" w:type="dxa"/>
            </w:tcMar>
          </w:tcPr>
          <w:p w14:paraId="5FE5CF85">
            <w:pPr>
              <w:spacing w:after="160" w:line="259" w:lineRule="auto"/>
            </w:pPr>
            <w:r>
              <w:rPr>
                <w:b/>
                <w:bCs/>
                <w:color w:val="FFFFFF"/>
                <w:sz w:val="20"/>
                <w:szCs w:val="20"/>
              </w:rPr>
              <w:t>Contents</w:t>
            </w:r>
          </w:p>
        </w:tc>
      </w:tr>
      <w:tr>
        <w:tc>
          <w:tcPr>
            <w:tcW w:w="260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40DC6A73">
            <w:pPr>
              <w:spacing w:after="160" w:line="259" w:lineRule="auto"/>
            </w:pPr>
            <w:r>
              <w:rPr>
                <w:color w:val="262626"/>
                <w:sz w:val="20"/>
                <w:szCs w:val="20"/>
              </w:rPr>
              <w:t>Dataset</w:t>
            </w:r>
          </w:p>
        </w:tc>
        <w:tc>
          <w:tcPr>
            <w:tcW w:w="676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38F7974F">
            <w:pPr>
              <w:spacing w:after="160" w:line="259" w:lineRule="auto"/>
            </w:pPr>
            <w:r>
              <w:rPr>
                <w:color w:val="262626"/>
                <w:sz w:val="20"/>
                <w:szCs w:val="20"/>
              </w:rPr>
              <w:t>FIFA World Cup CSV and dataset information</w:t>
            </w:r>
          </w:p>
        </w:tc>
      </w:tr>
      <w:tr>
        <w:tc>
          <w:tcPr>
            <w:tcW w:w="260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56964DC2">
            <w:pPr>
              <w:spacing w:after="160" w:line="259" w:lineRule="auto"/>
            </w:pPr>
            <w:r>
              <w:rPr>
                <w:color w:val="262626"/>
                <w:sz w:val="20"/>
                <w:szCs w:val="20"/>
              </w:rPr>
              <w:t>Documentation</w:t>
            </w:r>
          </w:p>
        </w:tc>
        <w:tc>
          <w:tcPr>
            <w:tcW w:w="676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1A34DA04">
            <w:pPr>
              <w:spacing w:after="160" w:line="259" w:lineRule="auto"/>
            </w:pPr>
            <w:r>
              <w:rPr>
                <w:color w:val="262626"/>
                <w:sz w:val="20"/>
                <w:szCs w:val="20"/>
              </w:rPr>
              <w:t>ER diagram, data dictionary, and project report</w:t>
            </w:r>
          </w:p>
        </w:tc>
      </w:tr>
      <w:tr>
        <w:tc>
          <w:tcPr>
            <w:tcW w:w="260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65C98042">
            <w:pPr>
              <w:spacing w:after="160" w:line="259" w:lineRule="auto"/>
            </w:pPr>
            <w:r>
              <w:rPr>
                <w:color w:val="262626"/>
                <w:sz w:val="20"/>
                <w:szCs w:val="20"/>
              </w:rPr>
              <w:t>Images</w:t>
            </w:r>
          </w:p>
        </w:tc>
        <w:tc>
          <w:tcPr>
            <w:tcW w:w="676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399D935B">
            <w:pPr>
              <w:spacing w:after="160" w:line="259" w:lineRule="auto"/>
            </w:pPr>
            <w:r>
              <w:rPr>
                <w:color w:val="262626"/>
                <w:sz w:val="20"/>
                <w:szCs w:val="20"/>
              </w:rPr>
              <w:t>ER diagram, project workflow, SQL schema, and Power BI dashboard screenshots</w:t>
            </w:r>
          </w:p>
        </w:tc>
      </w:tr>
      <w:tr>
        <w:tc>
          <w:tcPr>
            <w:tcW w:w="260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641A99DE">
            <w:pPr>
              <w:spacing w:after="160" w:line="259" w:lineRule="auto"/>
            </w:pPr>
            <w:r>
              <w:rPr>
                <w:color w:val="262626"/>
                <w:sz w:val="20"/>
                <w:szCs w:val="20"/>
              </w:rPr>
              <w:t>PowerBI</w:t>
            </w:r>
          </w:p>
        </w:tc>
        <w:tc>
          <w:tcPr>
            <w:tcW w:w="6760" w:type="dxa"/>
            <w:tcBorders>
              <w:top w:val="single" w:sz="4" w:color="auto"/>
              <w:left w:val="single" w:sz="4" w:color="auto"/>
              <w:bottom w:val="single" w:sz="4" w:color="auto"/>
              <w:right w:val="single" w:sz="4" w:color="auto"/>
            </w:tcBorders>
            <w:shd w:val="clear" w:fill="FFFFFF"/>
            <w:tcMar>
              <w:top w:w="100" w:type="dxa"/>
              <w:left w:w="120" w:type="dxa"/>
              <w:bottom w:w="100" w:type="dxa"/>
              <w:right w:w="120" w:type="dxa"/>
            </w:tcMar>
          </w:tcPr>
          <w:p w14:paraId="4EEDC547">
            <w:pPr>
              <w:spacing w:after="160" w:line="259" w:lineRule="auto"/>
            </w:pPr>
            <w:r>
              <w:rPr>
                <w:color w:val="262626"/>
                <w:sz w:val="20"/>
                <w:szCs w:val="20"/>
              </w:rPr>
              <w:t>FIFA World Cup Power BI report (.pbix)</w:t>
            </w:r>
          </w:p>
        </w:tc>
      </w:tr>
      <w:tr>
        <w:tc>
          <w:tcPr>
            <w:tcW w:w="260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1EFF99A4">
            <w:pPr>
              <w:spacing w:after="160" w:line="259" w:lineRule="auto"/>
            </w:pPr>
            <w:r>
              <w:rPr>
                <w:color w:val="262626"/>
                <w:sz w:val="20"/>
                <w:szCs w:val="20"/>
              </w:rPr>
              <w:t>SQL</w:t>
            </w:r>
          </w:p>
        </w:tc>
        <w:tc>
          <w:tcPr>
            <w:tcW w:w="6760" w:type="dxa"/>
            <w:tcBorders>
              <w:top w:val="single" w:sz="4" w:color="auto"/>
              <w:left w:val="single" w:sz="4" w:color="auto"/>
              <w:bottom w:val="single" w:sz="4" w:color="auto"/>
              <w:right w:val="single" w:sz="4" w:color="auto"/>
            </w:tcBorders>
            <w:shd w:val="clear" w:fill="F2F6FA"/>
            <w:tcMar>
              <w:top w:w="100" w:type="dxa"/>
              <w:left w:w="120" w:type="dxa"/>
              <w:bottom w:w="100" w:type="dxa"/>
              <w:right w:w="120" w:type="dxa"/>
            </w:tcMar>
          </w:tcPr>
          <w:p w14:paraId="0DAC5878">
            <w:pPr>
              <w:spacing w:after="160" w:line="259" w:lineRule="auto"/>
            </w:pPr>
            <w:r>
              <w:rPr>
                <w:color w:val="262626"/>
                <w:sz w:val="20"/>
                <w:szCs w:val="20"/>
              </w:rPr>
              <w:t>Database setup, import, normalization, analysis, insights, and views</w:t>
            </w:r>
          </w:p>
        </w:tc>
      </w:tr>
    </w:tbl>
    <w:p w14:paraId="32A3C981">
      <w:pPr>
        <w:pStyle w:val="Heading1"/>
        <w:pBdr>
          <w:bottom w:val="single" w:sz="8" w:space="4" w:color="2E75B6"/>
        </w:pBdr>
        <w:spacing w:before="400" w:after="200"/>
      </w:pPr>
      <w:r>
        <w:rPr>
          <w:b/>
          <w:bCs/>
          <w:color w:val="1F3864"/>
          <w:sz w:val="30"/>
          <w:szCs w:val="30"/>
        </w:rPr>
        <w:t>10. Tools &amp; Technologies</w:t>
      </w:r>
    </w:p>
    <w:p w14:paraId="17FB2061">
      <w:pPr>
        <w:pStyle w:val="ListParagraph"/>
        <w:numPr>
          <w:ilvl w:val="0"/>
          <w:numId w:val="2"/>
        </w:numPr>
        <w:spacing w:after="90"/>
        <w:ind w:left="504" w:hanging="288"/>
      </w:pPr>
      <w:r>
        <w:rPr>
          <w:color w:val="262626"/>
          <w:sz w:val="22"/>
          <w:szCs w:val="22"/>
        </w:rPr>
        <w:t>MySQL: relational database design and SQL execution</w:t>
      </w:r>
    </w:p>
    <w:p w14:paraId="72C2D219">
      <w:pPr>
        <w:pStyle w:val="ListParagraph"/>
        <w:numPr>
          <w:ilvl w:val="0"/>
          <w:numId w:val="2"/>
        </w:numPr>
        <w:spacing w:after="90"/>
        <w:ind w:left="504" w:hanging="288"/>
      </w:pPr>
      <w:r>
        <w:rPr>
          <w:color w:val="262626"/>
          <w:sz w:val="22"/>
          <w:szCs w:val="22"/>
        </w:rPr>
        <w:t>SQL: exploratory, business, and advanced analytical querying</w:t>
      </w:r>
    </w:p>
    <w:p w14:paraId="76997ED3">
      <w:pPr>
        <w:pStyle w:val="ListParagraph"/>
        <w:numPr>
          <w:ilvl w:val="0"/>
          <w:numId w:val="2"/>
        </w:numPr>
        <w:spacing w:after="90"/>
        <w:ind w:left="504" w:hanging="288"/>
      </w:pPr>
      <w:r>
        <w:rPr>
          <w:color w:val="262626"/>
          <w:sz w:val="22"/>
          <w:szCs w:val="22"/>
        </w:rPr>
        <w:t>Power BI: interactive dashboards and visualization</w:t>
      </w:r>
    </w:p>
    <w:p w14:paraId="7733212B">
      <w:pPr>
        <w:pStyle w:val="ListParagraph"/>
        <w:numPr>
          <w:ilvl w:val="0"/>
          <w:numId w:val="2"/>
        </w:numPr>
        <w:spacing w:after="90"/>
        <w:ind w:left="504" w:hanging="288"/>
      </w:pPr>
      <w:r>
        <w:rPr>
          <w:color w:val="262626"/>
          <w:sz w:val="22"/>
          <w:szCs w:val="22"/>
        </w:rPr>
        <w:t>DAX: analytical measures used in the Power BI report</w:t>
      </w:r>
    </w:p>
    <w:p w14:paraId="766F79F3">
      <w:pPr>
        <w:pStyle w:val="ListParagraph"/>
        <w:numPr>
          <w:ilvl w:val="0"/>
          <w:numId w:val="2"/>
        </w:numPr>
        <w:spacing w:after="90"/>
        <w:ind w:left="504" w:hanging="288"/>
      </w:pPr>
      <w:r>
        <w:rPr>
          <w:color w:val="262626"/>
          <w:sz w:val="22"/>
          <w:szCs w:val="22"/>
        </w:rPr>
        <w:t>Git &amp; GitHub: version control and portfolio presentation</w:t>
      </w:r>
    </w:p>
    <w:p w14:paraId="60278044">
      <w:pPr>
        <w:pStyle w:val="Heading1"/>
        <w:pBdr>
          <w:bottom w:val="single" w:sz="8" w:space="4" w:color="2E75B6"/>
        </w:pBdr>
        <w:spacing w:before="400" w:after="200"/>
      </w:pPr>
      <w:r>
        <w:rPr>
          <w:b/>
          <w:bCs/>
          <w:color w:val="1F3864"/>
          <w:sz w:val="30"/>
          <w:szCs w:val="30"/>
        </w:rPr>
        <w:t>11. Conclusion</w:t>
      </w:r>
    </w:p>
    <w:p w14:paraId="13FF6C2B">
      <w:pPr>
        <w:spacing w:after="160" w:line="300"/>
      </w:pPr>
      <w:r>
        <w:rPr>
          <w:color w:val="262626"/>
          <w:sz w:val="22"/>
          <w:szCs w:val="22"/>
        </w:rPr>
        <w:t>This project demonstrates an end-to-end data analytics workflow using a FIFA World Cup dataset. It combines relational database design, practical SQL analysis, advanced query techniques, reusable reporting views, and interactive Power BI visualization. The final repository presents both the technical implementation and the business-facing results of the analysis.</w:t>
      </w:r>
    </w:p>
    <w:sectPr>
      <w:headerReference w:type="default" r:id="rId7"/>
      <w:footerReference w:type="default" r:id="rId8"/>
      <w:pgSz w:w="12240" w:h="15840"/>
      <w:pgMar w:top="1080" w:right="1080" w:bottom="1080" w:left="108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Bdr>
        <w:bottom w:val="single" w:sz="4" w:space="2" w:color="BFBFBF"/>
      </w:pBdr>
      <w:tabs>
        <w:tab w:val="right" w:pos="9360"/>
      </w:tabs>
    </w:pPr>
    <w:r>
      <w:rPr>
        <w:color w:val="595959"/>
        <w:sz w:val="16"/>
        <w:szCs w:val="16"/>
      </w:rPr>
      <w:t xml:space="preserve">FIFA World Cup SQL Analytics</w:t>
    </w:r>
    <w:r>
      <w:rPr>
        <w:color w:val="595959"/>
        <w:sz w:val="16"/>
        <w:szCs w:val="16"/>
      </w:rPr>
      <w:t xml:space="preserv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2026-09-05T14:08:47.520Z</dcterms:created>
  <dcterms:modified xsi:type="dcterms:W3CDTF">2026-09-05T14:12:11.094Z</dcterms:modified>
</cp:coreProperties>
</file>

<file path=docProps/custom.xml><?xml version="1.0" encoding="utf-8"?>
<Properties xmlns="http://schemas.openxmlformats.org/officeDocument/2006/custom-properties" xmlns:vt="http://schemas.openxmlformats.org/officeDocument/2006/docPropsVTypes"/>
</file>