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Serum cytokines after challenge</w:t>
      </w:r>
    </w:p>
    <w:p>
      <w:pPr>
        <w:pStyle w:val="Normal"/>
      </w:pPr>
      <w:r>
        <w:t xml:space="preserve">Generated on 2026-09-27 with R version 4.6.0 (2026-04-24 ucrt).</w:t>
      </w:r>
    </w:p>
    <w:p>
      <w:pPr>
        <w:pStyle w:val="Titre2"/>
      </w:pPr>
      <w:r>
        <w:t xml:space="preserve">Analysis</w:t>
      </w:r>
    </w:p>
    <w:p>
      <w:pPr>
        <w:pStyle w:val="Normal"/>
      </w:pPr>
      <w:r>
        <w:t xml:space="preserve">Serum cytokine concentrations were log10(x + 1)-transformed and analyzed with linear mixed-effects models (lmerTest::lmer, REML) including group, time and their interaction as fixed effects and animal as a random intercept. Fixed effects were tested with type III F tests and Satterthwaite's degrees of freedom; groups were compared within each day with Tukey's adjustment (emmeans). Cumulative exposure (trapezoidal AUC) and peak concentration per animal were compared with the Kruskal–Wallis test followed by Dunn's test with Benjamini–Hochberg adjustment.</w:t>
      </w:r>
    </w:p>
    <w:p>
      <w:pPr>
        <w:pStyle w:val="Titre2"/>
      </w:pPr>
      <w:r>
        <w:t xml:space="preserve">Draft text for Section 3.5</w:t>
      </w:r>
    </w:p>
    <w:p>
      <w:pPr>
        <w:pStyle w:val="Normal"/>
      </w:pPr>
      <w:r>
        <w:t xml:space="preserve">IFN-γ: time, F4,72 = 0.29, p = 0.882; group, F4,18 = 1.29, p = 0.313; group × time, F16,72 = 1.14, p = 0.335.</w:t>
      </w:r>
    </w:p>
    <w:p>
      <w:pPr>
        <w:pStyle w:val="Normal"/>
      </w:pPr>
      <w:r>
        <w:t xml:space="preserve">IL-17: time, F4,72 = 12.52, p &lt; 0.001; group, F4,18 = 1.06, p = 0.403; group × time, F16,72 = 1.25, p = 0.254.</w:t>
      </w:r>
    </w:p>
    <w:p>
      <w:pPr>
        <w:pStyle w:val="Normal"/>
      </w:pPr>
      <w:r>
        <w:t xml:space="preserve">TNF-α: time, F4,72 = 62.09, p &lt; 0.001; group, F4,18 = 2.75, p = 0.060; group × time, F16,72 = 2.90, p = 0.001.</w:t>
      </w:r>
    </w:p>
    <w:p>
      <w:pPr>
        <w:pStyle w:val="Normal"/>
      </w:pPr>
      <w:r>
        <w:t xml:space="preserve">IL-6: time, F4,72 = 0.69, p = 0.599; group, F4,18 = 0.77, p = 0.556; group × time, F16,72 = 0.91, p = 0.562.</w:t>
      </w:r>
    </w:p>
    <w:p>
      <w:pPr>
        <w:pStyle w:val="Normal"/>
      </w:pPr>
      <w:r>
        <w:t xml:space="preserve">IL-4: time, F4,72 = 39.91, p &lt; 0.001; group, F4,18 = 1.26, p = 0.321; group × time, F16,72 = 1.65, p = 0.077.</w:t>
      </w:r>
    </w:p>
    <w:p>
      <w:pPr>
        <w:pStyle w:val="Normal"/>
      </w:pPr>
      <w:r>
        <w:t xml:space="preserve">IFN-γ, day 6: 25ug - 100ug, p = 0.039.</w:t>
      </w:r>
    </w:p>
    <w:p>
      <w:pPr>
        <w:pStyle w:val="Normal"/>
      </w:pPr>
      <w:r>
        <w:t xml:space="preserve">TNF-α, day 14: 25ug - Commercial, p = 0.018.</w:t>
      </w:r>
    </w:p>
    <w:p>
      <w:pPr>
        <w:pStyle w:val="Normal"/>
      </w:pPr>
      <w:r>
        <w:t xml:space="preserve">TNF-α, day 14: 50ug - Commercial, p = 0.016.</w:t>
      </w:r>
    </w:p>
    <w:p>
      <w:pPr>
        <w:pStyle w:val="Normal"/>
      </w:pPr>
      <w:r>
        <w:t xml:space="preserve">TNF-α, day 21: 25ug - Commercial, p = 0.008.</w:t>
      </w:r>
    </w:p>
    <w:p>
      <w:pPr>
        <w:pStyle w:val="Normal"/>
      </w:pPr>
      <w:r>
        <w:t xml:space="preserve">TNF-α, day 21: 50ug - Commercial, p = 0.003.</w:t>
      </w:r>
    </w:p>
    <w:p>
      <w:pPr>
        <w:pStyle w:val="Normal"/>
      </w:pPr>
      <w:r>
        <w:t xml:space="preserve">TNF-α, day 21: 100ug - Commercial, p = 0.008.</w:t>
      </w:r>
    </w:p>
    <w:p>
      <w:pPr>
        <w:pStyle w:val="Titre2"/>
      </w:pPr>
      <w:r>
        <w:t xml:space="preserve">Fixed effects of the mixed models</w:t>
      </w:r>
    </w:p>
    <w:tbl xmlns:a="http://schemas.openxmlformats.org/drawingml/2006/main" xmlns:pic="http://schemas.openxmlformats.org/drawingml/2006/picture">
      <w:tblPr>
        <w:tblLayout w:type="fixed"/>
        <w:jc w:val="center"/>
        <w:tblLook w:firstRow="1" w:lastRow="0" w:firstColumn="0" w:lastColumn="0" w:noHBand="0" w:noVBand="1"/>
      </w:tblPr>
      <w:tblGrid>
        <w:gridCol w:w="1111"/>
        <w:gridCol w:w="1456"/>
        <w:gridCol w:w="1031"/>
        <w:gridCol w:w="981"/>
        <w:gridCol w:w="1051"/>
        <w:gridCol w:w="1116"/>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Cytokine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NumDF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DenDF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0.3125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0.8817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 ×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0.3347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0.4026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0.0001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 ×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0.2544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0.0602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0.0001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 ×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0.0011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0.5563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0.5987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 ×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0.5620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0.3214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0.0001</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 × time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0.0768</w:t>
            </w:r>
          </w:p>
        </w:tc>
      </w:tr>
    </w:tbl>
    <w:p>
      <w:pPr>
        <w:pStyle w:val="Titre2"/>
      </w:pPr>
      <w:r>
        <w:t xml:space="preserve">Significant between-group comparisons (Tukey)</w:t>
      </w:r>
    </w:p>
    <w:tbl xmlns:a="http://schemas.openxmlformats.org/drawingml/2006/main" xmlns:pic="http://schemas.openxmlformats.org/drawingml/2006/picture">
      <w:tblPr>
        <w:tblLayout w:type="fixed"/>
        <w:jc w:val="center"/>
        <w:tblLook w:firstRow="1" w:lastRow="0" w:firstColumn="0" w:lastColumn="0" w:noHBand="0" w:noVBand="1"/>
      </w:tblPr>
      <w:tblGrid>
        <w:gridCol w:w="1111"/>
        <w:gridCol w:w="731"/>
        <w:gridCol w:w="2031"/>
        <w:gridCol w:w="1721"/>
        <w:gridCol w:w="821"/>
        <w:gridCol w:w="96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Cytokine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Estimate (log10)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25ug - 100ug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0.0395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25ug -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0.0178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50ug -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0.0158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25ug -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0.0078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50ug -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0.0026</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100ug - Commercial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0.0080</w:t>
            </w:r>
          </w:p>
        </w:tc>
      </w:tr>
    </w:tbl>
    <w:p>
      <w:pPr>
        <w:pStyle w:val="Titre2"/>
      </w:pPr>
      <w:r>
        <w:t xml:space="preserve">AUC and peak: Kruskal–Wallis</w:t>
      </w:r>
    </w:p>
    <w:tbl xmlns:a="http://schemas.openxmlformats.org/drawingml/2006/main" xmlns:pic="http://schemas.openxmlformats.org/drawingml/2006/picture">
      <w:tblPr>
        <w:tblLayout w:type="fixed"/>
        <w:jc w:val="center"/>
        <w:tblLook w:firstRow="1" w:lastRow="0" w:firstColumn="0" w:lastColumn="0" w:noHBand="0" w:noVBand="1"/>
      </w:tblPr>
      <w:tblGrid>
        <w:gridCol w:w="1111"/>
        <w:gridCol w:w="901"/>
        <w:gridCol w:w="611"/>
        <w:gridCol w:w="761"/>
        <w:gridCol w:w="561"/>
        <w:gridCol w:w="96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Cytokine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0.5640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0.7410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0.9520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0.1080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0.4110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0.5760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0.4560</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0.4430</w:t>
            </w:r>
          </w:p>
        </w:tc>
      </w:tr>
    </w:tbl>
    <w:p>
      <w:pPr>
        <w:pStyle w:val="Titre2"/>
      </w:pPr>
      <w:r>
        <w:t xml:space="preserve">AUC and peak by group (mean ± SD)</w:t>
      </w:r>
    </w:p>
    <w:tbl xmlns:a="http://schemas.openxmlformats.org/drawingml/2006/main" xmlns:pic="http://schemas.openxmlformats.org/drawingml/2006/picture">
      <w:tblPr>
        <w:tblLayout w:type="fixed"/>
        <w:jc w:val="center"/>
        <w:tblLook w:firstRow="1" w:lastRow="0" w:firstColumn="0" w:lastColumn="0" w:noHBand="0" w:noVBand="1"/>
      </w:tblPr>
      <w:tblGrid>
        <w:gridCol w:w="1111"/>
        <w:gridCol w:w="991"/>
        <w:gridCol w:w="511"/>
        <w:gridCol w:w="2111"/>
        <w:gridCol w:w="181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Cytokine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129.03 ±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9.84 ± 2.03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204.67 ± 100.49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14.05 ± 8.84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129.25 ± 40.53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8.22 ± 2.37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126.51 ± 44.62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7.49 ± 2.30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IFN-γ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163.00 ± 62.13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13.82 ± 8.22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66.72 ± 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 ± 4.28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81.79 ± 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5.27 ± 1.05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90.42 ± 33.89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5.56 ± 1.92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74.20 ± 17.67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5.74 ± 2.03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92.14 ± 38.90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6.80 ± 3.17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2603.11 ± 2045.43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207.18 ± 143.46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1611.99 ± 728.35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107.55 ± 38.43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1502.35 ± 956.28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101.20 ± 67.15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2285.82 ± 2008.04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159.35 ± 138.15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TNF-α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7320.94 ± 3703.95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726.71 ± 571.79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12350.52 ± 6816.13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1009.45 ± 443.08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10172.06 ± 11319.20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683.77 ± 728.50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4706.25 ± 3414.07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409.80 ± 316.84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12075.56 ± 13989.65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823.92 ± 835.80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14824.30 ± 5721.58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1158.88 ± 481.15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1327.76 ± 1093.37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172.57 ± 164.17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539.04 ± 360.70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45.15 ± 26.62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784.61 ± 829.35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76.42 ± 69.62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614.16 ± 694.75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58.78 ± 50.88</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IL-4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1641.76 ± 1358.69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122.28 ± 86.18</w:t>
            </w:r>
          </w:p>
        </w:tc>
      </w:tr>
    </w:tbl>
    <w:p>
      <w:pPr/>
      <w:r>
        <w:br w:type="page"/>
      </w:r>
    </w:p>
    <w:p>
      <w:pPr>
        <w:pStyle w:val="Titre2"/>
      </w:pPr>
      <w:r>
        <w:t xml:space="preserve">Figure 6</w:t>
      </w:r>
    </w:p>
    <w:p>
      <w:pPr>
        <w:pStyle w:val="Normal"/>
      </w:pPr>
      <w:r>
        <w:rPr/>
        <w:drawing>
          <wp:inline distT="0" distB="0" distL="0" distR="0">
            <wp:extent cx="5943600" cy="4292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4292600"/>
                    </a:xfrm>
                    <a:prstGeom prst="rect">
                      <a:avLst/>
                    </a:prstGeom>
                    <a:noFill/>
                  </pic:spPr>
                </pic:pic>
              </a:graphicData>
            </a:graphic>
          </wp:inline>
        </w:drawing>
      </w:r>
    </w:p>
    <w:p>
      <w:pPr>
        <w:pStyle w:val="Normal"/>
      </w:pPr>
      <w:r>
        <w:t xml:space="preserve">Kinetics of serum cytokines after challenge. Symbols show individual animals, lines show group means and error bars show SEM. Each panel has an independent y-axis.</w:t>
      </w:r>
    </w:p>
    <w:p>
      <w:pPr>
        <w:pStyle w:val="Titre2"/>
      </w:pPr>
      <w:r>
        <w:t xml:space="preserve">Figure 7</w:t>
      </w:r>
    </w:p>
    <w:p>
      <w:pPr>
        <w:pStyle w:val="Normal"/>
      </w:pPr>
      <w:r>
        <w:rPr/>
        <w:drawing>
          <wp:inline distT="0" distB="0" distL="0" distR="0">
            <wp:extent cx="5943600" cy="2547257"/>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2547257"/>
                    </a:xfrm>
                    <a:prstGeom prst="rect">
                      <a:avLst/>
                    </a:prstGeom>
                    <a:noFill/>
                  </pic:spPr>
                </pic:pic>
              </a:graphicData>
            </a:graphic>
          </wp:inline>
        </w:drawing>
      </w:r>
    </w:p>
    <w:p>
      <w:pPr>
        <w:pStyle w:val="Normal"/>
      </w:pPr>
      <w:r>
        <w:t xml:space="preserve">Relative change in serum cytokine concentration at 3, 6, 14 and 21 days after challenge. Values are the mean of individual log2 fold changes relative to day 0, equivalent to the log2 of the geometric mean fold change.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25522969677b040c812d0226b4054e489eb718e.png"/>
<Relationship Id="rId8" Type="http://schemas.openxmlformats.org/officeDocument/2006/relationships/image" Target="media/79378ec907efaeb4de842a8a1594fc0173d686e7.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2026-09-27T16:37:04Z</dcterms:modified>
  <cp:category/>
</cp:coreProperties>
</file>