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FF8A0" w14:textId="77777777" w:rsidR="00776EDF" w:rsidRDefault="00AE0C0A">
      <w:r>
        <w:rPr>
          <w:b/>
          <w:sz w:val="28"/>
        </w:rPr>
        <w:t>Supplementary Material</w:t>
      </w:r>
    </w:p>
    <w:p w14:paraId="1F220119" w14:textId="77777777" w:rsidR="00776EDF" w:rsidRDefault="00AE0C0A">
      <w:r>
        <w:rPr>
          <w:i/>
        </w:rPr>
        <w:t>Immunogenicity and Post-Challenge Virological and Clinical Outcomes of a Multivalent Recombinant E2 Subunit Vaccine Against Four BVDV-1 Subgenotypes in Calves</w:t>
      </w:r>
    </w:p>
    <w:p w14:paraId="7690CFEE" w14:textId="77777777" w:rsidR="00776EDF" w:rsidRPr="00FB79D3" w:rsidRDefault="00AE0C0A">
      <w:pPr>
        <w:spacing w:after="360"/>
        <w:rPr>
          <w:lang w:val="es-419"/>
        </w:rPr>
      </w:pPr>
      <w:r w:rsidRPr="00FB79D3">
        <w:rPr>
          <w:sz w:val="20"/>
          <w:lang w:val="es-419"/>
        </w:rPr>
        <w:t xml:space="preserve">Santiago Salazar, Erick Bonilla, Verónica Avello, Eduardo Ramos, </w:t>
      </w:r>
      <w:r w:rsidRPr="00FB79D3">
        <w:rPr>
          <w:sz w:val="20"/>
          <w:lang w:val="es-419"/>
        </w:rPr>
        <w:t>Florence Hugues, Ignacio Cabezas, Raquel Montesino</w:t>
      </w:r>
    </w:p>
    <w:p w14:paraId="2C85D1FA" w14:textId="7B7997C0" w:rsidR="00776EDF" w:rsidRDefault="00FB79D3">
      <w:pPr>
        <w:spacing w:before="240" w:after="240"/>
        <w:jc w:val="center"/>
      </w:pPr>
      <w:r>
        <w:rPr>
          <w:noProof/>
        </w:rPr>
        <w:drawing>
          <wp:inline distT="0" distB="0" distL="0" distR="0" wp14:anchorId="75672634" wp14:editId="172C64B4">
            <wp:extent cx="5972810" cy="286639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2866390"/>
                    </a:xfrm>
                    <a:prstGeom prst="rect">
                      <a:avLst/>
                    </a:prstGeom>
                    <a:noFill/>
                    <a:ln>
                      <a:noFill/>
                    </a:ln>
                  </pic:spPr>
                </pic:pic>
              </a:graphicData>
            </a:graphic>
          </wp:inline>
        </w:drawing>
      </w:r>
    </w:p>
    <w:p w14:paraId="24D528AE" w14:textId="77777777" w:rsidR="00776EDF" w:rsidRDefault="00AE0C0A">
      <w:pPr>
        <w:spacing w:after="360"/>
        <w:jc w:val="both"/>
      </w:pPr>
      <w:r>
        <w:rPr>
          <w:b/>
        </w:rPr>
        <w:t>Figure S1. Rectal temperature after vaccination.</w:t>
      </w:r>
      <w:r>
        <w:t xml:space="preserve"> Rectal temperature after the first dose (day 0 to day 6) and after the booster (day 0 to day 2). Thin lines show individual animals, and thick lines and symbols show group means ± SEM. Morning readings are plotted at whole days and evening readings at +0.5 days. The dashed line marks 40.0 °C. n = 2 (control), 7 (25 µg), 4 (50 µg), 7 (100 µg) and 3 (commercial).</w:t>
      </w:r>
    </w:p>
    <w:p w14:paraId="6EA5A7AA" w14:textId="10A1AE74" w:rsidR="00FB79D3" w:rsidRDefault="00FB79D3">
      <w:pPr>
        <w:spacing w:after="360"/>
        <w:jc w:val="both"/>
      </w:pPr>
      <w:r>
        <w:rPr>
          <w:noProof/>
        </w:rPr>
        <w:drawing>
          <wp:inline distT="0" distB="0" distL="0" distR="0" wp14:anchorId="3C9E5433" wp14:editId="1538E13B">
            <wp:extent cx="5972810" cy="5630545"/>
            <wp:effectExtent l="0" t="0" r="889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2810" cy="5630545"/>
                    </a:xfrm>
                    <a:prstGeom prst="rect">
                      <a:avLst/>
                    </a:prstGeom>
                    <a:noFill/>
                    <a:ln>
                      <a:noFill/>
                    </a:ln>
                  </pic:spPr>
                </pic:pic>
              </a:graphicData>
            </a:graphic>
          </wp:inline>
        </w:drawing>
      </w:r>
    </w:p>
    <w:p w14:paraId="60DAEA2E" w14:textId="1D1FF924" w:rsidR="00776EDF" w:rsidRDefault="00AE0C0A">
      <w:pPr>
        <w:spacing w:after="360"/>
        <w:jc w:val="both"/>
      </w:pPr>
      <w:r>
        <w:rPr>
          <w:b/>
        </w:rPr>
        <w:t>Figure S2. Composite clinical score after challenge.</w:t>
      </w:r>
      <w:r>
        <w:t xml:space="preserve"> The composite score is the sum of the daily scores for nasal and ocular discharge, cough, dyspnea, behavior, diarrhea, appetite and dehydration (Table 2); rectal temperature was analyzed separately. (A) Daily composite score (mean ± SEM, shown as shaded bands). (B) Cumulative composite score (AUC over 28 days) shown as boxplots (median, IQR, 1.5 × IQR) with individual values; groups were compared with the Kruskal–Wallis test followed by Dunn’s test (BH-adjusted), and no comparison among vaccinated groups r</w:t>
      </w:r>
      <w:r>
        <w:t>eached p &lt; 0.05. (C) Contribution of each sign to the cumulative composite score in each group (percentage of the group total AUC). n = 2 (control), 7 (25 µg), 4 (50 µg), 7 (100 µg) and 3 (commercial).</w:t>
      </w:r>
    </w:p>
    <w:p w14:paraId="2D681EAE" w14:textId="77777777" w:rsidR="00FB79D3" w:rsidRDefault="00FB79D3">
      <w:pPr>
        <w:spacing w:after="360"/>
        <w:jc w:val="both"/>
      </w:pPr>
    </w:p>
    <w:p w14:paraId="266BC9B7" w14:textId="5A6A2F8B" w:rsidR="00FB79D3" w:rsidRDefault="00FB79D3">
      <w:pPr>
        <w:spacing w:after="360"/>
        <w:jc w:val="both"/>
      </w:pPr>
      <w:r>
        <w:rPr>
          <w:noProof/>
        </w:rPr>
        <w:drawing>
          <wp:inline distT="0" distB="0" distL="0" distR="0" wp14:anchorId="4D0D49D3" wp14:editId="77E4496D">
            <wp:extent cx="5972810" cy="3075305"/>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810" cy="3075305"/>
                    </a:xfrm>
                    <a:prstGeom prst="rect">
                      <a:avLst/>
                    </a:prstGeom>
                    <a:noFill/>
                    <a:ln>
                      <a:noFill/>
                    </a:ln>
                  </pic:spPr>
                </pic:pic>
              </a:graphicData>
            </a:graphic>
          </wp:inline>
        </w:drawing>
      </w:r>
    </w:p>
    <w:p w14:paraId="1FEF155B" w14:textId="0E6DD407" w:rsidR="00776EDF" w:rsidRDefault="00AE0C0A">
      <w:pPr>
        <w:spacing w:after="360"/>
        <w:jc w:val="both"/>
      </w:pPr>
      <w:r>
        <w:rPr>
          <w:b/>
        </w:rPr>
        <w:t>Figure S3. Peripheral blood lymphocyte counts.</w:t>
      </w:r>
      <w:r>
        <w:t xml:space="preserve"> Mean lymphocyte counts (× 10</w:t>
      </w:r>
      <w:r>
        <w:rPr>
          <w:vertAlign w:val="superscript"/>
        </w:rPr>
        <w:t>9</w:t>
      </w:r>
      <w:r>
        <w:t xml:space="preserve"> cells/L) per group after the first vaccination (V; days 0, 7, 14 and 22) and after challenge (C; days 0, 3, 6, 14, 21 and 28). The dashed line marks the day of challenge. Only group means were available, so no measure of dispersion is shown and the data are reported descriptively. n = 2 (control), 7 (25 µg), 4 (50 µg), 7 (100 µg) and 3 (commercial).</w:t>
      </w:r>
    </w:p>
    <w:p w14:paraId="02A81C3A" w14:textId="69171AE4" w:rsidR="00FB79D3" w:rsidRDefault="00FB79D3" w:rsidP="00FB79D3">
      <w:pPr>
        <w:spacing w:before="240" w:after="240"/>
        <w:jc w:val="center"/>
      </w:pPr>
      <w:r>
        <w:rPr>
          <w:noProof/>
        </w:rPr>
        <w:drawing>
          <wp:inline distT="0" distB="0" distL="0" distR="0" wp14:anchorId="0908BBA6" wp14:editId="17105845">
            <wp:extent cx="5972810" cy="5633085"/>
            <wp:effectExtent l="0" t="0" r="889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5633085"/>
                    </a:xfrm>
                    <a:prstGeom prst="rect">
                      <a:avLst/>
                    </a:prstGeom>
                    <a:noFill/>
                    <a:ln>
                      <a:noFill/>
                    </a:ln>
                  </pic:spPr>
                </pic:pic>
              </a:graphicData>
            </a:graphic>
          </wp:inline>
        </w:drawing>
      </w:r>
    </w:p>
    <w:p w14:paraId="3F62B599" w14:textId="77796991" w:rsidR="002A3BEE" w:rsidRDefault="00AE0C0A" w:rsidP="002A3BEE">
      <w:pPr>
        <w:spacing w:after="360"/>
        <w:jc w:val="both"/>
        <w:rPr>
          <w:rFonts w:cs="Arial"/>
        </w:rPr>
      </w:pPr>
      <w:r w:rsidRPr="002A3BEE">
        <w:rPr>
          <w:rFonts w:cs="Arial"/>
          <w:b/>
        </w:rPr>
        <w:t xml:space="preserve">Figure S4. </w:t>
      </w:r>
      <w:r w:rsidR="002A3BEE" w:rsidRPr="002A3BEE">
        <w:rPr>
          <w:rFonts w:cs="Arial"/>
          <w:b/>
          <w:bCs/>
        </w:rPr>
        <w:t>Associations among neutralizing titers, IL-17 recall response, viremia and serum TNF-α</w:t>
      </w:r>
      <w:r w:rsidR="002A3BEE" w:rsidRPr="002A3BEE">
        <w:rPr>
          <w:rFonts w:cs="Arial"/>
        </w:rPr>
        <w:t>.</w:t>
      </w:r>
      <w:r w:rsidR="002A3BEE" w:rsidRPr="002A3BEE">
        <w:rPr>
          <w:rFonts w:cs="Arial"/>
        </w:rPr>
        <w:t xml:space="preserve"> (A) Mean neutralizing titer (log</w:t>
      </w:r>
      <w:r w:rsidR="002A3BEE" w:rsidRPr="002A3BEE">
        <w:rPr>
          <w:rFonts w:ascii="Cambria Math" w:hAnsi="Cambria Math" w:cs="Cambria Math"/>
        </w:rPr>
        <w:t>₂</w:t>
      </w:r>
      <w:r w:rsidR="002A3BEE" w:rsidRPr="002A3BEE">
        <w:rPr>
          <w:rFonts w:cs="Arial"/>
        </w:rPr>
        <w:t xml:space="preserve"> titer against BVDV-1b, 1c, 1d and 1e) versus viral load AUC. (B) IL-17 recall response (log</w:t>
      </w:r>
      <w:r w:rsidR="002A3BEE" w:rsidRPr="002A3BEE">
        <w:rPr>
          <w:rFonts w:ascii="Cambria Math" w:hAnsi="Cambria Math" w:cs="Cambria Math"/>
        </w:rPr>
        <w:t>₂</w:t>
      </w:r>
      <w:r w:rsidR="002A3BEE" w:rsidRPr="002A3BEE">
        <w:rPr>
          <w:rFonts w:cs="Arial"/>
        </w:rPr>
        <w:t xml:space="preserve"> fold change of the net E2-stimulated PBMC concentration at day 56 relative to day 0) versus viral load AUC. (C) Viral load AUC versus serum TNF-α AUC. (D) Serum TNF-α versus viral load at the preceding sampling day, using all animal–time observations (n = 92); because repeated observations from the same animal are not independent, the p-value is approximate. Spearman ρ, p and n are shown in each panel (n = 23 animals in A–C). Viral load is expressed as log</w:t>
      </w:r>
      <w:r w:rsidR="002A3BEE" w:rsidRPr="002A3BEE">
        <w:rPr>
          <w:rFonts w:cs="Arial"/>
          <w:vertAlign w:val="subscript"/>
        </w:rPr>
        <w:t>10</w:t>
      </w:r>
      <w:r w:rsidR="002A3BEE" w:rsidRPr="002A3BEE">
        <w:rPr>
          <w:rFonts w:cs="Arial"/>
        </w:rPr>
        <w:t xml:space="preserve">(copies/mL + 1) and its AUC was calculated over days 0–21; serum TNF-α AUC is expressed as </w:t>
      </w:r>
      <w:proofErr w:type="spellStart"/>
      <w:r w:rsidR="002A3BEE" w:rsidRPr="002A3BEE">
        <w:rPr>
          <w:rFonts w:cs="Arial"/>
        </w:rPr>
        <w:t>pg</w:t>
      </w:r>
      <w:proofErr w:type="spellEnd"/>
      <w:r w:rsidR="002A3BEE" w:rsidRPr="002A3BEE">
        <w:rPr>
          <w:rFonts w:cs="Arial"/>
        </w:rPr>
        <w:t>/mL × days. Symbols indicate the vaccine group.</w:t>
      </w:r>
    </w:p>
    <w:p w14:paraId="6240BC8D" w14:textId="688E5C0A" w:rsidR="002A3BEE" w:rsidRPr="002A3BEE" w:rsidRDefault="002A3BEE" w:rsidP="002A3BEE">
      <w:pPr>
        <w:spacing w:after="360"/>
        <w:jc w:val="both"/>
        <w:rPr>
          <w:rFonts w:cs="Arial"/>
          <w:b/>
        </w:rPr>
      </w:pPr>
      <w:r>
        <w:rPr>
          <w:noProof/>
        </w:rPr>
        <w:drawing>
          <wp:inline distT="0" distB="0" distL="0" distR="0" wp14:anchorId="386DDE46" wp14:editId="69F4F9D2">
            <wp:extent cx="5667375" cy="47529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7375" cy="4752975"/>
                    </a:xfrm>
                    <a:prstGeom prst="rect">
                      <a:avLst/>
                    </a:prstGeom>
                    <a:noFill/>
                    <a:ln>
                      <a:noFill/>
                    </a:ln>
                  </pic:spPr>
                </pic:pic>
              </a:graphicData>
            </a:graphic>
          </wp:inline>
        </w:drawing>
      </w:r>
    </w:p>
    <w:p w14:paraId="154630F5" w14:textId="466DD737" w:rsidR="002A3BEE" w:rsidRDefault="002A3BEE" w:rsidP="002A3BEE">
      <w:pPr>
        <w:spacing w:after="360"/>
        <w:jc w:val="both"/>
      </w:pPr>
      <w:r>
        <w:rPr>
          <w:b/>
        </w:rPr>
        <w:t>Figure S5. Spearman correlation matrix of immune, virological and clinical variables.</w:t>
      </w:r>
      <w:r>
        <w:t xml:space="preserve"> Correlations were calculated per animal in all challenged animals (n = 23). Each cell shows Spearman ρ; the color scale ranges from −1 (blue) to +1 (red), and asterisks indicate unadjusted p &lt; 0.05. Variables: viral load AUC and peak (log</w:t>
      </w:r>
      <w:r>
        <w:rPr>
          <w:vertAlign w:val="subscript"/>
        </w:rPr>
        <w:t>10</w:t>
      </w:r>
      <w:r>
        <w:t xml:space="preserve"> copies/mL + 1); mean neutralizing titer at day 56 (log</w:t>
      </w:r>
      <w:r>
        <w:rPr>
          <w:vertAlign w:val="subscript"/>
        </w:rPr>
        <w:t>2</w:t>
      </w:r>
      <w:r>
        <w:t>); IFN-γ, TNF-α and IL-17 recall responses (log</w:t>
      </w:r>
      <w:r>
        <w:rPr>
          <w:vertAlign w:val="subscript"/>
        </w:rPr>
        <w:t>2</w:t>
      </w:r>
      <w:r>
        <w:t xml:space="preserve"> fold change of net E2-stimulated PBMC concentrations at day 56 relative to day 0); serum TNF-α and IL-4 AUC after challenge (</w:t>
      </w:r>
      <w:proofErr w:type="spellStart"/>
      <w:r>
        <w:t>pg</w:t>
      </w:r>
      <w:proofErr w:type="spellEnd"/>
      <w:r>
        <w:t>/mL × days, days 0–21); and fever and diarrhea score AUC (days 0–28). BH-adjusted p-values for the prespecified comparisons are given in Tables S1 and S2 and in Section 3.7.</w:t>
      </w:r>
    </w:p>
    <w:p w14:paraId="79D040CC" w14:textId="40D0F1DC" w:rsidR="00776EDF" w:rsidRDefault="00776EDF"/>
    <w:p w14:paraId="56D8220D" w14:textId="77777777" w:rsidR="002A3BEE" w:rsidRDefault="002A3BEE"/>
    <w:p w14:paraId="3FD3BCC7" w14:textId="77777777" w:rsidR="002A3BEE" w:rsidRDefault="002A3BEE"/>
    <w:p w14:paraId="03D42EA1" w14:textId="77777777" w:rsidR="002A3BEE" w:rsidRDefault="002A3BEE"/>
    <w:p w14:paraId="2D79BDF9" w14:textId="7930535E" w:rsidR="002A3BEE" w:rsidRDefault="002A3BEE"/>
    <w:p w14:paraId="4552CC51" w14:textId="77777777" w:rsidR="00776EDF" w:rsidRDefault="00AE0C0A">
      <w:r>
        <w:rPr>
          <w:b/>
        </w:rPr>
        <w:lastRenderedPageBreak/>
        <w:t>Table S1.</w:t>
      </w:r>
      <w:r>
        <w:t xml:space="preserve"> Spearman correlations between day-56 neutralizing antibody titers and viremia after challenge (n = 23).</w:t>
      </w:r>
    </w:p>
    <w:tbl>
      <w:tblPr>
        <w:tblStyle w:val="Tablaconcuadrcula"/>
        <w:tblW w:w="0" w:type="auto"/>
        <w:jc w:val="center"/>
        <w:tblLayout w:type="fixed"/>
        <w:tblLook w:val="04A0" w:firstRow="1" w:lastRow="0" w:firstColumn="1" w:lastColumn="0" w:noHBand="0" w:noVBand="1"/>
      </w:tblPr>
      <w:tblGrid>
        <w:gridCol w:w="1644"/>
        <w:gridCol w:w="1928"/>
        <w:gridCol w:w="680"/>
        <w:gridCol w:w="1020"/>
        <w:gridCol w:w="1928"/>
        <w:gridCol w:w="680"/>
        <w:gridCol w:w="1020"/>
      </w:tblGrid>
      <w:tr w:rsidR="00776EDF" w14:paraId="6B0D3D5A" w14:textId="77777777">
        <w:trPr>
          <w:jc w:val="center"/>
        </w:trPr>
        <w:tc>
          <w:tcPr>
            <w:tcW w:w="1644" w:type="dxa"/>
            <w:shd w:val="clear" w:color="auto" w:fill="D9D9D9"/>
          </w:tcPr>
          <w:p w14:paraId="14752329" w14:textId="77777777" w:rsidR="00776EDF" w:rsidRDefault="00AE0C0A">
            <w:pPr>
              <w:spacing w:after="0"/>
            </w:pPr>
            <w:r>
              <w:rPr>
                <w:b/>
                <w:sz w:val="18"/>
              </w:rPr>
              <w:t>Neutralizing titer (log</w:t>
            </w:r>
            <w:r>
              <w:rPr>
                <w:b/>
                <w:sz w:val="18"/>
                <w:vertAlign w:val="subscript"/>
              </w:rPr>
              <w:t>2</w:t>
            </w:r>
            <w:r>
              <w:rPr>
                <w:b/>
                <w:sz w:val="18"/>
              </w:rPr>
              <w:t>)</w:t>
            </w:r>
          </w:p>
        </w:tc>
        <w:tc>
          <w:tcPr>
            <w:tcW w:w="1928" w:type="dxa"/>
            <w:shd w:val="clear" w:color="auto" w:fill="D9D9D9"/>
          </w:tcPr>
          <w:p w14:paraId="6CD2864D" w14:textId="77777777" w:rsidR="00776EDF" w:rsidRDefault="00AE0C0A">
            <w:pPr>
              <w:spacing w:after="0"/>
            </w:pPr>
            <w:r>
              <w:rPr>
                <w:b/>
                <w:sz w:val="18"/>
              </w:rPr>
              <w:t>Viral load AUC: ρ (95% CI)</w:t>
            </w:r>
          </w:p>
        </w:tc>
        <w:tc>
          <w:tcPr>
            <w:tcW w:w="680" w:type="dxa"/>
            <w:shd w:val="clear" w:color="auto" w:fill="D9D9D9"/>
          </w:tcPr>
          <w:p w14:paraId="637730D5" w14:textId="77777777" w:rsidR="00776EDF" w:rsidRDefault="00AE0C0A">
            <w:pPr>
              <w:spacing w:after="0"/>
            </w:pPr>
            <w:r>
              <w:rPr>
                <w:b/>
                <w:sz w:val="18"/>
              </w:rPr>
              <w:t>p</w:t>
            </w:r>
          </w:p>
        </w:tc>
        <w:tc>
          <w:tcPr>
            <w:tcW w:w="1020" w:type="dxa"/>
            <w:shd w:val="clear" w:color="auto" w:fill="D9D9D9"/>
          </w:tcPr>
          <w:p w14:paraId="6E9934C4" w14:textId="77777777" w:rsidR="00776EDF" w:rsidRDefault="00AE0C0A">
            <w:pPr>
              <w:spacing w:after="0"/>
            </w:pPr>
            <w:r>
              <w:rPr>
                <w:b/>
                <w:sz w:val="18"/>
              </w:rPr>
              <w:t>Adjusted p</w:t>
            </w:r>
          </w:p>
        </w:tc>
        <w:tc>
          <w:tcPr>
            <w:tcW w:w="1928" w:type="dxa"/>
            <w:shd w:val="clear" w:color="auto" w:fill="D9D9D9"/>
          </w:tcPr>
          <w:p w14:paraId="068A37CC" w14:textId="77777777" w:rsidR="00776EDF" w:rsidRDefault="00AE0C0A">
            <w:pPr>
              <w:spacing w:after="0"/>
            </w:pPr>
            <w:r>
              <w:rPr>
                <w:b/>
                <w:sz w:val="18"/>
              </w:rPr>
              <w:t>Peak viral load: ρ (95% CI)</w:t>
            </w:r>
          </w:p>
        </w:tc>
        <w:tc>
          <w:tcPr>
            <w:tcW w:w="680" w:type="dxa"/>
            <w:shd w:val="clear" w:color="auto" w:fill="D9D9D9"/>
          </w:tcPr>
          <w:p w14:paraId="7F8B327F" w14:textId="77777777" w:rsidR="00776EDF" w:rsidRDefault="00AE0C0A">
            <w:pPr>
              <w:spacing w:after="0"/>
            </w:pPr>
            <w:r>
              <w:rPr>
                <w:b/>
                <w:sz w:val="18"/>
              </w:rPr>
              <w:t>p</w:t>
            </w:r>
          </w:p>
        </w:tc>
        <w:tc>
          <w:tcPr>
            <w:tcW w:w="1020" w:type="dxa"/>
            <w:shd w:val="clear" w:color="auto" w:fill="D9D9D9"/>
          </w:tcPr>
          <w:p w14:paraId="1A1D247B" w14:textId="77777777" w:rsidR="00776EDF" w:rsidRDefault="00AE0C0A">
            <w:pPr>
              <w:spacing w:after="0"/>
            </w:pPr>
            <w:r>
              <w:rPr>
                <w:b/>
                <w:sz w:val="18"/>
              </w:rPr>
              <w:t>Adjusted p</w:t>
            </w:r>
          </w:p>
        </w:tc>
      </w:tr>
      <w:tr w:rsidR="00776EDF" w14:paraId="13B3677C" w14:textId="77777777">
        <w:trPr>
          <w:jc w:val="center"/>
        </w:trPr>
        <w:tc>
          <w:tcPr>
            <w:tcW w:w="1644" w:type="dxa"/>
          </w:tcPr>
          <w:p w14:paraId="75F78826" w14:textId="77777777" w:rsidR="00776EDF" w:rsidRDefault="00AE0C0A">
            <w:pPr>
              <w:spacing w:after="0"/>
            </w:pPr>
            <w:r>
              <w:rPr>
                <w:sz w:val="18"/>
              </w:rPr>
              <w:t>Mean of the four subgenotypes</w:t>
            </w:r>
          </w:p>
        </w:tc>
        <w:tc>
          <w:tcPr>
            <w:tcW w:w="1928" w:type="dxa"/>
          </w:tcPr>
          <w:p w14:paraId="342F0DB8" w14:textId="77777777" w:rsidR="00776EDF" w:rsidRDefault="00AE0C0A">
            <w:pPr>
              <w:spacing w:after="0"/>
              <w:jc w:val="center"/>
            </w:pPr>
            <w:r>
              <w:rPr>
                <w:sz w:val="18"/>
              </w:rPr>
              <w:t>−</w:t>
            </w:r>
            <w:r>
              <w:rPr>
                <w:sz w:val="18"/>
              </w:rPr>
              <w:t>0.49 (−0.79 to −0.08)</w:t>
            </w:r>
          </w:p>
        </w:tc>
        <w:tc>
          <w:tcPr>
            <w:tcW w:w="680" w:type="dxa"/>
          </w:tcPr>
          <w:p w14:paraId="0C2E25B0" w14:textId="77777777" w:rsidR="00776EDF" w:rsidRDefault="00AE0C0A">
            <w:pPr>
              <w:spacing w:after="0"/>
              <w:jc w:val="center"/>
            </w:pPr>
            <w:r>
              <w:rPr>
                <w:sz w:val="18"/>
              </w:rPr>
              <w:t>0.017</w:t>
            </w:r>
          </w:p>
        </w:tc>
        <w:tc>
          <w:tcPr>
            <w:tcW w:w="1020" w:type="dxa"/>
          </w:tcPr>
          <w:p w14:paraId="61687C3F" w14:textId="77777777" w:rsidR="00776EDF" w:rsidRDefault="00AE0C0A">
            <w:pPr>
              <w:spacing w:after="0"/>
              <w:jc w:val="center"/>
            </w:pPr>
            <w:r>
              <w:rPr>
                <w:sz w:val="18"/>
              </w:rPr>
              <w:t>0.029</w:t>
            </w:r>
          </w:p>
        </w:tc>
        <w:tc>
          <w:tcPr>
            <w:tcW w:w="1928" w:type="dxa"/>
          </w:tcPr>
          <w:p w14:paraId="00735648" w14:textId="77777777" w:rsidR="00776EDF" w:rsidRDefault="00AE0C0A">
            <w:pPr>
              <w:spacing w:after="0"/>
              <w:jc w:val="center"/>
            </w:pPr>
            <w:r>
              <w:rPr>
                <w:sz w:val="18"/>
              </w:rPr>
              <w:t>−</w:t>
            </w:r>
            <w:r>
              <w:rPr>
                <w:sz w:val="18"/>
              </w:rPr>
              <w:t>0.64 (−0.83 to −0.32)</w:t>
            </w:r>
          </w:p>
        </w:tc>
        <w:tc>
          <w:tcPr>
            <w:tcW w:w="680" w:type="dxa"/>
          </w:tcPr>
          <w:p w14:paraId="63C1B004" w14:textId="77777777" w:rsidR="00776EDF" w:rsidRDefault="00AE0C0A">
            <w:pPr>
              <w:spacing w:after="0"/>
              <w:jc w:val="center"/>
            </w:pPr>
            <w:r>
              <w:rPr>
                <w:sz w:val="18"/>
              </w:rPr>
              <w:t>0.001</w:t>
            </w:r>
          </w:p>
        </w:tc>
        <w:tc>
          <w:tcPr>
            <w:tcW w:w="1020" w:type="dxa"/>
          </w:tcPr>
          <w:p w14:paraId="188A7B93" w14:textId="77777777" w:rsidR="00776EDF" w:rsidRDefault="00AE0C0A">
            <w:pPr>
              <w:spacing w:after="0"/>
              <w:jc w:val="center"/>
            </w:pPr>
            <w:r>
              <w:rPr>
                <w:sz w:val="18"/>
              </w:rPr>
              <w:t>0.004</w:t>
            </w:r>
          </w:p>
        </w:tc>
      </w:tr>
      <w:tr w:rsidR="00776EDF" w14:paraId="35D27966" w14:textId="77777777">
        <w:trPr>
          <w:jc w:val="center"/>
        </w:trPr>
        <w:tc>
          <w:tcPr>
            <w:tcW w:w="1644" w:type="dxa"/>
          </w:tcPr>
          <w:p w14:paraId="6495B28C" w14:textId="77777777" w:rsidR="00776EDF" w:rsidRDefault="00AE0C0A">
            <w:pPr>
              <w:spacing w:after="0"/>
            </w:pPr>
            <w:r>
              <w:rPr>
                <w:sz w:val="18"/>
              </w:rPr>
              <w:t>BVDV-1b</w:t>
            </w:r>
          </w:p>
        </w:tc>
        <w:tc>
          <w:tcPr>
            <w:tcW w:w="1928" w:type="dxa"/>
          </w:tcPr>
          <w:p w14:paraId="5DEF8F08" w14:textId="77777777" w:rsidR="00776EDF" w:rsidRDefault="00AE0C0A">
            <w:pPr>
              <w:spacing w:after="0"/>
              <w:jc w:val="center"/>
            </w:pPr>
            <w:r>
              <w:rPr>
                <w:sz w:val="18"/>
              </w:rPr>
              <w:t>−</w:t>
            </w:r>
            <w:r>
              <w:rPr>
                <w:sz w:val="18"/>
              </w:rPr>
              <w:t>0.45 (−0.77 to −0.02)</w:t>
            </w:r>
          </w:p>
        </w:tc>
        <w:tc>
          <w:tcPr>
            <w:tcW w:w="680" w:type="dxa"/>
          </w:tcPr>
          <w:p w14:paraId="4A4F0E81" w14:textId="77777777" w:rsidR="00776EDF" w:rsidRDefault="00AE0C0A">
            <w:pPr>
              <w:spacing w:after="0"/>
              <w:jc w:val="center"/>
            </w:pPr>
            <w:r>
              <w:rPr>
                <w:sz w:val="18"/>
              </w:rPr>
              <w:t>0.029</w:t>
            </w:r>
          </w:p>
        </w:tc>
        <w:tc>
          <w:tcPr>
            <w:tcW w:w="1020" w:type="dxa"/>
          </w:tcPr>
          <w:p w14:paraId="55EC5A95" w14:textId="77777777" w:rsidR="00776EDF" w:rsidRDefault="00AE0C0A">
            <w:pPr>
              <w:spacing w:after="0"/>
              <w:jc w:val="center"/>
            </w:pPr>
            <w:r>
              <w:rPr>
                <w:sz w:val="18"/>
              </w:rPr>
              <w:t>0.037</w:t>
            </w:r>
          </w:p>
        </w:tc>
        <w:tc>
          <w:tcPr>
            <w:tcW w:w="1928" w:type="dxa"/>
          </w:tcPr>
          <w:p w14:paraId="675BD94C" w14:textId="77777777" w:rsidR="00776EDF" w:rsidRDefault="00AE0C0A">
            <w:pPr>
              <w:spacing w:after="0"/>
              <w:jc w:val="center"/>
            </w:pPr>
            <w:r>
              <w:rPr>
                <w:sz w:val="18"/>
              </w:rPr>
              <w:t>−</w:t>
            </w:r>
            <w:r>
              <w:rPr>
                <w:sz w:val="18"/>
              </w:rPr>
              <w:t>0.63 (−0.83 to −0.31)</w:t>
            </w:r>
          </w:p>
        </w:tc>
        <w:tc>
          <w:tcPr>
            <w:tcW w:w="680" w:type="dxa"/>
          </w:tcPr>
          <w:p w14:paraId="49AC2A46" w14:textId="77777777" w:rsidR="00776EDF" w:rsidRDefault="00AE0C0A">
            <w:pPr>
              <w:spacing w:after="0"/>
              <w:jc w:val="center"/>
            </w:pPr>
            <w:r>
              <w:rPr>
                <w:sz w:val="18"/>
              </w:rPr>
              <w:t>0.001</w:t>
            </w:r>
          </w:p>
        </w:tc>
        <w:tc>
          <w:tcPr>
            <w:tcW w:w="1020" w:type="dxa"/>
          </w:tcPr>
          <w:p w14:paraId="6CDEAE52" w14:textId="77777777" w:rsidR="00776EDF" w:rsidRDefault="00AE0C0A">
            <w:pPr>
              <w:spacing w:after="0"/>
              <w:jc w:val="center"/>
            </w:pPr>
            <w:r>
              <w:rPr>
                <w:sz w:val="18"/>
              </w:rPr>
              <w:t>0.004</w:t>
            </w:r>
          </w:p>
        </w:tc>
      </w:tr>
      <w:tr w:rsidR="00776EDF" w14:paraId="0FDA41E2" w14:textId="77777777">
        <w:trPr>
          <w:jc w:val="center"/>
        </w:trPr>
        <w:tc>
          <w:tcPr>
            <w:tcW w:w="1644" w:type="dxa"/>
          </w:tcPr>
          <w:p w14:paraId="66881066" w14:textId="77777777" w:rsidR="00776EDF" w:rsidRDefault="00AE0C0A">
            <w:pPr>
              <w:spacing w:after="0"/>
            </w:pPr>
            <w:r>
              <w:rPr>
                <w:sz w:val="18"/>
              </w:rPr>
              <w:t>BVDV-1c</w:t>
            </w:r>
          </w:p>
        </w:tc>
        <w:tc>
          <w:tcPr>
            <w:tcW w:w="1928" w:type="dxa"/>
          </w:tcPr>
          <w:p w14:paraId="0CEA0ACD" w14:textId="77777777" w:rsidR="00776EDF" w:rsidRDefault="00AE0C0A">
            <w:pPr>
              <w:spacing w:after="0"/>
              <w:jc w:val="center"/>
            </w:pPr>
            <w:r>
              <w:rPr>
                <w:sz w:val="18"/>
              </w:rPr>
              <w:t>−</w:t>
            </w:r>
            <w:r>
              <w:rPr>
                <w:sz w:val="18"/>
              </w:rPr>
              <w:t>0.43 (−0.73 to −0.01)</w:t>
            </w:r>
          </w:p>
        </w:tc>
        <w:tc>
          <w:tcPr>
            <w:tcW w:w="680" w:type="dxa"/>
          </w:tcPr>
          <w:p w14:paraId="09AD039D" w14:textId="77777777" w:rsidR="00776EDF" w:rsidRDefault="00AE0C0A">
            <w:pPr>
              <w:spacing w:after="0"/>
              <w:jc w:val="center"/>
            </w:pPr>
            <w:r>
              <w:rPr>
                <w:sz w:val="18"/>
              </w:rPr>
              <w:t>0.043</w:t>
            </w:r>
          </w:p>
        </w:tc>
        <w:tc>
          <w:tcPr>
            <w:tcW w:w="1020" w:type="dxa"/>
          </w:tcPr>
          <w:p w14:paraId="4D7046CC" w14:textId="77777777" w:rsidR="00776EDF" w:rsidRDefault="00AE0C0A">
            <w:pPr>
              <w:spacing w:after="0"/>
              <w:jc w:val="center"/>
            </w:pPr>
            <w:r>
              <w:rPr>
                <w:sz w:val="18"/>
              </w:rPr>
              <w:t>0.043</w:t>
            </w:r>
          </w:p>
        </w:tc>
        <w:tc>
          <w:tcPr>
            <w:tcW w:w="1928" w:type="dxa"/>
          </w:tcPr>
          <w:p w14:paraId="6758D2C1" w14:textId="77777777" w:rsidR="00776EDF" w:rsidRDefault="00AE0C0A">
            <w:pPr>
              <w:spacing w:after="0"/>
              <w:jc w:val="center"/>
            </w:pPr>
            <w:r>
              <w:rPr>
                <w:sz w:val="18"/>
              </w:rPr>
              <w:t>−</w:t>
            </w:r>
            <w:r>
              <w:rPr>
                <w:sz w:val="18"/>
              </w:rPr>
              <w:t>0.58 (−0.80 to −0.27)</w:t>
            </w:r>
          </w:p>
        </w:tc>
        <w:tc>
          <w:tcPr>
            <w:tcW w:w="680" w:type="dxa"/>
          </w:tcPr>
          <w:p w14:paraId="559A1D5D" w14:textId="77777777" w:rsidR="00776EDF" w:rsidRDefault="00AE0C0A">
            <w:pPr>
              <w:spacing w:after="0"/>
              <w:jc w:val="center"/>
            </w:pPr>
            <w:r>
              <w:rPr>
                <w:sz w:val="18"/>
              </w:rPr>
              <w:t>0.004</w:t>
            </w:r>
          </w:p>
        </w:tc>
        <w:tc>
          <w:tcPr>
            <w:tcW w:w="1020" w:type="dxa"/>
          </w:tcPr>
          <w:p w14:paraId="14655E2B" w14:textId="77777777" w:rsidR="00776EDF" w:rsidRDefault="00AE0C0A">
            <w:pPr>
              <w:spacing w:after="0"/>
              <w:jc w:val="center"/>
            </w:pPr>
            <w:r>
              <w:rPr>
                <w:sz w:val="18"/>
              </w:rPr>
              <w:t>0.007</w:t>
            </w:r>
          </w:p>
        </w:tc>
      </w:tr>
      <w:tr w:rsidR="00776EDF" w14:paraId="0A636542" w14:textId="77777777">
        <w:trPr>
          <w:jc w:val="center"/>
        </w:trPr>
        <w:tc>
          <w:tcPr>
            <w:tcW w:w="1644" w:type="dxa"/>
          </w:tcPr>
          <w:p w14:paraId="431E3FA9" w14:textId="77777777" w:rsidR="00776EDF" w:rsidRDefault="00AE0C0A">
            <w:pPr>
              <w:spacing w:after="0"/>
            </w:pPr>
            <w:r>
              <w:rPr>
                <w:sz w:val="18"/>
              </w:rPr>
              <w:t>BVDV-1d</w:t>
            </w:r>
          </w:p>
        </w:tc>
        <w:tc>
          <w:tcPr>
            <w:tcW w:w="1928" w:type="dxa"/>
          </w:tcPr>
          <w:p w14:paraId="7A7D17F3" w14:textId="77777777" w:rsidR="00776EDF" w:rsidRDefault="00AE0C0A">
            <w:pPr>
              <w:spacing w:after="0"/>
              <w:jc w:val="center"/>
            </w:pPr>
            <w:r>
              <w:rPr>
                <w:sz w:val="18"/>
              </w:rPr>
              <w:t>−</w:t>
            </w:r>
            <w:r>
              <w:rPr>
                <w:sz w:val="18"/>
              </w:rPr>
              <w:t>0.46 (−0.76 to −0.03)</w:t>
            </w:r>
          </w:p>
        </w:tc>
        <w:tc>
          <w:tcPr>
            <w:tcW w:w="680" w:type="dxa"/>
          </w:tcPr>
          <w:p w14:paraId="2C0CB226" w14:textId="77777777" w:rsidR="00776EDF" w:rsidRDefault="00AE0C0A">
            <w:pPr>
              <w:spacing w:after="0"/>
              <w:jc w:val="center"/>
            </w:pPr>
            <w:r>
              <w:rPr>
                <w:sz w:val="18"/>
              </w:rPr>
              <w:t>0.027</w:t>
            </w:r>
          </w:p>
        </w:tc>
        <w:tc>
          <w:tcPr>
            <w:tcW w:w="1020" w:type="dxa"/>
          </w:tcPr>
          <w:p w14:paraId="7E1B32CB" w14:textId="77777777" w:rsidR="00776EDF" w:rsidRDefault="00AE0C0A">
            <w:pPr>
              <w:spacing w:after="0"/>
              <w:jc w:val="center"/>
            </w:pPr>
            <w:r>
              <w:rPr>
                <w:sz w:val="18"/>
              </w:rPr>
              <w:t>0.037</w:t>
            </w:r>
          </w:p>
        </w:tc>
        <w:tc>
          <w:tcPr>
            <w:tcW w:w="1928" w:type="dxa"/>
          </w:tcPr>
          <w:p w14:paraId="74789186" w14:textId="77777777" w:rsidR="00776EDF" w:rsidRDefault="00AE0C0A">
            <w:pPr>
              <w:spacing w:after="0"/>
              <w:jc w:val="center"/>
            </w:pPr>
            <w:r>
              <w:rPr>
                <w:sz w:val="18"/>
              </w:rPr>
              <w:t>−</w:t>
            </w:r>
            <w:r>
              <w:rPr>
                <w:sz w:val="18"/>
              </w:rPr>
              <w:t>0.63 (−0.82 to −0.31)</w:t>
            </w:r>
          </w:p>
        </w:tc>
        <w:tc>
          <w:tcPr>
            <w:tcW w:w="680" w:type="dxa"/>
          </w:tcPr>
          <w:p w14:paraId="5073C494" w14:textId="77777777" w:rsidR="00776EDF" w:rsidRDefault="00AE0C0A">
            <w:pPr>
              <w:spacing w:after="0"/>
              <w:jc w:val="center"/>
            </w:pPr>
            <w:r>
              <w:rPr>
                <w:sz w:val="18"/>
              </w:rPr>
              <w:t>0.001</w:t>
            </w:r>
          </w:p>
        </w:tc>
        <w:tc>
          <w:tcPr>
            <w:tcW w:w="1020" w:type="dxa"/>
          </w:tcPr>
          <w:p w14:paraId="04494832" w14:textId="77777777" w:rsidR="00776EDF" w:rsidRDefault="00AE0C0A">
            <w:pPr>
              <w:spacing w:after="0"/>
              <w:jc w:val="center"/>
            </w:pPr>
            <w:r>
              <w:rPr>
                <w:sz w:val="18"/>
              </w:rPr>
              <w:t>0.004</w:t>
            </w:r>
          </w:p>
        </w:tc>
      </w:tr>
      <w:tr w:rsidR="00776EDF" w14:paraId="7EB2111E" w14:textId="77777777">
        <w:trPr>
          <w:jc w:val="center"/>
        </w:trPr>
        <w:tc>
          <w:tcPr>
            <w:tcW w:w="1644" w:type="dxa"/>
          </w:tcPr>
          <w:p w14:paraId="22304635" w14:textId="77777777" w:rsidR="00776EDF" w:rsidRDefault="00AE0C0A">
            <w:pPr>
              <w:spacing w:after="0"/>
            </w:pPr>
            <w:r>
              <w:rPr>
                <w:sz w:val="18"/>
              </w:rPr>
              <w:t>BVDV-1e</w:t>
            </w:r>
          </w:p>
        </w:tc>
        <w:tc>
          <w:tcPr>
            <w:tcW w:w="1928" w:type="dxa"/>
          </w:tcPr>
          <w:p w14:paraId="31021FB2" w14:textId="77777777" w:rsidR="00776EDF" w:rsidRDefault="00AE0C0A">
            <w:pPr>
              <w:spacing w:after="0"/>
              <w:jc w:val="center"/>
            </w:pPr>
            <w:r>
              <w:rPr>
                <w:sz w:val="18"/>
              </w:rPr>
              <w:t>−</w:t>
            </w:r>
            <w:r>
              <w:rPr>
                <w:sz w:val="18"/>
              </w:rPr>
              <w:t>0.44 (−0.77 to −0.02)</w:t>
            </w:r>
          </w:p>
        </w:tc>
        <w:tc>
          <w:tcPr>
            <w:tcW w:w="680" w:type="dxa"/>
          </w:tcPr>
          <w:p w14:paraId="3986AB3C" w14:textId="77777777" w:rsidR="00776EDF" w:rsidRDefault="00AE0C0A">
            <w:pPr>
              <w:spacing w:after="0"/>
              <w:jc w:val="center"/>
            </w:pPr>
            <w:r>
              <w:rPr>
                <w:sz w:val="18"/>
              </w:rPr>
              <w:t>0.037</w:t>
            </w:r>
          </w:p>
        </w:tc>
        <w:tc>
          <w:tcPr>
            <w:tcW w:w="1020" w:type="dxa"/>
          </w:tcPr>
          <w:p w14:paraId="7E63DFC7" w14:textId="77777777" w:rsidR="00776EDF" w:rsidRDefault="00AE0C0A">
            <w:pPr>
              <w:spacing w:after="0"/>
              <w:jc w:val="center"/>
            </w:pPr>
            <w:r>
              <w:rPr>
                <w:sz w:val="18"/>
              </w:rPr>
              <w:t>0.041</w:t>
            </w:r>
          </w:p>
        </w:tc>
        <w:tc>
          <w:tcPr>
            <w:tcW w:w="1928" w:type="dxa"/>
          </w:tcPr>
          <w:p w14:paraId="588CE454" w14:textId="77777777" w:rsidR="00776EDF" w:rsidRDefault="00AE0C0A">
            <w:pPr>
              <w:spacing w:after="0"/>
              <w:jc w:val="center"/>
            </w:pPr>
            <w:r>
              <w:rPr>
                <w:sz w:val="18"/>
              </w:rPr>
              <w:t>−</w:t>
            </w:r>
            <w:r>
              <w:rPr>
                <w:sz w:val="18"/>
              </w:rPr>
              <w:t>0.62 (−0.82 to −0.30)</w:t>
            </w:r>
          </w:p>
        </w:tc>
        <w:tc>
          <w:tcPr>
            <w:tcW w:w="680" w:type="dxa"/>
          </w:tcPr>
          <w:p w14:paraId="30206147" w14:textId="77777777" w:rsidR="00776EDF" w:rsidRDefault="00AE0C0A">
            <w:pPr>
              <w:spacing w:after="0"/>
              <w:jc w:val="center"/>
            </w:pPr>
            <w:r>
              <w:rPr>
                <w:sz w:val="18"/>
              </w:rPr>
              <w:t>0.002</w:t>
            </w:r>
          </w:p>
        </w:tc>
        <w:tc>
          <w:tcPr>
            <w:tcW w:w="1020" w:type="dxa"/>
          </w:tcPr>
          <w:p w14:paraId="6540B6CF" w14:textId="77777777" w:rsidR="00776EDF" w:rsidRDefault="00AE0C0A">
            <w:pPr>
              <w:spacing w:after="0"/>
              <w:jc w:val="center"/>
            </w:pPr>
            <w:r>
              <w:rPr>
                <w:sz w:val="18"/>
              </w:rPr>
              <w:t>0.004</w:t>
            </w:r>
          </w:p>
        </w:tc>
      </w:tr>
    </w:tbl>
    <w:p w14:paraId="104797A6" w14:textId="77777777" w:rsidR="00776EDF" w:rsidRDefault="00AE0C0A">
      <w:pPr>
        <w:spacing w:before="80" w:after="360"/>
      </w:pPr>
      <w:r>
        <w:rPr>
          <w:sz w:val="18"/>
        </w:rPr>
        <w:t xml:space="preserve">95% </w:t>
      </w:r>
      <w:r>
        <w:rPr>
          <w:sz w:val="18"/>
        </w:rPr>
        <w:t>CI, percentile bootstrap confidence interval (5,000 resamples of animals). Adjusted p, Benjamini–Hochberg adjustment within the family of 10 tests shown in the table. Viral load was analyzed as log</w:t>
      </w:r>
      <w:r>
        <w:rPr>
          <w:sz w:val="18"/>
          <w:vertAlign w:val="subscript"/>
        </w:rPr>
        <w:t>10</w:t>
      </w:r>
      <w:r>
        <w:rPr>
          <w:sz w:val="18"/>
        </w:rPr>
        <w:t>(copies/mL + 1); AUC over days 0–21.</w:t>
      </w:r>
    </w:p>
    <w:p w14:paraId="25917693" w14:textId="77777777" w:rsidR="00776EDF" w:rsidRDefault="00AE0C0A">
      <w:r>
        <w:rPr>
          <w:b/>
        </w:rPr>
        <w:t>Table S2.</w:t>
      </w:r>
      <w:r>
        <w:t xml:space="preserve"> Spearman correlations between pre-challenge recall responses and viremia or serum cytokines after challenge (n = 23).</w:t>
      </w:r>
    </w:p>
    <w:tbl>
      <w:tblPr>
        <w:tblStyle w:val="Tablaconcuadrcula"/>
        <w:tblW w:w="0" w:type="auto"/>
        <w:jc w:val="center"/>
        <w:tblLayout w:type="fixed"/>
        <w:tblLook w:val="04A0" w:firstRow="1" w:lastRow="0" w:firstColumn="1" w:lastColumn="0" w:noHBand="0" w:noVBand="1"/>
      </w:tblPr>
      <w:tblGrid>
        <w:gridCol w:w="1701"/>
        <w:gridCol w:w="2154"/>
        <w:gridCol w:w="2608"/>
        <w:gridCol w:w="907"/>
        <w:gridCol w:w="1134"/>
      </w:tblGrid>
      <w:tr w:rsidR="00776EDF" w14:paraId="6F5F69FD" w14:textId="77777777">
        <w:trPr>
          <w:jc w:val="center"/>
        </w:trPr>
        <w:tc>
          <w:tcPr>
            <w:tcW w:w="1701" w:type="dxa"/>
            <w:shd w:val="clear" w:color="auto" w:fill="D9D9D9"/>
          </w:tcPr>
          <w:p w14:paraId="587EB2E1" w14:textId="77777777" w:rsidR="00776EDF" w:rsidRDefault="00AE0C0A">
            <w:pPr>
              <w:spacing w:after="0"/>
            </w:pPr>
            <w:r>
              <w:rPr>
                <w:b/>
                <w:sz w:val="18"/>
              </w:rPr>
              <w:t>Recall response</w:t>
            </w:r>
          </w:p>
        </w:tc>
        <w:tc>
          <w:tcPr>
            <w:tcW w:w="2154" w:type="dxa"/>
            <w:shd w:val="clear" w:color="auto" w:fill="D9D9D9"/>
          </w:tcPr>
          <w:p w14:paraId="0FA1348A" w14:textId="77777777" w:rsidR="00776EDF" w:rsidRDefault="00AE0C0A">
            <w:pPr>
              <w:spacing w:after="0"/>
            </w:pPr>
            <w:r>
              <w:rPr>
                <w:b/>
                <w:sz w:val="18"/>
              </w:rPr>
              <w:t>Outcome</w:t>
            </w:r>
          </w:p>
        </w:tc>
        <w:tc>
          <w:tcPr>
            <w:tcW w:w="2608" w:type="dxa"/>
            <w:shd w:val="clear" w:color="auto" w:fill="D9D9D9"/>
          </w:tcPr>
          <w:p w14:paraId="36693A98" w14:textId="77777777" w:rsidR="00776EDF" w:rsidRDefault="00AE0C0A">
            <w:pPr>
              <w:spacing w:after="0"/>
            </w:pPr>
            <w:r>
              <w:rPr>
                <w:b/>
                <w:sz w:val="18"/>
              </w:rPr>
              <w:t>ρ (95% CI)</w:t>
            </w:r>
          </w:p>
        </w:tc>
        <w:tc>
          <w:tcPr>
            <w:tcW w:w="907" w:type="dxa"/>
            <w:shd w:val="clear" w:color="auto" w:fill="D9D9D9"/>
          </w:tcPr>
          <w:p w14:paraId="7DF9B65A" w14:textId="77777777" w:rsidR="00776EDF" w:rsidRDefault="00AE0C0A">
            <w:pPr>
              <w:spacing w:after="0"/>
            </w:pPr>
            <w:r>
              <w:rPr>
                <w:b/>
                <w:sz w:val="18"/>
              </w:rPr>
              <w:t>p</w:t>
            </w:r>
          </w:p>
        </w:tc>
        <w:tc>
          <w:tcPr>
            <w:tcW w:w="1134" w:type="dxa"/>
            <w:shd w:val="clear" w:color="auto" w:fill="D9D9D9"/>
          </w:tcPr>
          <w:p w14:paraId="6FD5926E" w14:textId="77777777" w:rsidR="00776EDF" w:rsidRDefault="00AE0C0A">
            <w:pPr>
              <w:spacing w:after="0"/>
            </w:pPr>
            <w:r>
              <w:rPr>
                <w:b/>
                <w:sz w:val="18"/>
              </w:rPr>
              <w:t>Adjusted p</w:t>
            </w:r>
          </w:p>
        </w:tc>
      </w:tr>
      <w:tr w:rsidR="00776EDF" w14:paraId="5D88228C" w14:textId="77777777">
        <w:trPr>
          <w:jc w:val="center"/>
        </w:trPr>
        <w:tc>
          <w:tcPr>
            <w:tcW w:w="1701" w:type="dxa"/>
          </w:tcPr>
          <w:p w14:paraId="3A71FBA2" w14:textId="77777777" w:rsidR="00776EDF" w:rsidRDefault="00AE0C0A">
            <w:pPr>
              <w:spacing w:after="0"/>
            </w:pPr>
            <w:r>
              <w:rPr>
                <w:sz w:val="18"/>
              </w:rPr>
              <w:t>IFN-γ</w:t>
            </w:r>
          </w:p>
        </w:tc>
        <w:tc>
          <w:tcPr>
            <w:tcW w:w="2154" w:type="dxa"/>
          </w:tcPr>
          <w:p w14:paraId="41CF3EE8" w14:textId="77777777" w:rsidR="00776EDF" w:rsidRDefault="00AE0C0A">
            <w:pPr>
              <w:spacing w:after="0"/>
            </w:pPr>
            <w:r>
              <w:rPr>
                <w:sz w:val="18"/>
              </w:rPr>
              <w:t>Viral load AUC</w:t>
            </w:r>
          </w:p>
        </w:tc>
        <w:tc>
          <w:tcPr>
            <w:tcW w:w="2608" w:type="dxa"/>
          </w:tcPr>
          <w:p w14:paraId="46AD27F1" w14:textId="77777777" w:rsidR="00776EDF" w:rsidRDefault="00AE0C0A">
            <w:pPr>
              <w:spacing w:after="0"/>
              <w:jc w:val="center"/>
            </w:pPr>
            <w:r>
              <w:rPr>
                <w:sz w:val="18"/>
              </w:rPr>
              <w:t>−</w:t>
            </w:r>
            <w:r>
              <w:rPr>
                <w:sz w:val="18"/>
              </w:rPr>
              <w:t>0.23 (−0.57 to 0.18)</w:t>
            </w:r>
          </w:p>
        </w:tc>
        <w:tc>
          <w:tcPr>
            <w:tcW w:w="907" w:type="dxa"/>
          </w:tcPr>
          <w:p w14:paraId="7BE22456" w14:textId="77777777" w:rsidR="00776EDF" w:rsidRDefault="00AE0C0A">
            <w:pPr>
              <w:spacing w:after="0"/>
              <w:jc w:val="center"/>
            </w:pPr>
            <w:r>
              <w:rPr>
                <w:sz w:val="18"/>
              </w:rPr>
              <w:t>0.288</w:t>
            </w:r>
          </w:p>
        </w:tc>
        <w:tc>
          <w:tcPr>
            <w:tcW w:w="1134" w:type="dxa"/>
          </w:tcPr>
          <w:p w14:paraId="2D98E4A4" w14:textId="77777777" w:rsidR="00776EDF" w:rsidRDefault="00AE0C0A">
            <w:pPr>
              <w:spacing w:after="0"/>
              <w:jc w:val="center"/>
            </w:pPr>
            <w:r>
              <w:rPr>
                <w:sz w:val="18"/>
              </w:rPr>
              <w:t>0.288</w:t>
            </w:r>
          </w:p>
        </w:tc>
      </w:tr>
      <w:tr w:rsidR="00776EDF" w14:paraId="2E7A1C0F" w14:textId="77777777">
        <w:trPr>
          <w:jc w:val="center"/>
        </w:trPr>
        <w:tc>
          <w:tcPr>
            <w:tcW w:w="1701" w:type="dxa"/>
          </w:tcPr>
          <w:p w14:paraId="4AA22CD3" w14:textId="77777777" w:rsidR="00776EDF" w:rsidRDefault="00AE0C0A">
            <w:pPr>
              <w:spacing w:after="0"/>
            </w:pPr>
            <w:r>
              <w:rPr>
                <w:sz w:val="18"/>
              </w:rPr>
              <w:t>IFN-γ</w:t>
            </w:r>
          </w:p>
        </w:tc>
        <w:tc>
          <w:tcPr>
            <w:tcW w:w="2154" w:type="dxa"/>
          </w:tcPr>
          <w:p w14:paraId="4A9E7DEF" w14:textId="77777777" w:rsidR="00776EDF" w:rsidRDefault="00AE0C0A">
            <w:pPr>
              <w:spacing w:after="0"/>
            </w:pPr>
            <w:r>
              <w:rPr>
                <w:sz w:val="18"/>
              </w:rPr>
              <w:t>Peak viral load</w:t>
            </w:r>
          </w:p>
        </w:tc>
        <w:tc>
          <w:tcPr>
            <w:tcW w:w="2608" w:type="dxa"/>
          </w:tcPr>
          <w:p w14:paraId="3D520727" w14:textId="77777777" w:rsidR="00776EDF" w:rsidRDefault="00AE0C0A">
            <w:pPr>
              <w:spacing w:after="0"/>
              <w:jc w:val="center"/>
            </w:pPr>
            <w:r>
              <w:rPr>
                <w:sz w:val="18"/>
              </w:rPr>
              <w:t>−</w:t>
            </w:r>
            <w:r>
              <w:rPr>
                <w:sz w:val="18"/>
              </w:rPr>
              <w:t xml:space="preserve">0.29 </w:t>
            </w:r>
            <w:r>
              <w:rPr>
                <w:sz w:val="18"/>
              </w:rPr>
              <w:t>(−0.61 to 0.10)</w:t>
            </w:r>
          </w:p>
        </w:tc>
        <w:tc>
          <w:tcPr>
            <w:tcW w:w="907" w:type="dxa"/>
          </w:tcPr>
          <w:p w14:paraId="0EE92808" w14:textId="77777777" w:rsidR="00776EDF" w:rsidRDefault="00AE0C0A">
            <w:pPr>
              <w:spacing w:after="0"/>
              <w:jc w:val="center"/>
            </w:pPr>
            <w:r>
              <w:rPr>
                <w:sz w:val="18"/>
              </w:rPr>
              <w:t>0.173</w:t>
            </w:r>
          </w:p>
        </w:tc>
        <w:tc>
          <w:tcPr>
            <w:tcW w:w="1134" w:type="dxa"/>
          </w:tcPr>
          <w:p w14:paraId="21B16B9D" w14:textId="77777777" w:rsidR="00776EDF" w:rsidRDefault="00AE0C0A">
            <w:pPr>
              <w:spacing w:after="0"/>
              <w:jc w:val="center"/>
            </w:pPr>
            <w:r>
              <w:rPr>
                <w:sz w:val="18"/>
              </w:rPr>
              <w:t>0.207</w:t>
            </w:r>
          </w:p>
        </w:tc>
      </w:tr>
      <w:tr w:rsidR="00776EDF" w14:paraId="684A7B4A" w14:textId="77777777">
        <w:trPr>
          <w:jc w:val="center"/>
        </w:trPr>
        <w:tc>
          <w:tcPr>
            <w:tcW w:w="1701" w:type="dxa"/>
          </w:tcPr>
          <w:p w14:paraId="1D9343DE" w14:textId="77777777" w:rsidR="00776EDF" w:rsidRDefault="00AE0C0A">
            <w:pPr>
              <w:spacing w:after="0"/>
            </w:pPr>
            <w:r>
              <w:rPr>
                <w:sz w:val="18"/>
              </w:rPr>
              <w:t>TNF-α</w:t>
            </w:r>
          </w:p>
        </w:tc>
        <w:tc>
          <w:tcPr>
            <w:tcW w:w="2154" w:type="dxa"/>
          </w:tcPr>
          <w:p w14:paraId="359F5C03" w14:textId="77777777" w:rsidR="00776EDF" w:rsidRDefault="00AE0C0A">
            <w:pPr>
              <w:spacing w:after="0"/>
            </w:pPr>
            <w:r>
              <w:rPr>
                <w:sz w:val="18"/>
              </w:rPr>
              <w:t>Viral load AUC</w:t>
            </w:r>
          </w:p>
        </w:tc>
        <w:tc>
          <w:tcPr>
            <w:tcW w:w="2608" w:type="dxa"/>
          </w:tcPr>
          <w:p w14:paraId="3D99BA0E" w14:textId="77777777" w:rsidR="00776EDF" w:rsidRDefault="00AE0C0A">
            <w:pPr>
              <w:spacing w:after="0"/>
              <w:jc w:val="center"/>
            </w:pPr>
            <w:r>
              <w:rPr>
                <w:sz w:val="18"/>
              </w:rPr>
              <w:t>−</w:t>
            </w:r>
            <w:r>
              <w:rPr>
                <w:sz w:val="18"/>
              </w:rPr>
              <w:t>0.47 (−0.73 to −0.07)</w:t>
            </w:r>
          </w:p>
        </w:tc>
        <w:tc>
          <w:tcPr>
            <w:tcW w:w="907" w:type="dxa"/>
          </w:tcPr>
          <w:p w14:paraId="4D837231" w14:textId="77777777" w:rsidR="00776EDF" w:rsidRDefault="00AE0C0A">
            <w:pPr>
              <w:spacing w:after="0"/>
              <w:jc w:val="center"/>
            </w:pPr>
            <w:r>
              <w:rPr>
                <w:sz w:val="18"/>
              </w:rPr>
              <w:t>0.025</w:t>
            </w:r>
          </w:p>
        </w:tc>
        <w:tc>
          <w:tcPr>
            <w:tcW w:w="1134" w:type="dxa"/>
          </w:tcPr>
          <w:p w14:paraId="46C0AA1A" w14:textId="77777777" w:rsidR="00776EDF" w:rsidRDefault="00AE0C0A">
            <w:pPr>
              <w:spacing w:after="0"/>
              <w:jc w:val="center"/>
            </w:pPr>
            <w:r>
              <w:rPr>
                <w:sz w:val="18"/>
              </w:rPr>
              <w:t>0.038</w:t>
            </w:r>
          </w:p>
        </w:tc>
      </w:tr>
      <w:tr w:rsidR="00776EDF" w14:paraId="4495EC05" w14:textId="77777777">
        <w:trPr>
          <w:jc w:val="center"/>
        </w:trPr>
        <w:tc>
          <w:tcPr>
            <w:tcW w:w="1701" w:type="dxa"/>
          </w:tcPr>
          <w:p w14:paraId="0C68A98A" w14:textId="77777777" w:rsidR="00776EDF" w:rsidRDefault="00AE0C0A">
            <w:pPr>
              <w:spacing w:after="0"/>
            </w:pPr>
            <w:r>
              <w:rPr>
                <w:sz w:val="18"/>
              </w:rPr>
              <w:t>TNF-α</w:t>
            </w:r>
          </w:p>
        </w:tc>
        <w:tc>
          <w:tcPr>
            <w:tcW w:w="2154" w:type="dxa"/>
          </w:tcPr>
          <w:p w14:paraId="263CDCF0" w14:textId="77777777" w:rsidR="00776EDF" w:rsidRDefault="00AE0C0A">
            <w:pPr>
              <w:spacing w:after="0"/>
            </w:pPr>
            <w:r>
              <w:rPr>
                <w:sz w:val="18"/>
              </w:rPr>
              <w:t>Peak viral load</w:t>
            </w:r>
          </w:p>
        </w:tc>
        <w:tc>
          <w:tcPr>
            <w:tcW w:w="2608" w:type="dxa"/>
          </w:tcPr>
          <w:p w14:paraId="07F4B9CF" w14:textId="77777777" w:rsidR="00776EDF" w:rsidRDefault="00AE0C0A">
            <w:pPr>
              <w:spacing w:after="0"/>
              <w:jc w:val="center"/>
            </w:pPr>
            <w:r>
              <w:rPr>
                <w:sz w:val="18"/>
              </w:rPr>
              <w:t>−</w:t>
            </w:r>
            <w:r>
              <w:rPr>
                <w:sz w:val="18"/>
              </w:rPr>
              <w:t>0.58 (−0.83 to −0.19)</w:t>
            </w:r>
          </w:p>
        </w:tc>
        <w:tc>
          <w:tcPr>
            <w:tcW w:w="907" w:type="dxa"/>
          </w:tcPr>
          <w:p w14:paraId="5288ECC6" w14:textId="77777777" w:rsidR="00776EDF" w:rsidRDefault="00AE0C0A">
            <w:pPr>
              <w:spacing w:after="0"/>
              <w:jc w:val="center"/>
            </w:pPr>
            <w:r>
              <w:rPr>
                <w:sz w:val="18"/>
              </w:rPr>
              <w:t>0.004</w:t>
            </w:r>
          </w:p>
        </w:tc>
        <w:tc>
          <w:tcPr>
            <w:tcW w:w="1134" w:type="dxa"/>
          </w:tcPr>
          <w:p w14:paraId="69F05912" w14:textId="77777777" w:rsidR="00776EDF" w:rsidRDefault="00AE0C0A">
            <w:pPr>
              <w:spacing w:after="0"/>
              <w:jc w:val="center"/>
            </w:pPr>
            <w:r>
              <w:rPr>
                <w:sz w:val="18"/>
              </w:rPr>
              <w:t>0.008</w:t>
            </w:r>
          </w:p>
        </w:tc>
      </w:tr>
      <w:tr w:rsidR="00776EDF" w14:paraId="4E7C70A7" w14:textId="77777777">
        <w:trPr>
          <w:jc w:val="center"/>
        </w:trPr>
        <w:tc>
          <w:tcPr>
            <w:tcW w:w="1701" w:type="dxa"/>
          </w:tcPr>
          <w:p w14:paraId="468C458C" w14:textId="77777777" w:rsidR="00776EDF" w:rsidRDefault="00AE0C0A">
            <w:pPr>
              <w:spacing w:after="0"/>
            </w:pPr>
            <w:r>
              <w:rPr>
                <w:sz w:val="18"/>
              </w:rPr>
              <w:t>IL-17</w:t>
            </w:r>
          </w:p>
        </w:tc>
        <w:tc>
          <w:tcPr>
            <w:tcW w:w="2154" w:type="dxa"/>
          </w:tcPr>
          <w:p w14:paraId="0E54DB83" w14:textId="77777777" w:rsidR="00776EDF" w:rsidRDefault="00AE0C0A">
            <w:pPr>
              <w:spacing w:after="0"/>
            </w:pPr>
            <w:r>
              <w:rPr>
                <w:sz w:val="18"/>
              </w:rPr>
              <w:t>Viral load AUC</w:t>
            </w:r>
          </w:p>
        </w:tc>
        <w:tc>
          <w:tcPr>
            <w:tcW w:w="2608" w:type="dxa"/>
          </w:tcPr>
          <w:p w14:paraId="6875E749" w14:textId="77777777" w:rsidR="00776EDF" w:rsidRDefault="00AE0C0A">
            <w:pPr>
              <w:spacing w:after="0"/>
              <w:jc w:val="center"/>
            </w:pPr>
            <w:r>
              <w:rPr>
                <w:sz w:val="18"/>
              </w:rPr>
              <w:t>−</w:t>
            </w:r>
            <w:r>
              <w:rPr>
                <w:sz w:val="18"/>
              </w:rPr>
              <w:t>0.71 (−0.88 to −0.36)</w:t>
            </w:r>
          </w:p>
        </w:tc>
        <w:tc>
          <w:tcPr>
            <w:tcW w:w="907" w:type="dxa"/>
          </w:tcPr>
          <w:p w14:paraId="0E36CC4A" w14:textId="77777777" w:rsidR="00776EDF" w:rsidRDefault="00AE0C0A">
            <w:pPr>
              <w:spacing w:after="0"/>
              <w:jc w:val="center"/>
            </w:pPr>
            <w:r>
              <w:rPr>
                <w:sz w:val="18"/>
              </w:rPr>
              <w:t>&lt; 0.001</w:t>
            </w:r>
          </w:p>
        </w:tc>
        <w:tc>
          <w:tcPr>
            <w:tcW w:w="1134" w:type="dxa"/>
          </w:tcPr>
          <w:p w14:paraId="6747F485" w14:textId="77777777" w:rsidR="00776EDF" w:rsidRDefault="00AE0C0A">
            <w:pPr>
              <w:spacing w:after="0"/>
              <w:jc w:val="center"/>
            </w:pPr>
            <w:r>
              <w:rPr>
                <w:sz w:val="18"/>
              </w:rPr>
              <w:t>&lt; 0.001</w:t>
            </w:r>
          </w:p>
        </w:tc>
      </w:tr>
      <w:tr w:rsidR="00776EDF" w14:paraId="577F216B" w14:textId="77777777">
        <w:trPr>
          <w:jc w:val="center"/>
        </w:trPr>
        <w:tc>
          <w:tcPr>
            <w:tcW w:w="1701" w:type="dxa"/>
          </w:tcPr>
          <w:p w14:paraId="16FA8472" w14:textId="77777777" w:rsidR="00776EDF" w:rsidRDefault="00AE0C0A">
            <w:pPr>
              <w:spacing w:after="0"/>
            </w:pPr>
            <w:r>
              <w:rPr>
                <w:sz w:val="18"/>
              </w:rPr>
              <w:t>IL-17</w:t>
            </w:r>
          </w:p>
        </w:tc>
        <w:tc>
          <w:tcPr>
            <w:tcW w:w="2154" w:type="dxa"/>
          </w:tcPr>
          <w:p w14:paraId="23B7D1B9" w14:textId="77777777" w:rsidR="00776EDF" w:rsidRDefault="00AE0C0A">
            <w:pPr>
              <w:spacing w:after="0"/>
            </w:pPr>
            <w:r>
              <w:rPr>
                <w:sz w:val="18"/>
              </w:rPr>
              <w:t>Peak viral load</w:t>
            </w:r>
          </w:p>
        </w:tc>
        <w:tc>
          <w:tcPr>
            <w:tcW w:w="2608" w:type="dxa"/>
          </w:tcPr>
          <w:p w14:paraId="5DF5648C" w14:textId="77777777" w:rsidR="00776EDF" w:rsidRDefault="00AE0C0A">
            <w:pPr>
              <w:spacing w:after="0"/>
              <w:jc w:val="center"/>
            </w:pPr>
            <w:r>
              <w:rPr>
                <w:sz w:val="18"/>
              </w:rPr>
              <w:t>−</w:t>
            </w:r>
            <w:r>
              <w:rPr>
                <w:sz w:val="18"/>
              </w:rPr>
              <w:t>0.76 (−0.90 to −0.46)</w:t>
            </w:r>
          </w:p>
        </w:tc>
        <w:tc>
          <w:tcPr>
            <w:tcW w:w="907" w:type="dxa"/>
          </w:tcPr>
          <w:p w14:paraId="2A1F2D7F" w14:textId="77777777" w:rsidR="00776EDF" w:rsidRDefault="00AE0C0A">
            <w:pPr>
              <w:spacing w:after="0"/>
              <w:jc w:val="center"/>
            </w:pPr>
            <w:r>
              <w:rPr>
                <w:sz w:val="18"/>
              </w:rPr>
              <w:t xml:space="preserve">&lt; </w:t>
            </w:r>
            <w:r>
              <w:rPr>
                <w:sz w:val="18"/>
              </w:rPr>
              <w:t>0.001</w:t>
            </w:r>
          </w:p>
        </w:tc>
        <w:tc>
          <w:tcPr>
            <w:tcW w:w="1134" w:type="dxa"/>
          </w:tcPr>
          <w:p w14:paraId="0921246D" w14:textId="77777777" w:rsidR="00776EDF" w:rsidRDefault="00AE0C0A">
            <w:pPr>
              <w:spacing w:after="0"/>
              <w:jc w:val="center"/>
            </w:pPr>
            <w:r>
              <w:rPr>
                <w:sz w:val="18"/>
              </w:rPr>
              <w:t>&lt; 0.001</w:t>
            </w:r>
          </w:p>
        </w:tc>
      </w:tr>
      <w:tr w:rsidR="00776EDF" w14:paraId="7CFE8BB5" w14:textId="77777777">
        <w:trPr>
          <w:jc w:val="center"/>
        </w:trPr>
        <w:tc>
          <w:tcPr>
            <w:tcW w:w="1701" w:type="dxa"/>
          </w:tcPr>
          <w:p w14:paraId="4331EC13" w14:textId="77777777" w:rsidR="00776EDF" w:rsidRDefault="00AE0C0A">
            <w:pPr>
              <w:spacing w:after="0"/>
            </w:pPr>
            <w:r>
              <w:rPr>
                <w:sz w:val="18"/>
              </w:rPr>
              <w:t>IFN-γ</w:t>
            </w:r>
          </w:p>
        </w:tc>
        <w:tc>
          <w:tcPr>
            <w:tcW w:w="2154" w:type="dxa"/>
          </w:tcPr>
          <w:p w14:paraId="6D3A6573" w14:textId="77777777" w:rsidR="00776EDF" w:rsidRDefault="00AE0C0A">
            <w:pPr>
              <w:spacing w:after="0"/>
            </w:pPr>
            <w:r>
              <w:rPr>
                <w:sz w:val="18"/>
              </w:rPr>
              <w:t>Serum IFN-γ AUC</w:t>
            </w:r>
          </w:p>
        </w:tc>
        <w:tc>
          <w:tcPr>
            <w:tcW w:w="2608" w:type="dxa"/>
          </w:tcPr>
          <w:p w14:paraId="7452D0BB" w14:textId="77777777" w:rsidR="00776EDF" w:rsidRDefault="00AE0C0A">
            <w:pPr>
              <w:spacing w:after="0"/>
              <w:jc w:val="center"/>
            </w:pPr>
            <w:r>
              <w:rPr>
                <w:sz w:val="18"/>
              </w:rPr>
              <w:t>−</w:t>
            </w:r>
            <w:r>
              <w:rPr>
                <w:sz w:val="18"/>
              </w:rPr>
              <w:t>0.22 (−0.58 to 0.22)</w:t>
            </w:r>
          </w:p>
        </w:tc>
        <w:tc>
          <w:tcPr>
            <w:tcW w:w="907" w:type="dxa"/>
          </w:tcPr>
          <w:p w14:paraId="281E7BC3" w14:textId="77777777" w:rsidR="00776EDF" w:rsidRDefault="00AE0C0A">
            <w:pPr>
              <w:spacing w:after="0"/>
              <w:jc w:val="center"/>
            </w:pPr>
            <w:r>
              <w:rPr>
                <w:sz w:val="18"/>
              </w:rPr>
              <w:t>0.318</w:t>
            </w:r>
          </w:p>
        </w:tc>
        <w:tc>
          <w:tcPr>
            <w:tcW w:w="1134" w:type="dxa"/>
          </w:tcPr>
          <w:p w14:paraId="347EBBFC" w14:textId="77777777" w:rsidR="00776EDF" w:rsidRDefault="00AE0C0A">
            <w:pPr>
              <w:spacing w:after="0"/>
              <w:jc w:val="center"/>
            </w:pPr>
            <w:r>
              <w:rPr>
                <w:sz w:val="18"/>
              </w:rPr>
              <w:t>0.969</w:t>
            </w:r>
          </w:p>
        </w:tc>
      </w:tr>
      <w:tr w:rsidR="00776EDF" w14:paraId="391443E5" w14:textId="77777777">
        <w:trPr>
          <w:jc w:val="center"/>
        </w:trPr>
        <w:tc>
          <w:tcPr>
            <w:tcW w:w="1701" w:type="dxa"/>
          </w:tcPr>
          <w:p w14:paraId="4C42A4CD" w14:textId="77777777" w:rsidR="00776EDF" w:rsidRDefault="00AE0C0A">
            <w:pPr>
              <w:spacing w:after="0"/>
            </w:pPr>
            <w:r>
              <w:rPr>
                <w:sz w:val="18"/>
              </w:rPr>
              <w:t>IFN-γ</w:t>
            </w:r>
          </w:p>
        </w:tc>
        <w:tc>
          <w:tcPr>
            <w:tcW w:w="2154" w:type="dxa"/>
          </w:tcPr>
          <w:p w14:paraId="33B924AA" w14:textId="77777777" w:rsidR="00776EDF" w:rsidRDefault="00AE0C0A">
            <w:pPr>
              <w:spacing w:after="0"/>
            </w:pPr>
            <w:r>
              <w:rPr>
                <w:sz w:val="18"/>
              </w:rPr>
              <w:t>Serum IL-17 AUC</w:t>
            </w:r>
          </w:p>
        </w:tc>
        <w:tc>
          <w:tcPr>
            <w:tcW w:w="2608" w:type="dxa"/>
          </w:tcPr>
          <w:p w14:paraId="60C05F94" w14:textId="77777777" w:rsidR="00776EDF" w:rsidRDefault="00AE0C0A">
            <w:pPr>
              <w:spacing w:after="0"/>
              <w:jc w:val="center"/>
            </w:pPr>
            <w:r>
              <w:rPr>
                <w:sz w:val="18"/>
              </w:rPr>
              <w:t>0.02 (−0.48 to 0.49)</w:t>
            </w:r>
          </w:p>
        </w:tc>
        <w:tc>
          <w:tcPr>
            <w:tcW w:w="907" w:type="dxa"/>
          </w:tcPr>
          <w:p w14:paraId="4F1F9817" w14:textId="77777777" w:rsidR="00776EDF" w:rsidRDefault="00AE0C0A">
            <w:pPr>
              <w:spacing w:after="0"/>
              <w:jc w:val="center"/>
            </w:pPr>
            <w:r>
              <w:rPr>
                <w:sz w:val="18"/>
              </w:rPr>
              <w:t>0.930</w:t>
            </w:r>
          </w:p>
        </w:tc>
        <w:tc>
          <w:tcPr>
            <w:tcW w:w="1134" w:type="dxa"/>
          </w:tcPr>
          <w:p w14:paraId="0A1A96B5" w14:textId="77777777" w:rsidR="00776EDF" w:rsidRDefault="00AE0C0A">
            <w:pPr>
              <w:spacing w:after="0"/>
              <w:jc w:val="center"/>
            </w:pPr>
            <w:r>
              <w:rPr>
                <w:sz w:val="18"/>
              </w:rPr>
              <w:t>0.969</w:t>
            </w:r>
          </w:p>
        </w:tc>
      </w:tr>
      <w:tr w:rsidR="00776EDF" w14:paraId="64084B83" w14:textId="77777777">
        <w:trPr>
          <w:jc w:val="center"/>
        </w:trPr>
        <w:tc>
          <w:tcPr>
            <w:tcW w:w="1701" w:type="dxa"/>
          </w:tcPr>
          <w:p w14:paraId="597D6D20" w14:textId="77777777" w:rsidR="00776EDF" w:rsidRDefault="00AE0C0A">
            <w:pPr>
              <w:spacing w:after="0"/>
            </w:pPr>
            <w:r>
              <w:rPr>
                <w:sz w:val="18"/>
              </w:rPr>
              <w:t>IFN-γ</w:t>
            </w:r>
          </w:p>
        </w:tc>
        <w:tc>
          <w:tcPr>
            <w:tcW w:w="2154" w:type="dxa"/>
          </w:tcPr>
          <w:p w14:paraId="3BD042A9" w14:textId="77777777" w:rsidR="00776EDF" w:rsidRDefault="00AE0C0A">
            <w:pPr>
              <w:spacing w:after="0"/>
            </w:pPr>
            <w:r>
              <w:rPr>
                <w:sz w:val="18"/>
              </w:rPr>
              <w:t>Serum TNF-α AUC</w:t>
            </w:r>
          </w:p>
        </w:tc>
        <w:tc>
          <w:tcPr>
            <w:tcW w:w="2608" w:type="dxa"/>
          </w:tcPr>
          <w:p w14:paraId="3F9A25A9" w14:textId="77777777" w:rsidR="00776EDF" w:rsidRDefault="00AE0C0A">
            <w:pPr>
              <w:spacing w:after="0"/>
              <w:jc w:val="center"/>
            </w:pPr>
            <w:r>
              <w:rPr>
                <w:sz w:val="18"/>
              </w:rPr>
              <w:t>−</w:t>
            </w:r>
            <w:r>
              <w:rPr>
                <w:sz w:val="18"/>
              </w:rPr>
              <w:t>0.05 (−0.47 to 0.44)</w:t>
            </w:r>
          </w:p>
        </w:tc>
        <w:tc>
          <w:tcPr>
            <w:tcW w:w="907" w:type="dxa"/>
          </w:tcPr>
          <w:p w14:paraId="17A39D30" w14:textId="77777777" w:rsidR="00776EDF" w:rsidRDefault="00AE0C0A">
            <w:pPr>
              <w:spacing w:after="0"/>
              <w:jc w:val="center"/>
            </w:pPr>
            <w:r>
              <w:rPr>
                <w:sz w:val="18"/>
              </w:rPr>
              <w:t>0.834</w:t>
            </w:r>
          </w:p>
        </w:tc>
        <w:tc>
          <w:tcPr>
            <w:tcW w:w="1134" w:type="dxa"/>
          </w:tcPr>
          <w:p w14:paraId="7AD1F747" w14:textId="77777777" w:rsidR="00776EDF" w:rsidRDefault="00AE0C0A">
            <w:pPr>
              <w:spacing w:after="0"/>
              <w:jc w:val="center"/>
            </w:pPr>
            <w:r>
              <w:rPr>
                <w:sz w:val="18"/>
              </w:rPr>
              <w:t>0.969</w:t>
            </w:r>
          </w:p>
        </w:tc>
      </w:tr>
      <w:tr w:rsidR="00776EDF" w14:paraId="13A199E6" w14:textId="77777777">
        <w:trPr>
          <w:jc w:val="center"/>
        </w:trPr>
        <w:tc>
          <w:tcPr>
            <w:tcW w:w="1701" w:type="dxa"/>
          </w:tcPr>
          <w:p w14:paraId="2D45D002" w14:textId="77777777" w:rsidR="00776EDF" w:rsidRDefault="00AE0C0A">
            <w:pPr>
              <w:spacing w:after="0"/>
            </w:pPr>
            <w:r>
              <w:rPr>
                <w:sz w:val="18"/>
              </w:rPr>
              <w:t>IFN-γ</w:t>
            </w:r>
          </w:p>
        </w:tc>
        <w:tc>
          <w:tcPr>
            <w:tcW w:w="2154" w:type="dxa"/>
          </w:tcPr>
          <w:p w14:paraId="6A49BA62" w14:textId="77777777" w:rsidR="00776EDF" w:rsidRDefault="00AE0C0A">
            <w:pPr>
              <w:spacing w:after="0"/>
            </w:pPr>
            <w:r>
              <w:rPr>
                <w:sz w:val="18"/>
              </w:rPr>
              <w:t>Serum IL-6 AUC</w:t>
            </w:r>
          </w:p>
        </w:tc>
        <w:tc>
          <w:tcPr>
            <w:tcW w:w="2608" w:type="dxa"/>
          </w:tcPr>
          <w:p w14:paraId="298043C1" w14:textId="77777777" w:rsidR="00776EDF" w:rsidRDefault="00AE0C0A">
            <w:pPr>
              <w:spacing w:after="0"/>
              <w:jc w:val="center"/>
            </w:pPr>
            <w:r>
              <w:rPr>
                <w:sz w:val="18"/>
              </w:rPr>
              <w:t>0.04 (−0.37 to 0.44)</w:t>
            </w:r>
          </w:p>
        </w:tc>
        <w:tc>
          <w:tcPr>
            <w:tcW w:w="907" w:type="dxa"/>
          </w:tcPr>
          <w:p w14:paraId="38B40A25" w14:textId="77777777" w:rsidR="00776EDF" w:rsidRDefault="00AE0C0A">
            <w:pPr>
              <w:spacing w:after="0"/>
              <w:jc w:val="center"/>
            </w:pPr>
            <w:r>
              <w:rPr>
                <w:sz w:val="18"/>
              </w:rPr>
              <w:t>0.841</w:t>
            </w:r>
          </w:p>
        </w:tc>
        <w:tc>
          <w:tcPr>
            <w:tcW w:w="1134" w:type="dxa"/>
          </w:tcPr>
          <w:p w14:paraId="6DF60EC5" w14:textId="77777777" w:rsidR="00776EDF" w:rsidRDefault="00AE0C0A">
            <w:pPr>
              <w:spacing w:after="0"/>
              <w:jc w:val="center"/>
            </w:pPr>
            <w:r>
              <w:rPr>
                <w:sz w:val="18"/>
              </w:rPr>
              <w:t>0.969</w:t>
            </w:r>
          </w:p>
        </w:tc>
      </w:tr>
      <w:tr w:rsidR="00776EDF" w14:paraId="5A4A106F" w14:textId="77777777">
        <w:trPr>
          <w:jc w:val="center"/>
        </w:trPr>
        <w:tc>
          <w:tcPr>
            <w:tcW w:w="1701" w:type="dxa"/>
          </w:tcPr>
          <w:p w14:paraId="3999C99F" w14:textId="77777777" w:rsidR="00776EDF" w:rsidRDefault="00AE0C0A">
            <w:pPr>
              <w:spacing w:after="0"/>
            </w:pPr>
            <w:r>
              <w:rPr>
                <w:sz w:val="18"/>
              </w:rPr>
              <w:t>IFN-γ</w:t>
            </w:r>
          </w:p>
        </w:tc>
        <w:tc>
          <w:tcPr>
            <w:tcW w:w="2154" w:type="dxa"/>
          </w:tcPr>
          <w:p w14:paraId="5BD8B406" w14:textId="77777777" w:rsidR="00776EDF" w:rsidRDefault="00AE0C0A">
            <w:pPr>
              <w:spacing w:after="0"/>
            </w:pPr>
            <w:r>
              <w:rPr>
                <w:sz w:val="18"/>
              </w:rPr>
              <w:t xml:space="preserve">Serum </w:t>
            </w:r>
            <w:r>
              <w:rPr>
                <w:sz w:val="18"/>
              </w:rPr>
              <w:t>IL-4 AUC</w:t>
            </w:r>
          </w:p>
        </w:tc>
        <w:tc>
          <w:tcPr>
            <w:tcW w:w="2608" w:type="dxa"/>
          </w:tcPr>
          <w:p w14:paraId="237F2D29" w14:textId="77777777" w:rsidR="00776EDF" w:rsidRDefault="00AE0C0A">
            <w:pPr>
              <w:spacing w:after="0"/>
              <w:jc w:val="center"/>
            </w:pPr>
            <w:r>
              <w:rPr>
                <w:sz w:val="18"/>
              </w:rPr>
              <w:t>−</w:t>
            </w:r>
            <w:r>
              <w:rPr>
                <w:sz w:val="18"/>
              </w:rPr>
              <w:t>0.02 (−0.50 to 0.45)</w:t>
            </w:r>
          </w:p>
        </w:tc>
        <w:tc>
          <w:tcPr>
            <w:tcW w:w="907" w:type="dxa"/>
          </w:tcPr>
          <w:p w14:paraId="60F455B5" w14:textId="77777777" w:rsidR="00776EDF" w:rsidRDefault="00AE0C0A">
            <w:pPr>
              <w:spacing w:after="0"/>
              <w:jc w:val="center"/>
            </w:pPr>
            <w:r>
              <w:rPr>
                <w:sz w:val="18"/>
              </w:rPr>
              <w:t>0.936</w:t>
            </w:r>
          </w:p>
        </w:tc>
        <w:tc>
          <w:tcPr>
            <w:tcW w:w="1134" w:type="dxa"/>
          </w:tcPr>
          <w:p w14:paraId="1888FC77" w14:textId="77777777" w:rsidR="00776EDF" w:rsidRDefault="00AE0C0A">
            <w:pPr>
              <w:spacing w:after="0"/>
              <w:jc w:val="center"/>
            </w:pPr>
            <w:r>
              <w:rPr>
                <w:sz w:val="18"/>
              </w:rPr>
              <w:t>0.969</w:t>
            </w:r>
          </w:p>
        </w:tc>
      </w:tr>
      <w:tr w:rsidR="00776EDF" w14:paraId="444C551E" w14:textId="77777777">
        <w:trPr>
          <w:jc w:val="center"/>
        </w:trPr>
        <w:tc>
          <w:tcPr>
            <w:tcW w:w="1701" w:type="dxa"/>
          </w:tcPr>
          <w:p w14:paraId="66655CCC" w14:textId="77777777" w:rsidR="00776EDF" w:rsidRDefault="00AE0C0A">
            <w:pPr>
              <w:spacing w:after="0"/>
            </w:pPr>
            <w:r>
              <w:rPr>
                <w:sz w:val="18"/>
              </w:rPr>
              <w:t>TNF-α</w:t>
            </w:r>
          </w:p>
        </w:tc>
        <w:tc>
          <w:tcPr>
            <w:tcW w:w="2154" w:type="dxa"/>
          </w:tcPr>
          <w:p w14:paraId="59A5DC38" w14:textId="77777777" w:rsidR="00776EDF" w:rsidRDefault="00AE0C0A">
            <w:pPr>
              <w:spacing w:after="0"/>
            </w:pPr>
            <w:r>
              <w:rPr>
                <w:sz w:val="18"/>
              </w:rPr>
              <w:t>Serum IFN-γ AUC</w:t>
            </w:r>
          </w:p>
        </w:tc>
        <w:tc>
          <w:tcPr>
            <w:tcW w:w="2608" w:type="dxa"/>
          </w:tcPr>
          <w:p w14:paraId="4AFE2F94" w14:textId="77777777" w:rsidR="00776EDF" w:rsidRDefault="00AE0C0A">
            <w:pPr>
              <w:spacing w:after="0"/>
              <w:jc w:val="center"/>
            </w:pPr>
            <w:r>
              <w:rPr>
                <w:sz w:val="18"/>
              </w:rPr>
              <w:t>−</w:t>
            </w:r>
            <w:r>
              <w:rPr>
                <w:sz w:val="18"/>
              </w:rPr>
              <w:t>0.01 (−0.44 to 0.40)</w:t>
            </w:r>
          </w:p>
        </w:tc>
        <w:tc>
          <w:tcPr>
            <w:tcW w:w="907" w:type="dxa"/>
          </w:tcPr>
          <w:p w14:paraId="14741570" w14:textId="77777777" w:rsidR="00776EDF" w:rsidRDefault="00AE0C0A">
            <w:pPr>
              <w:spacing w:after="0"/>
              <w:jc w:val="center"/>
            </w:pPr>
            <w:r>
              <w:rPr>
                <w:sz w:val="18"/>
              </w:rPr>
              <w:t>0.969</w:t>
            </w:r>
          </w:p>
        </w:tc>
        <w:tc>
          <w:tcPr>
            <w:tcW w:w="1134" w:type="dxa"/>
          </w:tcPr>
          <w:p w14:paraId="446726E7" w14:textId="77777777" w:rsidR="00776EDF" w:rsidRDefault="00AE0C0A">
            <w:pPr>
              <w:spacing w:after="0"/>
              <w:jc w:val="center"/>
            </w:pPr>
            <w:r>
              <w:rPr>
                <w:sz w:val="18"/>
              </w:rPr>
              <w:t>0.969</w:t>
            </w:r>
          </w:p>
        </w:tc>
      </w:tr>
      <w:tr w:rsidR="00776EDF" w14:paraId="355B57DB" w14:textId="77777777">
        <w:trPr>
          <w:jc w:val="center"/>
        </w:trPr>
        <w:tc>
          <w:tcPr>
            <w:tcW w:w="1701" w:type="dxa"/>
          </w:tcPr>
          <w:p w14:paraId="3F6A3AA3" w14:textId="77777777" w:rsidR="00776EDF" w:rsidRDefault="00AE0C0A">
            <w:pPr>
              <w:spacing w:after="0"/>
            </w:pPr>
            <w:r>
              <w:rPr>
                <w:sz w:val="18"/>
              </w:rPr>
              <w:t>TNF-α</w:t>
            </w:r>
          </w:p>
        </w:tc>
        <w:tc>
          <w:tcPr>
            <w:tcW w:w="2154" w:type="dxa"/>
          </w:tcPr>
          <w:p w14:paraId="695857C7" w14:textId="77777777" w:rsidR="00776EDF" w:rsidRDefault="00AE0C0A">
            <w:pPr>
              <w:spacing w:after="0"/>
            </w:pPr>
            <w:r>
              <w:rPr>
                <w:sz w:val="18"/>
              </w:rPr>
              <w:t>Serum IL-17 AUC</w:t>
            </w:r>
          </w:p>
        </w:tc>
        <w:tc>
          <w:tcPr>
            <w:tcW w:w="2608" w:type="dxa"/>
          </w:tcPr>
          <w:p w14:paraId="7D2C61F4" w14:textId="77777777" w:rsidR="00776EDF" w:rsidRDefault="00AE0C0A">
            <w:pPr>
              <w:spacing w:after="0"/>
              <w:jc w:val="center"/>
            </w:pPr>
            <w:r>
              <w:rPr>
                <w:sz w:val="18"/>
              </w:rPr>
              <w:t>0.03 (−0.51 to 0.48)</w:t>
            </w:r>
          </w:p>
        </w:tc>
        <w:tc>
          <w:tcPr>
            <w:tcW w:w="907" w:type="dxa"/>
          </w:tcPr>
          <w:p w14:paraId="2AB6C6BA" w14:textId="77777777" w:rsidR="00776EDF" w:rsidRDefault="00AE0C0A">
            <w:pPr>
              <w:spacing w:after="0"/>
              <w:jc w:val="center"/>
            </w:pPr>
            <w:r>
              <w:rPr>
                <w:sz w:val="18"/>
              </w:rPr>
              <w:t>0.901</w:t>
            </w:r>
          </w:p>
        </w:tc>
        <w:tc>
          <w:tcPr>
            <w:tcW w:w="1134" w:type="dxa"/>
          </w:tcPr>
          <w:p w14:paraId="40F2956D" w14:textId="77777777" w:rsidR="00776EDF" w:rsidRDefault="00AE0C0A">
            <w:pPr>
              <w:spacing w:after="0"/>
              <w:jc w:val="center"/>
            </w:pPr>
            <w:r>
              <w:rPr>
                <w:sz w:val="18"/>
              </w:rPr>
              <w:t>0.969</w:t>
            </w:r>
          </w:p>
        </w:tc>
      </w:tr>
      <w:tr w:rsidR="00776EDF" w14:paraId="24959C5E" w14:textId="77777777">
        <w:trPr>
          <w:jc w:val="center"/>
        </w:trPr>
        <w:tc>
          <w:tcPr>
            <w:tcW w:w="1701" w:type="dxa"/>
          </w:tcPr>
          <w:p w14:paraId="0C463D8F" w14:textId="77777777" w:rsidR="00776EDF" w:rsidRDefault="00AE0C0A">
            <w:pPr>
              <w:spacing w:after="0"/>
            </w:pPr>
            <w:r>
              <w:rPr>
                <w:sz w:val="18"/>
              </w:rPr>
              <w:t>TNF-α</w:t>
            </w:r>
          </w:p>
        </w:tc>
        <w:tc>
          <w:tcPr>
            <w:tcW w:w="2154" w:type="dxa"/>
          </w:tcPr>
          <w:p w14:paraId="7DB457FC" w14:textId="77777777" w:rsidR="00776EDF" w:rsidRDefault="00AE0C0A">
            <w:pPr>
              <w:spacing w:after="0"/>
            </w:pPr>
            <w:r>
              <w:rPr>
                <w:sz w:val="18"/>
              </w:rPr>
              <w:t>Serum TNF-α AUC</w:t>
            </w:r>
          </w:p>
        </w:tc>
        <w:tc>
          <w:tcPr>
            <w:tcW w:w="2608" w:type="dxa"/>
          </w:tcPr>
          <w:p w14:paraId="0AA051DD" w14:textId="77777777" w:rsidR="00776EDF" w:rsidRDefault="00AE0C0A">
            <w:pPr>
              <w:spacing w:after="0"/>
              <w:jc w:val="center"/>
            </w:pPr>
            <w:r>
              <w:rPr>
                <w:sz w:val="18"/>
              </w:rPr>
              <w:t>−</w:t>
            </w:r>
            <w:r>
              <w:rPr>
                <w:sz w:val="18"/>
              </w:rPr>
              <w:t>0.21 (−0.60 to 0.26)</w:t>
            </w:r>
          </w:p>
        </w:tc>
        <w:tc>
          <w:tcPr>
            <w:tcW w:w="907" w:type="dxa"/>
          </w:tcPr>
          <w:p w14:paraId="437153BE" w14:textId="77777777" w:rsidR="00776EDF" w:rsidRDefault="00AE0C0A">
            <w:pPr>
              <w:spacing w:after="0"/>
              <w:jc w:val="center"/>
            </w:pPr>
            <w:r>
              <w:rPr>
                <w:sz w:val="18"/>
              </w:rPr>
              <w:t>0.336</w:t>
            </w:r>
          </w:p>
        </w:tc>
        <w:tc>
          <w:tcPr>
            <w:tcW w:w="1134" w:type="dxa"/>
          </w:tcPr>
          <w:p w14:paraId="6DA66C4C" w14:textId="77777777" w:rsidR="00776EDF" w:rsidRDefault="00AE0C0A">
            <w:pPr>
              <w:spacing w:after="0"/>
              <w:jc w:val="center"/>
            </w:pPr>
            <w:r>
              <w:rPr>
                <w:sz w:val="18"/>
              </w:rPr>
              <w:t>0.969</w:t>
            </w:r>
          </w:p>
        </w:tc>
      </w:tr>
      <w:tr w:rsidR="00776EDF" w14:paraId="4576D7A8" w14:textId="77777777">
        <w:trPr>
          <w:jc w:val="center"/>
        </w:trPr>
        <w:tc>
          <w:tcPr>
            <w:tcW w:w="1701" w:type="dxa"/>
          </w:tcPr>
          <w:p w14:paraId="1A9C8643" w14:textId="77777777" w:rsidR="00776EDF" w:rsidRDefault="00AE0C0A">
            <w:pPr>
              <w:spacing w:after="0"/>
            </w:pPr>
            <w:r>
              <w:rPr>
                <w:sz w:val="18"/>
              </w:rPr>
              <w:t>TNF-α</w:t>
            </w:r>
          </w:p>
        </w:tc>
        <w:tc>
          <w:tcPr>
            <w:tcW w:w="2154" w:type="dxa"/>
          </w:tcPr>
          <w:p w14:paraId="01D77017" w14:textId="77777777" w:rsidR="00776EDF" w:rsidRDefault="00AE0C0A">
            <w:pPr>
              <w:spacing w:after="0"/>
            </w:pPr>
            <w:r>
              <w:rPr>
                <w:sz w:val="18"/>
              </w:rPr>
              <w:t>Serum IL-6 AUC</w:t>
            </w:r>
          </w:p>
        </w:tc>
        <w:tc>
          <w:tcPr>
            <w:tcW w:w="2608" w:type="dxa"/>
          </w:tcPr>
          <w:p w14:paraId="40F3DB3A" w14:textId="77777777" w:rsidR="00776EDF" w:rsidRDefault="00AE0C0A">
            <w:pPr>
              <w:spacing w:after="0"/>
              <w:jc w:val="center"/>
            </w:pPr>
            <w:r>
              <w:rPr>
                <w:sz w:val="18"/>
              </w:rPr>
              <w:t>−</w:t>
            </w:r>
            <w:r>
              <w:rPr>
                <w:sz w:val="18"/>
              </w:rPr>
              <w:t xml:space="preserve">0.14 (−0.59 to </w:t>
            </w:r>
            <w:r>
              <w:rPr>
                <w:sz w:val="18"/>
              </w:rPr>
              <w:t>0.32)</w:t>
            </w:r>
          </w:p>
        </w:tc>
        <w:tc>
          <w:tcPr>
            <w:tcW w:w="907" w:type="dxa"/>
          </w:tcPr>
          <w:p w14:paraId="662E14BD" w14:textId="77777777" w:rsidR="00776EDF" w:rsidRDefault="00AE0C0A">
            <w:pPr>
              <w:spacing w:after="0"/>
              <w:jc w:val="center"/>
            </w:pPr>
            <w:r>
              <w:rPr>
                <w:sz w:val="18"/>
              </w:rPr>
              <w:t>0.519</w:t>
            </w:r>
          </w:p>
        </w:tc>
        <w:tc>
          <w:tcPr>
            <w:tcW w:w="1134" w:type="dxa"/>
          </w:tcPr>
          <w:p w14:paraId="10DE913F" w14:textId="77777777" w:rsidR="00776EDF" w:rsidRDefault="00AE0C0A">
            <w:pPr>
              <w:spacing w:after="0"/>
              <w:jc w:val="center"/>
            </w:pPr>
            <w:r>
              <w:rPr>
                <w:sz w:val="18"/>
              </w:rPr>
              <w:t>0.969</w:t>
            </w:r>
          </w:p>
        </w:tc>
      </w:tr>
      <w:tr w:rsidR="00776EDF" w14:paraId="45F56781" w14:textId="77777777">
        <w:trPr>
          <w:jc w:val="center"/>
        </w:trPr>
        <w:tc>
          <w:tcPr>
            <w:tcW w:w="1701" w:type="dxa"/>
          </w:tcPr>
          <w:p w14:paraId="7B3C2397" w14:textId="77777777" w:rsidR="00776EDF" w:rsidRDefault="00AE0C0A">
            <w:pPr>
              <w:spacing w:after="0"/>
            </w:pPr>
            <w:r>
              <w:rPr>
                <w:sz w:val="18"/>
              </w:rPr>
              <w:t>TNF-α</w:t>
            </w:r>
          </w:p>
        </w:tc>
        <w:tc>
          <w:tcPr>
            <w:tcW w:w="2154" w:type="dxa"/>
          </w:tcPr>
          <w:p w14:paraId="4D2E56B5" w14:textId="77777777" w:rsidR="00776EDF" w:rsidRDefault="00AE0C0A">
            <w:pPr>
              <w:spacing w:after="0"/>
            </w:pPr>
            <w:r>
              <w:rPr>
                <w:sz w:val="18"/>
              </w:rPr>
              <w:t>Serum IL-4 AUC</w:t>
            </w:r>
          </w:p>
        </w:tc>
        <w:tc>
          <w:tcPr>
            <w:tcW w:w="2608" w:type="dxa"/>
          </w:tcPr>
          <w:p w14:paraId="05C14B87" w14:textId="77777777" w:rsidR="00776EDF" w:rsidRDefault="00AE0C0A">
            <w:pPr>
              <w:spacing w:after="0"/>
              <w:jc w:val="center"/>
            </w:pPr>
            <w:r>
              <w:rPr>
                <w:sz w:val="18"/>
              </w:rPr>
              <w:t>−</w:t>
            </w:r>
            <w:r>
              <w:rPr>
                <w:sz w:val="18"/>
              </w:rPr>
              <w:t>0.12 (−0.56 to 0.32)</w:t>
            </w:r>
          </w:p>
        </w:tc>
        <w:tc>
          <w:tcPr>
            <w:tcW w:w="907" w:type="dxa"/>
          </w:tcPr>
          <w:p w14:paraId="637B317D" w14:textId="77777777" w:rsidR="00776EDF" w:rsidRDefault="00AE0C0A">
            <w:pPr>
              <w:spacing w:after="0"/>
              <w:jc w:val="center"/>
            </w:pPr>
            <w:r>
              <w:rPr>
                <w:sz w:val="18"/>
              </w:rPr>
              <w:t>0.598</w:t>
            </w:r>
          </w:p>
        </w:tc>
        <w:tc>
          <w:tcPr>
            <w:tcW w:w="1134" w:type="dxa"/>
          </w:tcPr>
          <w:p w14:paraId="08267223" w14:textId="77777777" w:rsidR="00776EDF" w:rsidRDefault="00AE0C0A">
            <w:pPr>
              <w:spacing w:after="0"/>
              <w:jc w:val="center"/>
            </w:pPr>
            <w:r>
              <w:rPr>
                <w:sz w:val="18"/>
              </w:rPr>
              <w:t>0.969</w:t>
            </w:r>
          </w:p>
        </w:tc>
      </w:tr>
      <w:tr w:rsidR="00776EDF" w14:paraId="6663305A" w14:textId="77777777">
        <w:trPr>
          <w:jc w:val="center"/>
        </w:trPr>
        <w:tc>
          <w:tcPr>
            <w:tcW w:w="1701" w:type="dxa"/>
          </w:tcPr>
          <w:p w14:paraId="7290A1F1" w14:textId="77777777" w:rsidR="00776EDF" w:rsidRDefault="00AE0C0A">
            <w:pPr>
              <w:spacing w:after="0"/>
            </w:pPr>
            <w:r>
              <w:rPr>
                <w:sz w:val="18"/>
              </w:rPr>
              <w:t>IL-17</w:t>
            </w:r>
          </w:p>
        </w:tc>
        <w:tc>
          <w:tcPr>
            <w:tcW w:w="2154" w:type="dxa"/>
          </w:tcPr>
          <w:p w14:paraId="31A191D6" w14:textId="77777777" w:rsidR="00776EDF" w:rsidRDefault="00AE0C0A">
            <w:pPr>
              <w:spacing w:after="0"/>
            </w:pPr>
            <w:r>
              <w:rPr>
                <w:sz w:val="18"/>
              </w:rPr>
              <w:t>Serum IFN-γ AUC</w:t>
            </w:r>
          </w:p>
        </w:tc>
        <w:tc>
          <w:tcPr>
            <w:tcW w:w="2608" w:type="dxa"/>
          </w:tcPr>
          <w:p w14:paraId="1E649F2D" w14:textId="77777777" w:rsidR="00776EDF" w:rsidRDefault="00AE0C0A">
            <w:pPr>
              <w:spacing w:after="0"/>
              <w:jc w:val="center"/>
            </w:pPr>
            <w:r>
              <w:rPr>
                <w:sz w:val="18"/>
              </w:rPr>
              <w:t>0.15 (−0.33 to 0.60)</w:t>
            </w:r>
          </w:p>
        </w:tc>
        <w:tc>
          <w:tcPr>
            <w:tcW w:w="907" w:type="dxa"/>
          </w:tcPr>
          <w:p w14:paraId="153B526C" w14:textId="77777777" w:rsidR="00776EDF" w:rsidRDefault="00AE0C0A">
            <w:pPr>
              <w:spacing w:after="0"/>
              <w:jc w:val="center"/>
            </w:pPr>
            <w:r>
              <w:rPr>
                <w:sz w:val="18"/>
              </w:rPr>
              <w:t>0.498</w:t>
            </w:r>
          </w:p>
        </w:tc>
        <w:tc>
          <w:tcPr>
            <w:tcW w:w="1134" w:type="dxa"/>
          </w:tcPr>
          <w:p w14:paraId="1FD5C13E" w14:textId="77777777" w:rsidR="00776EDF" w:rsidRDefault="00AE0C0A">
            <w:pPr>
              <w:spacing w:after="0"/>
              <w:jc w:val="center"/>
            </w:pPr>
            <w:r>
              <w:rPr>
                <w:sz w:val="18"/>
              </w:rPr>
              <w:t>0.969</w:t>
            </w:r>
          </w:p>
        </w:tc>
      </w:tr>
      <w:tr w:rsidR="00776EDF" w14:paraId="3E8A9744" w14:textId="77777777">
        <w:trPr>
          <w:jc w:val="center"/>
        </w:trPr>
        <w:tc>
          <w:tcPr>
            <w:tcW w:w="1701" w:type="dxa"/>
          </w:tcPr>
          <w:p w14:paraId="0642DBD1" w14:textId="77777777" w:rsidR="00776EDF" w:rsidRDefault="00AE0C0A">
            <w:pPr>
              <w:spacing w:after="0"/>
            </w:pPr>
            <w:r>
              <w:rPr>
                <w:sz w:val="18"/>
              </w:rPr>
              <w:t>IL-17</w:t>
            </w:r>
          </w:p>
        </w:tc>
        <w:tc>
          <w:tcPr>
            <w:tcW w:w="2154" w:type="dxa"/>
          </w:tcPr>
          <w:p w14:paraId="4DF7A2B6" w14:textId="77777777" w:rsidR="00776EDF" w:rsidRDefault="00AE0C0A">
            <w:pPr>
              <w:spacing w:after="0"/>
            </w:pPr>
            <w:r>
              <w:rPr>
                <w:sz w:val="18"/>
              </w:rPr>
              <w:t>Serum IL-17 AUC</w:t>
            </w:r>
          </w:p>
        </w:tc>
        <w:tc>
          <w:tcPr>
            <w:tcW w:w="2608" w:type="dxa"/>
          </w:tcPr>
          <w:p w14:paraId="302A0C64" w14:textId="77777777" w:rsidR="00776EDF" w:rsidRDefault="00AE0C0A">
            <w:pPr>
              <w:spacing w:after="0"/>
              <w:jc w:val="center"/>
            </w:pPr>
            <w:r>
              <w:rPr>
                <w:sz w:val="18"/>
              </w:rPr>
              <w:t>0.09 (−0.38 to 0.58)</w:t>
            </w:r>
          </w:p>
        </w:tc>
        <w:tc>
          <w:tcPr>
            <w:tcW w:w="907" w:type="dxa"/>
          </w:tcPr>
          <w:p w14:paraId="582A1DDC" w14:textId="77777777" w:rsidR="00776EDF" w:rsidRDefault="00AE0C0A">
            <w:pPr>
              <w:spacing w:after="0"/>
              <w:jc w:val="center"/>
            </w:pPr>
            <w:r>
              <w:rPr>
                <w:sz w:val="18"/>
              </w:rPr>
              <w:t>0.673</w:t>
            </w:r>
          </w:p>
        </w:tc>
        <w:tc>
          <w:tcPr>
            <w:tcW w:w="1134" w:type="dxa"/>
          </w:tcPr>
          <w:p w14:paraId="62C87057" w14:textId="77777777" w:rsidR="00776EDF" w:rsidRDefault="00AE0C0A">
            <w:pPr>
              <w:spacing w:after="0"/>
              <w:jc w:val="center"/>
            </w:pPr>
            <w:r>
              <w:rPr>
                <w:sz w:val="18"/>
              </w:rPr>
              <w:t>0.969</w:t>
            </w:r>
          </w:p>
        </w:tc>
      </w:tr>
      <w:tr w:rsidR="00776EDF" w14:paraId="44CAC025" w14:textId="77777777">
        <w:trPr>
          <w:jc w:val="center"/>
        </w:trPr>
        <w:tc>
          <w:tcPr>
            <w:tcW w:w="1701" w:type="dxa"/>
          </w:tcPr>
          <w:p w14:paraId="65D9E77D" w14:textId="77777777" w:rsidR="00776EDF" w:rsidRDefault="00AE0C0A">
            <w:pPr>
              <w:spacing w:after="0"/>
            </w:pPr>
            <w:r>
              <w:rPr>
                <w:sz w:val="18"/>
              </w:rPr>
              <w:t>IL-17</w:t>
            </w:r>
          </w:p>
        </w:tc>
        <w:tc>
          <w:tcPr>
            <w:tcW w:w="2154" w:type="dxa"/>
          </w:tcPr>
          <w:p w14:paraId="739293CD" w14:textId="77777777" w:rsidR="00776EDF" w:rsidRDefault="00AE0C0A">
            <w:pPr>
              <w:spacing w:after="0"/>
            </w:pPr>
            <w:r>
              <w:rPr>
                <w:sz w:val="18"/>
              </w:rPr>
              <w:t>Serum TNF-α AUC</w:t>
            </w:r>
          </w:p>
        </w:tc>
        <w:tc>
          <w:tcPr>
            <w:tcW w:w="2608" w:type="dxa"/>
          </w:tcPr>
          <w:p w14:paraId="593D272B" w14:textId="77777777" w:rsidR="00776EDF" w:rsidRDefault="00AE0C0A">
            <w:pPr>
              <w:spacing w:after="0"/>
              <w:jc w:val="center"/>
            </w:pPr>
            <w:r>
              <w:rPr>
                <w:sz w:val="18"/>
              </w:rPr>
              <w:t>−</w:t>
            </w:r>
            <w:r>
              <w:rPr>
                <w:sz w:val="18"/>
              </w:rPr>
              <w:t>0.43 (−0.77 to 0.00)</w:t>
            </w:r>
          </w:p>
        </w:tc>
        <w:tc>
          <w:tcPr>
            <w:tcW w:w="907" w:type="dxa"/>
          </w:tcPr>
          <w:p w14:paraId="1A1474AA" w14:textId="77777777" w:rsidR="00776EDF" w:rsidRDefault="00AE0C0A">
            <w:pPr>
              <w:spacing w:after="0"/>
              <w:jc w:val="center"/>
            </w:pPr>
            <w:r>
              <w:rPr>
                <w:sz w:val="18"/>
              </w:rPr>
              <w:t>0.041</w:t>
            </w:r>
          </w:p>
        </w:tc>
        <w:tc>
          <w:tcPr>
            <w:tcW w:w="1134" w:type="dxa"/>
          </w:tcPr>
          <w:p w14:paraId="1DCC61A5" w14:textId="77777777" w:rsidR="00776EDF" w:rsidRDefault="00AE0C0A">
            <w:pPr>
              <w:spacing w:after="0"/>
              <w:jc w:val="center"/>
            </w:pPr>
            <w:r>
              <w:rPr>
                <w:sz w:val="18"/>
              </w:rPr>
              <w:t>0.613</w:t>
            </w:r>
          </w:p>
        </w:tc>
      </w:tr>
      <w:tr w:rsidR="00776EDF" w14:paraId="492D497D" w14:textId="77777777">
        <w:trPr>
          <w:jc w:val="center"/>
        </w:trPr>
        <w:tc>
          <w:tcPr>
            <w:tcW w:w="1701" w:type="dxa"/>
          </w:tcPr>
          <w:p w14:paraId="313A370A" w14:textId="77777777" w:rsidR="00776EDF" w:rsidRDefault="00AE0C0A">
            <w:pPr>
              <w:spacing w:after="0"/>
            </w:pPr>
            <w:r>
              <w:rPr>
                <w:sz w:val="18"/>
              </w:rPr>
              <w:t>IL-17</w:t>
            </w:r>
          </w:p>
        </w:tc>
        <w:tc>
          <w:tcPr>
            <w:tcW w:w="2154" w:type="dxa"/>
          </w:tcPr>
          <w:p w14:paraId="215E4E2E" w14:textId="77777777" w:rsidR="00776EDF" w:rsidRDefault="00AE0C0A">
            <w:pPr>
              <w:spacing w:after="0"/>
            </w:pPr>
            <w:r>
              <w:rPr>
                <w:sz w:val="18"/>
              </w:rPr>
              <w:t>Serum IL-6 AUC</w:t>
            </w:r>
          </w:p>
        </w:tc>
        <w:tc>
          <w:tcPr>
            <w:tcW w:w="2608" w:type="dxa"/>
          </w:tcPr>
          <w:p w14:paraId="39EA027E" w14:textId="77777777" w:rsidR="00776EDF" w:rsidRDefault="00AE0C0A">
            <w:pPr>
              <w:spacing w:after="0"/>
              <w:jc w:val="center"/>
            </w:pPr>
            <w:r>
              <w:rPr>
                <w:sz w:val="18"/>
              </w:rPr>
              <w:t>−</w:t>
            </w:r>
            <w:r>
              <w:rPr>
                <w:sz w:val="18"/>
              </w:rPr>
              <w:t>0.30 (−0.66 to 0.11)</w:t>
            </w:r>
          </w:p>
        </w:tc>
        <w:tc>
          <w:tcPr>
            <w:tcW w:w="907" w:type="dxa"/>
          </w:tcPr>
          <w:p w14:paraId="616E760F" w14:textId="77777777" w:rsidR="00776EDF" w:rsidRDefault="00AE0C0A">
            <w:pPr>
              <w:spacing w:after="0"/>
              <w:jc w:val="center"/>
            </w:pPr>
            <w:r>
              <w:rPr>
                <w:sz w:val="18"/>
              </w:rPr>
              <w:t>0.165</w:t>
            </w:r>
          </w:p>
        </w:tc>
        <w:tc>
          <w:tcPr>
            <w:tcW w:w="1134" w:type="dxa"/>
          </w:tcPr>
          <w:p w14:paraId="65B418EE" w14:textId="77777777" w:rsidR="00776EDF" w:rsidRDefault="00AE0C0A">
            <w:pPr>
              <w:spacing w:after="0"/>
              <w:jc w:val="center"/>
            </w:pPr>
            <w:r>
              <w:rPr>
                <w:sz w:val="18"/>
              </w:rPr>
              <w:t>0.969</w:t>
            </w:r>
          </w:p>
        </w:tc>
      </w:tr>
      <w:tr w:rsidR="00776EDF" w14:paraId="608196F3" w14:textId="77777777">
        <w:trPr>
          <w:jc w:val="center"/>
        </w:trPr>
        <w:tc>
          <w:tcPr>
            <w:tcW w:w="1701" w:type="dxa"/>
          </w:tcPr>
          <w:p w14:paraId="696910E2" w14:textId="77777777" w:rsidR="00776EDF" w:rsidRDefault="00AE0C0A">
            <w:pPr>
              <w:spacing w:after="0"/>
            </w:pPr>
            <w:r>
              <w:rPr>
                <w:sz w:val="18"/>
              </w:rPr>
              <w:t>IL-17</w:t>
            </w:r>
          </w:p>
        </w:tc>
        <w:tc>
          <w:tcPr>
            <w:tcW w:w="2154" w:type="dxa"/>
          </w:tcPr>
          <w:p w14:paraId="7EB98B16" w14:textId="77777777" w:rsidR="00776EDF" w:rsidRDefault="00AE0C0A">
            <w:pPr>
              <w:spacing w:after="0"/>
            </w:pPr>
            <w:r>
              <w:rPr>
                <w:sz w:val="18"/>
              </w:rPr>
              <w:t>Serum IL-4 AUC</w:t>
            </w:r>
          </w:p>
        </w:tc>
        <w:tc>
          <w:tcPr>
            <w:tcW w:w="2608" w:type="dxa"/>
          </w:tcPr>
          <w:p w14:paraId="2F19B4CB" w14:textId="77777777" w:rsidR="00776EDF" w:rsidRDefault="00AE0C0A">
            <w:pPr>
              <w:spacing w:after="0"/>
              <w:jc w:val="center"/>
            </w:pPr>
            <w:r>
              <w:rPr>
                <w:sz w:val="18"/>
              </w:rPr>
              <w:t>−</w:t>
            </w:r>
            <w:r>
              <w:rPr>
                <w:sz w:val="18"/>
              </w:rPr>
              <w:t>0.14 (−0.53 to 0.29)</w:t>
            </w:r>
          </w:p>
        </w:tc>
        <w:tc>
          <w:tcPr>
            <w:tcW w:w="907" w:type="dxa"/>
          </w:tcPr>
          <w:p w14:paraId="08399582" w14:textId="77777777" w:rsidR="00776EDF" w:rsidRDefault="00AE0C0A">
            <w:pPr>
              <w:spacing w:after="0"/>
              <w:jc w:val="center"/>
            </w:pPr>
            <w:r>
              <w:rPr>
                <w:sz w:val="18"/>
              </w:rPr>
              <w:t>0.538</w:t>
            </w:r>
          </w:p>
        </w:tc>
        <w:tc>
          <w:tcPr>
            <w:tcW w:w="1134" w:type="dxa"/>
          </w:tcPr>
          <w:p w14:paraId="242953D3" w14:textId="77777777" w:rsidR="00776EDF" w:rsidRDefault="00AE0C0A">
            <w:pPr>
              <w:spacing w:after="0"/>
              <w:jc w:val="center"/>
            </w:pPr>
            <w:r>
              <w:rPr>
                <w:sz w:val="18"/>
              </w:rPr>
              <w:t>0.969</w:t>
            </w:r>
          </w:p>
        </w:tc>
      </w:tr>
    </w:tbl>
    <w:p w14:paraId="6688C530" w14:textId="77777777" w:rsidR="00776EDF" w:rsidRDefault="00AE0C0A">
      <w:pPr>
        <w:spacing w:before="80"/>
      </w:pPr>
      <w:r>
        <w:rPr>
          <w:sz w:val="18"/>
        </w:rPr>
        <w:t>Recall responses are the log</w:t>
      </w:r>
      <w:r>
        <w:rPr>
          <w:sz w:val="18"/>
          <w:vertAlign w:val="subscript"/>
        </w:rPr>
        <w:t>2</w:t>
      </w:r>
      <w:r>
        <w:rPr>
          <w:sz w:val="18"/>
        </w:rPr>
        <w:t xml:space="preserve"> fold change of net E2-stimulated PBMC cytokine concentrations (stimulated minus unstimulated) at day 56 relative to day 0, log</w:t>
      </w:r>
      <w:r>
        <w:rPr>
          <w:sz w:val="18"/>
          <w:vertAlign w:val="subscript"/>
        </w:rPr>
        <w:t>2</w:t>
      </w:r>
      <w:r>
        <w:rPr>
          <w:sz w:val="18"/>
        </w:rPr>
        <w:t>[(day 56 + 1)/(day 0 + 1)]. Serum cytokine AUC was calculated over days 0–21 after challenge (pg/mL × days). 95% CI, percentile bootstrap confidence interval (5,000 resamples of animals). Adjusted p, Benjamini–Hochberg adjustment within each family of tests: recall responses versus viremia (6 tests) and recall responses versus serum cytokines (15 tests).</w:t>
      </w:r>
    </w:p>
    <w:sectPr w:rsidR="00776ED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10320474">
    <w:abstractNumId w:val="8"/>
  </w:num>
  <w:num w:numId="2" w16cid:durableId="1353921474">
    <w:abstractNumId w:val="6"/>
  </w:num>
  <w:num w:numId="3" w16cid:durableId="849834623">
    <w:abstractNumId w:val="5"/>
  </w:num>
  <w:num w:numId="4" w16cid:durableId="1717847388">
    <w:abstractNumId w:val="4"/>
  </w:num>
  <w:num w:numId="5" w16cid:durableId="573198296">
    <w:abstractNumId w:val="7"/>
  </w:num>
  <w:num w:numId="6" w16cid:durableId="1607618085">
    <w:abstractNumId w:val="3"/>
  </w:num>
  <w:num w:numId="7" w16cid:durableId="345442083">
    <w:abstractNumId w:val="2"/>
  </w:num>
  <w:num w:numId="8" w16cid:durableId="243999740">
    <w:abstractNumId w:val="1"/>
  </w:num>
  <w:num w:numId="9" w16cid:durableId="1452355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3BEE"/>
    <w:rsid w:val="00326F90"/>
    <w:rsid w:val="00776EDF"/>
    <w:rsid w:val="00AA1D8D"/>
    <w:rsid w:val="00AE0C0A"/>
    <w:rsid w:val="00B47730"/>
    <w:rsid w:val="00CB0664"/>
    <w:rsid w:val="00E46239"/>
    <w:rsid w:val="00FB79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34E81"/>
  <w14:defaultImageDpi w14:val="300"/>
  <w15:docId w15:val="{12E0E071-6969-44F2-B7F5-85B16D340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A3BE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681678">
      <w:bodyDiv w:val="1"/>
      <w:marLeft w:val="0"/>
      <w:marRight w:val="0"/>
      <w:marTop w:val="0"/>
      <w:marBottom w:val="0"/>
      <w:divBdr>
        <w:top w:val="none" w:sz="0" w:space="0" w:color="auto"/>
        <w:left w:val="none" w:sz="0" w:space="0" w:color="auto"/>
        <w:bottom w:val="none" w:sz="0" w:space="0" w:color="auto"/>
        <w:right w:val="none" w:sz="0" w:space="0" w:color="auto"/>
      </w:divBdr>
      <w:divsChild>
        <w:div w:id="1634602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544358">
      <w:bodyDiv w:val="1"/>
      <w:marLeft w:val="0"/>
      <w:marRight w:val="0"/>
      <w:marTop w:val="0"/>
      <w:marBottom w:val="0"/>
      <w:divBdr>
        <w:top w:val="none" w:sz="0" w:space="0" w:color="auto"/>
        <w:left w:val="none" w:sz="0" w:space="0" w:color="auto"/>
        <w:bottom w:val="none" w:sz="0" w:space="0" w:color="auto"/>
        <w:right w:val="none" w:sz="0" w:space="0" w:color="auto"/>
      </w:divBdr>
      <w:divsChild>
        <w:div w:id="1949584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3" Type="http://schemas.openxmlformats.org/officeDocument/2006/relationships/styles" Target="styles.xml"/><Relationship Id="rId7" Type="http://schemas.openxmlformats.org/officeDocument/2006/relationships/image" Target="media/image2.tiff"/><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932</Words>
  <Characters>5316</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Salazar</cp:lastModifiedBy>
  <cp:revision>2</cp:revision>
  <dcterms:created xsi:type="dcterms:W3CDTF">2026-09-27T23:59:00Z</dcterms:created>
  <dcterms:modified xsi:type="dcterms:W3CDTF">2026-09-27T23:59:00Z</dcterms:modified>
  <cp:category/>
</cp:coreProperties>
</file>