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B73AC5" w14:textId="77777777" w:rsidR="004277E1" w:rsidRPr="00BE5EB5" w:rsidRDefault="004277E1" w:rsidP="00BE5EB5">
      <w:pPr>
        <w:jc w:val="center"/>
        <w:rPr>
          <w:rFonts w:ascii="Times New Roman" w:hAnsi="Times New Roman" w:cs="Times New Roman"/>
          <w:sz w:val="24"/>
        </w:rPr>
      </w:pPr>
    </w:p>
    <w:p w14:paraId="0C6CA0F2" w14:textId="77777777" w:rsidR="004277E1" w:rsidRPr="00BE5EB5" w:rsidRDefault="004277E1" w:rsidP="00BE5EB5">
      <w:pPr>
        <w:jc w:val="center"/>
        <w:rPr>
          <w:rFonts w:ascii="Times New Roman" w:hAnsi="Times New Roman" w:cs="Times New Roman"/>
          <w:sz w:val="24"/>
        </w:rPr>
      </w:pPr>
    </w:p>
    <w:p w14:paraId="13A8ACA0" w14:textId="77777777" w:rsidR="004277E1" w:rsidRPr="00BE5EB5" w:rsidRDefault="004277E1" w:rsidP="00BE5EB5">
      <w:pPr>
        <w:jc w:val="center"/>
        <w:rPr>
          <w:rFonts w:ascii="Times New Roman" w:hAnsi="Times New Roman" w:cs="Times New Roman"/>
          <w:sz w:val="24"/>
        </w:rPr>
      </w:pPr>
    </w:p>
    <w:p w14:paraId="338A0AE0" w14:textId="77777777" w:rsidR="004277E1" w:rsidRPr="00BE5EB5" w:rsidRDefault="004277E1" w:rsidP="00BE5EB5">
      <w:pPr>
        <w:jc w:val="center"/>
        <w:rPr>
          <w:rFonts w:ascii="Times New Roman" w:hAnsi="Times New Roman" w:cs="Times New Roman"/>
          <w:sz w:val="24"/>
        </w:rPr>
      </w:pPr>
    </w:p>
    <w:p w14:paraId="36C2BB34" w14:textId="77777777" w:rsidR="004277E1" w:rsidRPr="00BE5EB5" w:rsidRDefault="004277E1" w:rsidP="00BE5EB5">
      <w:pPr>
        <w:jc w:val="center"/>
        <w:rPr>
          <w:rFonts w:ascii="Times New Roman" w:hAnsi="Times New Roman" w:cs="Times New Roman"/>
          <w:sz w:val="24"/>
        </w:rPr>
      </w:pPr>
    </w:p>
    <w:p w14:paraId="48E60AC3" w14:textId="77777777" w:rsidR="004277E1" w:rsidRPr="00BE5EB5" w:rsidRDefault="004277E1" w:rsidP="00BE5EB5">
      <w:pPr>
        <w:jc w:val="center"/>
        <w:rPr>
          <w:rFonts w:ascii="Times New Roman" w:hAnsi="Times New Roman" w:cs="Times New Roman"/>
          <w:sz w:val="24"/>
        </w:rPr>
      </w:pPr>
    </w:p>
    <w:p w14:paraId="4099C331" w14:textId="77777777" w:rsidR="004277E1" w:rsidRPr="00BE5EB5" w:rsidRDefault="004277E1" w:rsidP="00BE5EB5">
      <w:pPr>
        <w:jc w:val="center"/>
        <w:rPr>
          <w:rFonts w:ascii="Times New Roman" w:hAnsi="Times New Roman" w:cs="Times New Roman"/>
          <w:sz w:val="24"/>
        </w:rPr>
      </w:pPr>
    </w:p>
    <w:p w14:paraId="2CF37BEC" w14:textId="77777777" w:rsidR="004277E1" w:rsidRPr="00BE5EB5" w:rsidRDefault="004277E1" w:rsidP="00BE5EB5">
      <w:pPr>
        <w:jc w:val="center"/>
        <w:rPr>
          <w:rFonts w:ascii="Times New Roman" w:hAnsi="Times New Roman" w:cs="Times New Roman"/>
          <w:sz w:val="24"/>
        </w:rPr>
      </w:pPr>
    </w:p>
    <w:p w14:paraId="09EECEE8" w14:textId="65E212AE" w:rsidR="0003193C" w:rsidRPr="00E60C76" w:rsidRDefault="0003193C" w:rsidP="004277E1">
      <w:pPr>
        <w:pStyle w:val="Ttulo1"/>
        <w:spacing w:after="200"/>
        <w:rPr>
          <w:rFonts w:ascii="Times New Roman" w:hAnsi="Times New Roman" w:cs="Times New Roman"/>
          <w:sz w:val="24"/>
          <w:szCs w:val="24"/>
        </w:rPr>
      </w:pPr>
      <w:r w:rsidRPr="00E60C76">
        <w:rPr>
          <w:rFonts w:ascii="Times New Roman" w:hAnsi="Times New Roman" w:cs="Times New Roman"/>
          <w:sz w:val="24"/>
          <w:szCs w:val="24"/>
        </w:rPr>
        <w:t>ECOSCAN: IDENTIFICAÇÃO DE MATERIAIS RECICLÁVEIS EM IMAGENS COM YOLO E CLIP</w:t>
      </w:r>
    </w:p>
    <w:p w14:paraId="553A08BC" w14:textId="77777777" w:rsidR="004277E1" w:rsidRDefault="004277E1" w:rsidP="0003193C">
      <w:pPr>
        <w:pStyle w:val="Autor"/>
        <w:spacing w:after="200"/>
      </w:pPr>
    </w:p>
    <w:p w14:paraId="4D3B2505" w14:textId="77777777" w:rsidR="004277E1" w:rsidRDefault="004277E1" w:rsidP="0003193C">
      <w:pPr>
        <w:pStyle w:val="Autor"/>
        <w:spacing w:after="200"/>
      </w:pPr>
    </w:p>
    <w:p w14:paraId="5E200E99" w14:textId="77777777" w:rsidR="004277E1" w:rsidRDefault="004277E1" w:rsidP="0003193C">
      <w:pPr>
        <w:pStyle w:val="Autor"/>
        <w:spacing w:after="200"/>
      </w:pPr>
    </w:p>
    <w:p w14:paraId="49E24D02" w14:textId="77777777" w:rsidR="004277E1" w:rsidRDefault="004277E1" w:rsidP="0003193C">
      <w:pPr>
        <w:pStyle w:val="Autor"/>
        <w:spacing w:after="200"/>
      </w:pPr>
    </w:p>
    <w:p w14:paraId="6E5669D7" w14:textId="77777777" w:rsidR="004277E1" w:rsidRDefault="004277E1" w:rsidP="0003193C">
      <w:pPr>
        <w:pStyle w:val="Autor"/>
        <w:spacing w:after="200"/>
      </w:pPr>
    </w:p>
    <w:p w14:paraId="737581F9" w14:textId="77777777" w:rsidR="004277E1" w:rsidRDefault="004277E1" w:rsidP="0003193C">
      <w:pPr>
        <w:pStyle w:val="Autor"/>
        <w:spacing w:after="200"/>
      </w:pPr>
    </w:p>
    <w:p w14:paraId="16F56A60" w14:textId="77777777" w:rsidR="004277E1" w:rsidRDefault="004277E1" w:rsidP="0003193C">
      <w:pPr>
        <w:pStyle w:val="Autor"/>
        <w:spacing w:after="200"/>
      </w:pPr>
    </w:p>
    <w:p w14:paraId="44A34C51" w14:textId="77777777" w:rsidR="004277E1" w:rsidRDefault="004277E1" w:rsidP="0003193C">
      <w:pPr>
        <w:pStyle w:val="Autor"/>
        <w:spacing w:after="200"/>
      </w:pPr>
    </w:p>
    <w:p w14:paraId="298447D7" w14:textId="5FFE94E7" w:rsidR="0003193C" w:rsidRPr="00E60C76" w:rsidRDefault="0003193C" w:rsidP="0003193C">
      <w:pPr>
        <w:pStyle w:val="Autor"/>
        <w:spacing w:after="200"/>
      </w:pPr>
      <w:r>
        <w:t>Santiago Faé</w:t>
      </w:r>
    </w:p>
    <w:p w14:paraId="52C4C75D" w14:textId="77777777" w:rsidR="0003193C" w:rsidRPr="00E60C76" w:rsidRDefault="0003193C" w:rsidP="0003193C">
      <w:pPr>
        <w:tabs>
          <w:tab w:val="left" w:pos="4185"/>
          <w:tab w:val="left" w:pos="5715"/>
        </w:tabs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Vinícius Colombo Sonda</w:t>
      </w:r>
    </w:p>
    <w:p w14:paraId="622126D4" w14:textId="728EE102" w:rsidR="0003193C" w:rsidRPr="00E60C76" w:rsidRDefault="0003193C" w:rsidP="0003193C">
      <w:pPr>
        <w:tabs>
          <w:tab w:val="left" w:pos="4185"/>
          <w:tab w:val="left" w:pos="5715"/>
        </w:tabs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Disciplina de </w:t>
      </w:r>
      <w:r w:rsidR="00FE452F">
        <w:rPr>
          <w:rFonts w:ascii="Times New Roman" w:hAnsi="Times New Roman" w:cs="Times New Roman"/>
          <w:sz w:val="24"/>
          <w:szCs w:val="24"/>
        </w:rPr>
        <w:t>Processamento de Imagens</w:t>
      </w:r>
    </w:p>
    <w:p w14:paraId="4FA41C08" w14:textId="77777777" w:rsidR="004277E1" w:rsidRDefault="004277E1" w:rsidP="0003193C">
      <w:pPr>
        <w:tabs>
          <w:tab w:val="left" w:pos="4185"/>
          <w:tab w:val="left" w:pos="5715"/>
        </w:tabs>
        <w:spacing w:after="200"/>
        <w:jc w:val="center"/>
        <w:rPr>
          <w:rFonts w:ascii="Times New Roman" w:hAnsi="Times New Roman" w:cs="Times New Roman"/>
          <w:sz w:val="24"/>
          <w:szCs w:val="24"/>
        </w:rPr>
      </w:pPr>
    </w:p>
    <w:p w14:paraId="18BD12A2" w14:textId="77777777" w:rsidR="004277E1" w:rsidRDefault="004277E1" w:rsidP="0003193C">
      <w:pPr>
        <w:tabs>
          <w:tab w:val="left" w:pos="4185"/>
          <w:tab w:val="left" w:pos="5715"/>
        </w:tabs>
        <w:spacing w:after="200"/>
        <w:jc w:val="center"/>
        <w:rPr>
          <w:rFonts w:ascii="Times New Roman" w:hAnsi="Times New Roman" w:cs="Times New Roman"/>
          <w:sz w:val="24"/>
          <w:szCs w:val="24"/>
        </w:rPr>
      </w:pPr>
    </w:p>
    <w:p w14:paraId="6FA80E31" w14:textId="34281685" w:rsidR="00E61AF8" w:rsidRPr="004277E1" w:rsidRDefault="0003193C" w:rsidP="004277E1">
      <w:pPr>
        <w:tabs>
          <w:tab w:val="left" w:pos="4185"/>
          <w:tab w:val="left" w:pos="5715"/>
        </w:tabs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E60C76">
        <w:rPr>
          <w:rFonts w:ascii="Times New Roman" w:hAnsi="Times New Roman" w:cs="Times New Roman"/>
          <w:sz w:val="24"/>
          <w:szCs w:val="24"/>
        </w:rPr>
        <w:t xml:space="preserve">Caxias do Sul, </w:t>
      </w:r>
      <w:proofErr w:type="spellStart"/>
      <w:r w:rsidRPr="00E60C76">
        <w:rPr>
          <w:rFonts w:ascii="Times New Roman" w:hAnsi="Times New Roman" w:cs="Times New Roman"/>
          <w:sz w:val="24"/>
          <w:szCs w:val="24"/>
        </w:rPr>
        <w:t>xx</w:t>
      </w:r>
      <w:proofErr w:type="spellEnd"/>
      <w:r w:rsidRPr="00E60C7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054D3E">
        <w:rPr>
          <w:rFonts w:ascii="Times New Roman" w:hAnsi="Times New Roman" w:cs="Times New Roman"/>
          <w:sz w:val="24"/>
          <w:szCs w:val="24"/>
        </w:rPr>
        <w:t>xx</w:t>
      </w:r>
      <w:proofErr w:type="spellEnd"/>
      <w:r w:rsidRPr="00E60C76">
        <w:rPr>
          <w:rFonts w:ascii="Times New Roman" w:hAnsi="Times New Roman" w:cs="Times New Roman"/>
          <w:sz w:val="24"/>
          <w:szCs w:val="24"/>
        </w:rPr>
        <w:t xml:space="preserve"> de </w:t>
      </w:r>
      <w:r w:rsidR="003A000C">
        <w:rPr>
          <w:rFonts w:ascii="Times New Roman" w:hAnsi="Times New Roman" w:cs="Times New Roman"/>
          <w:sz w:val="24"/>
          <w:szCs w:val="24"/>
        </w:rPr>
        <w:t>202</w:t>
      </w:r>
      <w:r w:rsidR="00556866">
        <w:rPr>
          <w:rFonts w:ascii="Times New Roman" w:hAnsi="Times New Roman" w:cs="Times New Roman"/>
          <w:sz w:val="24"/>
          <w:szCs w:val="24"/>
        </w:rPr>
        <w:t>6</w:t>
      </w:r>
    </w:p>
    <w:p w14:paraId="3A3FC400" w14:textId="77777777" w:rsidR="0003193C" w:rsidRDefault="0003193C">
      <w:pPr>
        <w:rPr>
          <w:rFonts w:ascii="Times New Roman" w:eastAsiaTheme="majorEastAsia" w:hAnsi="Times New Roman" w:cs="Times New Roman"/>
          <w:b/>
          <w:caps/>
          <w:kern w:val="24"/>
          <w:sz w:val="24"/>
          <w:szCs w:val="56"/>
        </w:rPr>
      </w:pPr>
      <w:r>
        <w:rPr>
          <w:rFonts w:cs="Times New Roman"/>
        </w:rPr>
        <w:br w:type="page"/>
      </w:r>
    </w:p>
    <w:p>
      <w:pPr>
        <w:pStyle w:val="Ttulo"/>
        <w:rPr>
          <w:rFonts w:cs="Times New Roman"/>
        </w:rPr>
      </w:pPr>
      <w:r>
        <w:rPr>
          <w:rFonts w:cs="Times New Roman"/>
        </w:rPr>
        <w:t>Objetivos</w:t>
      </w:r>
    </w:p>
    <w:p>
      <w:pPr>
        <w:pStyle w:val="PargrafodaLista"/>
        <w:rPr>
          <w:rFonts w:cs="Times New Roman"/>
        </w:rPr>
      </w:pPr>
      <w:r>
        <w:rPr>
          <w:rFonts w:cs="Times New Roman"/>
          <w:b/>
        </w:rPr>
        <w:t xml:space="preserve">Objetivo geral.</w:t>
      </w:r>
      <w:r>
        <w:rPr>
          <w:rFonts w:cs="Times New Roman"/>
        </w:rPr>
        <w:t xml:space="preserve"> Desenvolver um sistema web, em Python, que receba a imagem de um objeto, identifique o material de que ele é feito (plástico, vidro, metal, papel/papelão, eletrônico, orgânico ou cerâmica), utilizando exclusivamente modelos de inteligência artificial de código aberto, e informe ao usuário como preparar o item e onde descartá-lo.</w:t>
      </w:r>
    </w:p>
    <w:p>
      <w:pPr>
        <w:pStyle w:val="PargrafodaLista"/>
        <w:rPr>
          <w:rFonts w:cs="Times New Roman"/>
        </w:rPr>
      </w:pPr>
      <w:r>
        <w:rPr>
          <w:rFonts w:cs="Times New Roman"/>
          <w:b/>
        </w:rPr>
        <w:t xml:space="preserve">Objetivos específicos.</w:t>
      </w:r>
    </w:p>
    <w:p>
      <w:pPr>
        <w:pStyle w:val="PargrafodaLista"/>
        <w:ind w:left="1134" w:hanging="425"/>
        <w:rPr>
          <w:rFonts w:cs="Times New Roman"/>
        </w:rPr>
      </w:pPr>
      <w:r>
        <w:rPr>
          <w:rFonts w:cs="Times New Roman"/>
        </w:rPr>
        <w:t xml:space="preserve">a) comparar abordagens de código aberto para identificar o material em imagens: um detector YOLO treinado no conjunto COCO, um detector de vocabulário aberto (YOLOE) e a classificação </w:t>
      </w:r>
      <w:r>
        <w:rPr>
          <w:rFonts w:cs="Times New Roman"/>
          <w:i/>
        </w:rPr>
        <w:t xml:space="preserve">zero-shot</w:t>
      </w:r>
      <w:r>
        <w:rPr>
          <w:rFonts w:cs="Times New Roman"/>
        </w:rPr>
        <w:t xml:space="preserve"> com CLIP;</w:t>
      </w:r>
    </w:p>
    <w:p>
      <w:pPr>
        <w:pStyle w:val="PargrafodaLista"/>
        <w:ind w:left="1134" w:hanging="425"/>
        <w:rPr>
          <w:rFonts w:cs="Times New Roman"/>
        </w:rPr>
      </w:pPr>
      <w:r>
        <w:rPr>
          <w:rFonts w:cs="Times New Roman"/>
        </w:rPr>
        <w:t xml:space="preserve">b) implementar um pipeline que combine o detector YOLO11 (localização dos objetos) com o CLIP ViT-L/14 (classificação do material);</w:t>
      </w:r>
    </w:p>
    <w:p>
      <w:pPr>
        <w:pStyle w:val="PargrafodaLista"/>
        <w:ind w:left="1134" w:hanging="425"/>
        <w:rPr>
          <w:rFonts w:cs="Times New Roman"/>
        </w:rPr>
      </w:pPr>
      <w:r>
        <w:rPr>
          <w:rFonts w:cs="Times New Roman"/>
        </w:rPr>
        <w:t xml:space="preserve">c) construir o backend (FastAPI) e o frontend web, com uma página educativa sobre reciclagem;</w:t>
      </w:r>
    </w:p>
    <w:p>
      <w:pPr>
        <w:pStyle w:val="PargrafodaLista"/>
        <w:ind w:left="1134" w:hanging="425"/>
        <w:rPr>
          <w:rFonts w:cs="Times New Roman"/>
        </w:rPr>
      </w:pPr>
      <w:r>
        <w:rPr>
          <w:rFonts w:cs="Times New Roman"/>
        </w:rPr>
        <w:t xml:space="preserve">d) implementar uma pergunta de esclarecimento, quando a confiança do modelo for baixa, e a coleta de </w:t>
      </w:r>
      <w:r>
        <w:rPr>
          <w:rFonts w:cs="Times New Roman"/>
          <w:i/>
        </w:rPr>
        <w:t xml:space="preserve">feedback</w:t>
      </w:r>
      <w:r>
        <w:rPr>
          <w:rFonts w:cs="Times New Roman"/>
        </w:rPr>
        <w:t xml:space="preserve"> do usuário;</w:t>
      </w:r>
    </w:p>
    <w:p>
      <w:pPr>
        <w:pStyle w:val="PargrafodaLista"/>
        <w:ind w:left="1134" w:hanging="425"/>
        <w:rPr>
          <w:rFonts w:cs="Times New Roman"/>
        </w:rPr>
      </w:pPr>
      <w:r>
        <w:rPr>
          <w:rFonts w:cs="Times New Roman"/>
        </w:rPr>
        <w:t xml:space="preserve">e) disponibilizar um </w:t>
      </w:r>
      <w:r>
        <w:rPr>
          <w:rFonts w:cs="Times New Roman"/>
          <w:i/>
        </w:rPr>
        <w:t xml:space="preserve">dashboard</w:t>
      </w:r>
      <w:r>
        <w:rPr>
          <w:rFonts w:cs="Times New Roman"/>
        </w:rPr>
        <w:t xml:space="preserve"> público que registre apenas estatísticas, sem armazenar as imagens enviadas;</w:t>
      </w:r>
    </w:p>
    <w:p>
      <w:pPr>
        <w:pStyle w:val="PargrafodaLista"/>
        <w:ind w:left="1134" w:hanging="425"/>
        <w:rPr>
          <w:rFonts w:cs="Times New Roman"/>
        </w:rPr>
      </w:pPr>
      <w:r>
        <w:rPr>
          <w:rFonts w:cs="Times New Roman"/>
        </w:rPr>
        <w:t xml:space="preserve">f) avaliar o sistema com um conjunto de 21 imagens de teste.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Ttulo"/>
        <w:rPr>
          <w:rFonts w:cs="Times New Roman"/>
        </w:rPr>
      </w:pPr>
      <w:r>
        <w:rPr>
          <w:rFonts w:cs="Times New Roman"/>
        </w:rPr>
        <w:t>Objetivos do Desenvolvimento Sustentável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O trabalho se relaciona a dois Objetivos de Desenvolvimento Sustentável (ODS) da Agenda 2030 da Organização das Nações Unidas.</w:t>
      </w:r>
    </w:p>
    <w:p>
      <w:pPr>
        <w:pStyle w:val="PargrafodaLista"/>
        <w:rPr>
          <w:rFonts w:cs="Times New Roman"/>
        </w:rPr>
      </w:pPr>
      <w:r>
        <w:rPr>
          <w:rFonts w:cs="Times New Roman"/>
          <w:b/>
        </w:rPr>
        <w:t xml:space="preserve">ODS 11 – Cidades e comunidades sustentáveis.</w:t>
      </w:r>
      <w:r>
        <w:rPr>
          <w:rFonts w:cs="Times New Roman"/>
        </w:rPr>
        <w:t xml:space="preserve"> A meta 11.6 estabelece: “Até 2030, reduzir o impacto ambiental negativo per capita das cidades, inclusive prestando especial atenção à qualidade do ar, gestão de resíduos municipais e outros” (ONU BRASIL, [s.d.]a). O sistema se relaciona a essa meta por orientar o cidadão a separar corretamente os resíduos e a encaminhá-los à coleta seletiva, etapa da gestão de resíduos urbanos. O sistema não coleta nem mede resíduos: seu papel é apenas informativo.</w:t>
      </w:r>
    </w:p>
    <w:p>
      <w:pPr>
        <w:pStyle w:val="PargrafodaLista"/>
        <w:rPr>
          <w:rFonts w:cs="Times New Roman"/>
        </w:rPr>
      </w:pPr>
      <w:r>
        <w:rPr>
          <w:rFonts w:cs="Times New Roman"/>
          <w:b/>
        </w:rPr>
        <w:t xml:space="preserve">ODS 13 – Ação contra a mudança global do clima.</w:t>
      </w:r>
      <w:r>
        <w:rPr>
          <w:rFonts w:cs="Times New Roman"/>
        </w:rPr>
        <w:t xml:space="preserve"> A meta 13.3 propõe “Melhorar a educação, aumentar a conscientização e a capacidade humana e institucional sobre mitigação, adaptação, redução de impacto e alerta precoce da mudança do clima” (ONU BRASIL, [s.d.]b). A relação se dá pelo caráter educativo do sistema. O Banco Mundial projeta, para 2050, emissões de gases de efeito estufa dos resíduos sólidos de 1,84 bilhão de toneladas de CO₂ equivalente no cenário </w:t>
      </w:r>
      <w:r>
        <w:rPr>
          <w:rFonts w:cs="Times New Roman"/>
          <w:i/>
        </w:rPr>
        <w:t xml:space="preserve">business-as-usual</w:t>
      </w:r>
      <w:r>
        <w:rPr>
          <w:rFonts w:cs="Times New Roman"/>
        </w:rPr>
        <w:t xml:space="preserve"> e de 0,91 bilhão no cenário de alta ambição (THE WORLD BANK, [s.d.]). O trabalho não quantifica reduções de emissões.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Ttulo"/>
        <w:rPr>
          <w:rFonts w:cs="Times New Roman"/>
        </w:rPr>
      </w:pPr>
      <w:r>
        <w:rPr>
          <w:rFonts w:cs="Times New Roman"/>
        </w:rPr>
        <w:t>Introdução Teórica</w:t>
      </w:r>
    </w:p>
    <w:p>
      <w:pPr>
        <w:pStyle w:val="PargrafodaLista"/>
        <w:keepNext/>
        <w:spacing w:before="240"/>
        <w:ind w:firstLine="0"/>
        <w:rPr>
          <w:rFonts w:cs="Times New Roman"/>
          <w:b/>
        </w:rPr>
      </w:pPr>
      <w:r>
        <w:rPr>
          <w:rFonts w:cs="Times New Roman"/>
          <w:b/>
        </w:rPr>
        <w:t xml:space="preserve">3.1 Resíduos sólidos e coleta seletiva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Segundo o Banco Mundial, foram geradas 2,56 bilhões de toneladas de resíduos em 2022 e a projeção, mantidas as condições atuais (</w:t>
      </w:r>
      <w:r>
        <w:rPr>
          <w:rFonts w:cs="Times New Roman"/>
          <w:i/>
        </w:rPr>
        <w:t xml:space="preserve">business-as-usual</w:t>
      </w:r>
      <w:r>
        <w:rPr>
          <w:rFonts w:cs="Times New Roman"/>
        </w:rPr>
        <w:t xml:space="preserve">), é de 3,86 bilhões de toneladas em 2050 (THE WORLD BANK, [s.d.]). No Brasil, a Lei nº 12.305/2010 define coleta seletiva como a “coleta de resíduos sólidos previamente segregados conforme sua constituição ou composição” e reciclagem como o “processo de transformação dos resíduos sólidos que envolve a alteração de suas propriedades físicas [...]”, com a finalidade de obter insumos ou novos produtos (BRASIL, 2010, art. 3º, V e XIV). Como a coleta seletiva pressupõe resíduos previamente separados, saber de que material um objeto é feito é o primeiro passo para o descarte correto.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A Resolução CONAMA nº 275/2001 estabelece um código de cores para identificar coletores e orientar campanhas de coleta seletiva: azul (papel/papelão), vermelho (plástico), verde (vidro), amarelo (metal), preto (madeira), laranja (resíduos perigosos), branco (resíduos ambulatoriais e de serviços de saúde), roxo (resíduos radioativos), marrom (resíduos orgânicos) e cinza (resíduo geral não reciclável ou misturado) (CONAMA, 2001). O sistema desenvolvido adota essas cores. A associação da cor laranja aos eletrônicos e da cor cinza à cerâmica e porcelana é uma decisão de projeto, pois a resolução não cita esses materiais.</w:t>
      </w:r>
    </w:p>
    <w:p>
      <w:pPr>
        <w:pStyle w:val="PargrafodaLista"/>
        <w:keepNext/>
        <w:spacing w:before="240"/>
        <w:ind w:firstLine="0"/>
        <w:rPr>
          <w:rFonts w:cs="Times New Roman"/>
          <w:b/>
        </w:rPr>
      </w:pPr>
      <w:r>
        <w:rPr>
          <w:rFonts w:cs="Times New Roman"/>
          <w:b/>
        </w:rPr>
        <w:t xml:space="preserve">3.2 Processamento de imagens e detecção de objetos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O processamento digital de imagens tem em Gonzalez e Woods (2018) uma referência geral; a quarta edição dessa obra amplia a cobertura de aprendizado profundo. Dentro da visão computacional, a classificação atribui um rótulo à imagem como um todo, enquanto a detecção de objetos localiza cada objeto por uma caixa delimitadora e prevê sua classe, conforme descrito para o YOLO por Redmon et al. (2016). Este trabalho combina as duas tarefas: um detector localiza os objetos e um classificador decide o material de cada um.</w:t>
      </w:r>
    </w:p>
    <w:p>
      <w:pPr>
        <w:pStyle w:val="PargrafodaLista"/>
        <w:keepNext/>
        <w:spacing w:before="240"/>
        <w:ind w:firstLine="0"/>
        <w:rPr>
          <w:rFonts w:cs="Times New Roman"/>
          <w:b/>
        </w:rPr>
      </w:pPr>
      <w:r>
        <w:rPr>
          <w:rFonts w:cs="Times New Roman"/>
          <w:b/>
        </w:rPr>
        <w:t xml:space="preserve">3.3 YOLO e o conjunto COCO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O YOLO (</w:t>
      </w:r>
      <w:r>
        <w:rPr>
          <w:rFonts w:cs="Times New Roman"/>
          <w:i/>
        </w:rPr>
        <w:t xml:space="preserve">You Only Look Once</w:t>
      </w:r>
      <w:r>
        <w:rPr>
          <w:rFonts w:cs="Times New Roman"/>
        </w:rPr>
        <w:t xml:space="preserve">) trata a detecção como um problema de regressão: uma única rede neural prevê, em uma só avaliação, as caixas delimitadoras e as probabilidades de classe diretamente da imagem completa. Os autores relatam 45 quadros por segundo no modelo base e 155 quadros por segundo na versão Fast YOLO (REDMON et al., 2016). O YOLO11, da Ultralytics, foi lançado em 27 de setembro de 2024, oferece os tamanhos n, s, m, l e x e suporta detecção, segmentação, classificação, estimativa de pose e detecção de caixas orientadas; a variante YOLO11m tem 20,1 milhões de parâmetros e 51,5 de mAP (50-95) no COCO (JOCHER; QIU, 2024).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O COCO (</w:t>
      </w:r>
      <w:r>
        <w:rPr>
          <w:rFonts w:cs="Times New Roman"/>
          <w:i/>
        </w:rPr>
        <w:t xml:space="preserve">Common Objects in Context</w:t>
      </w:r>
      <w:r>
        <w:rPr>
          <w:rFonts w:cs="Times New Roman"/>
        </w:rPr>
        <w:t xml:space="preserve">) reúne 328 mil imagens e 2,5 milhões de instâncias rotuladas em 91 tipos de objetos (LIN et al., 2014). Os pesos pré-treinados utilizados neste trabalho (yolo11m.pt) expõem 80 classes, conforme verificado ao carregar o modelo. Nenhuma delas descreve o material: o detector reconhece “bottle” (garrafa), mas não distingue garrafa de vidro de garrafa plástica. Essa limitação motiva o segundo estágio do pipeline.</w:t>
      </w:r>
    </w:p>
    <w:p>
      <w:pPr>
        <w:pStyle w:val="PargrafodaLista"/>
        <w:keepNext/>
        <w:spacing w:before="240"/>
        <w:ind w:firstLine="0"/>
        <w:rPr>
          <w:rFonts w:cs="Times New Roman"/>
          <w:b/>
        </w:rPr>
      </w:pPr>
      <w:r>
        <w:rPr>
          <w:rFonts w:cs="Times New Roman"/>
          <w:b/>
        </w:rPr>
        <w:t xml:space="preserve">3.4 CLIP e classificação zero-shot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O CLIP (</w:t>
      </w:r>
      <w:r>
        <w:rPr>
          <w:rFonts w:cs="Times New Roman"/>
          <w:i/>
        </w:rPr>
        <w:t xml:space="preserve">Contrastive Language-Image Pre-training</w:t>
      </w:r>
      <w:r>
        <w:rPr>
          <w:rFonts w:cs="Times New Roman"/>
        </w:rPr>
        <w:t xml:space="preserve">) foi treinado com 400 milhões de pares (imagem, texto) coletados da internet, aprendendo a prever qual legenda corresponde a cada imagem. Como a linguagem natural descreve os conceitos visuais aprendidos, o modelo pode ser aplicado a novas tarefas sem treinamento específico (</w:t>
      </w:r>
      <w:r>
        <w:rPr>
          <w:rFonts w:cs="Times New Roman"/>
          <w:i/>
        </w:rPr>
        <w:t xml:space="preserve">zero-shot</w:t>
      </w:r>
      <w:r>
        <w:rPr>
          <w:rFonts w:cs="Times New Roman"/>
        </w:rPr>
        <w:t xml:space="preserve">) (RADFORD et al., 2021). Na prática, codificam-se a imagem e uma frase para cada classe candidata e ordenam-se as classes pela similaridade entre os vetores (OPENAI, [s.d.]). As variantes ViT do CLIP usam a arquitetura Vision Transformer, que processa a imagem como uma sequência de blocos (</w:t>
      </w:r>
      <w:r>
        <w:rPr>
          <w:rFonts w:cs="Times New Roman"/>
          <w:i/>
        </w:rPr>
        <w:t xml:space="preserve">patches</w:t>
      </w:r>
      <w:r>
        <w:rPr>
          <w:rFonts w:cs="Times New Roman"/>
        </w:rPr>
        <w:t xml:space="preserve">) (DOSOVITSKIY et al., 2020).</w:t>
      </w:r>
    </w:p>
    <w:p>
      <w:pPr>
        <w:pStyle w:val="PargrafodaLista"/>
        <w:keepNext/>
        <w:spacing w:before="240"/>
        <w:ind w:firstLine="0"/>
        <w:rPr>
          <w:rFonts w:cs="Times New Roman"/>
          <w:b/>
        </w:rPr>
      </w:pPr>
      <w:r>
        <w:rPr>
          <w:rFonts w:cs="Times New Roman"/>
          <w:b/>
        </w:rPr>
        <w:t xml:space="preserve">3.5 Licenças e justificativa da escolha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O YOLO11 é distribuído sob a licença AGPL-3.0 (e licença empresarial) (JOCHER; QIU, 2024), e o repositório do CLIP está sob licença MIT (OPENAI, [s.d.]). Ambos os modelos têm pesos disponíveis publicamente, o que atende à exigência do trabalho de usar apenas IA de código aberto. Optou-se por modelos pré-treinados e </w:t>
      </w:r>
      <w:r>
        <w:rPr>
          <w:rFonts w:cs="Times New Roman"/>
          <w:i/>
        </w:rPr>
        <w:t xml:space="preserve">zero-shot</w:t>
      </w:r>
      <w:r>
        <w:rPr>
          <w:rFonts w:cs="Times New Roman"/>
        </w:rPr>
        <w:t xml:space="preserve">, sem treinamento próprio, dentro do escopo da atividade. Modelos YOLO treinados especificamente em resíduos publicados no Hugging Face foram consultados, mas o acesso direto às suas páginas não foi possível durante o trabalho e, por isso, nenhum foi incorporado. O conjunto TACO (PROENÇA; SIMÕES, 2020), citado como possibilidade de trabalho futuro, possui 1.500 imagens e 4.784 anotações, descrito pelos próprios autores como de pequeno porte.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Ttulo"/>
        <w:rPr>
          <w:rFonts w:cs="Times New Roman"/>
        </w:rPr>
      </w:pPr>
      <w:r>
        <w:rPr>
          <w:rFonts w:cs="Times New Roman"/>
        </w:rPr>
        <w:t>Descrição da Atividade</w:t>
      </w:r>
    </w:p>
    <w:p>
      <w:pPr>
        <w:pStyle w:val="PargrafodaLista"/>
        <w:keepNext/>
        <w:spacing w:before="240"/>
        <w:ind w:firstLine="0"/>
        <w:rPr>
          <w:rFonts w:cs="Times New Roman"/>
          <w:b/>
        </w:rPr>
      </w:pPr>
      <w:r>
        <w:rPr>
          <w:rFonts w:cs="Times New Roman"/>
          <w:b/>
        </w:rPr>
        <w:t xml:space="preserve">4.1 Tecnologias e ambiente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O sistema foi desenvolvido em Python 3.12.14. O backend usa o FastAPI 0.143.0, framework para construção de APIs baseado em </w:t>
      </w:r>
      <w:r>
        <w:rPr>
          <w:rFonts w:cs="Times New Roman"/>
          <w:i/>
        </w:rPr>
        <w:t xml:space="preserve">type hints</w:t>
      </w:r>
      <w:r>
        <w:rPr>
          <w:rFonts w:cs="Times New Roman"/>
        </w:rPr>
        <w:t xml:space="preserve"> do Python (FASTAPI, [s.d.]), executado com o Uvicorn 0.54.0, com validação de dados pelo Pydantic 2.14.1. O frontend é composto por páginas HTML renderizadas com Jinja2 3.1.6, CSS e JavaScript puro, sem frameworks. A inferência usa o Ultralytics 8.4.177 e o PyTorch 2.14.1, e as imagens são manipuladas com o Pillow 12.3.0. As estatísticas são gravadas em SQLite. O ambiente de desenvolvimento não tinha GPU disponível (a função torch.cuda.is_available() retornou falso), de modo que todos os testes foram executados em CPU.</w:t>
      </w:r>
    </w:p>
    <w:p>
      <w:pPr>
        <w:pStyle w:val="PargrafodaLista"/>
        <w:keepNext/>
        <w:spacing w:before="240"/>
        <w:ind w:firstLine="0"/>
        <w:rPr>
          <w:rFonts w:cs="Times New Roman"/>
          <w:b/>
        </w:rPr>
      </w:pPr>
      <w:r>
        <w:rPr>
          <w:rFonts w:cs="Times New Roman"/>
          <w:b/>
        </w:rPr>
        <w:t xml:space="preserve">4.2 Avaliação das abordagens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Para comparar as abordagens, foram obtidas 21 imagens do Wikimedia Commons pela API de busca do site, usando sete termos de busca e as três primeiras imagens de cada um: </w:t>
      </w:r>
      <w:r>
        <w:rPr>
          <w:rFonts w:cs="Times New Roman"/>
          <w:i/>
        </w:rPr>
        <w:t xml:space="preserve">plastic bottle</w:t>
      </w:r>
      <w:r>
        <w:rPr>
          <w:rFonts w:cs="Times New Roman"/>
        </w:rPr>
        <w:t xml:space="preserve">, </w:t>
      </w:r>
      <w:r>
        <w:rPr>
          <w:rFonts w:cs="Times New Roman"/>
          <w:i/>
        </w:rPr>
        <w:t xml:space="preserve">glass bottle</w:t>
      </w:r>
      <w:r>
        <w:rPr>
          <w:rFonts w:cs="Times New Roman"/>
        </w:rPr>
        <w:t xml:space="preserve">, </w:t>
      </w:r>
      <w:r>
        <w:rPr>
          <w:rFonts w:cs="Times New Roman"/>
          <w:i/>
        </w:rPr>
        <w:t xml:space="preserve">aluminium drink can</w:t>
      </w:r>
      <w:r>
        <w:rPr>
          <w:rFonts w:cs="Times New Roman"/>
        </w:rPr>
        <w:t xml:space="preserve">, </w:t>
      </w:r>
      <w:r>
        <w:rPr>
          <w:rFonts w:cs="Times New Roman"/>
          <w:i/>
        </w:rPr>
        <w:t xml:space="preserve">cardboard box</w:t>
      </w:r>
      <w:r>
        <w:rPr>
          <w:rFonts w:cs="Times New Roman"/>
        </w:rPr>
        <w:t xml:space="preserve">, </w:t>
      </w:r>
      <w:r>
        <w:rPr>
          <w:rFonts w:cs="Times New Roman"/>
          <w:i/>
        </w:rPr>
        <w:t xml:space="preserve">newspaper pile</w:t>
      </w:r>
      <w:r>
        <w:rPr>
          <w:rFonts w:cs="Times New Roman"/>
        </w:rPr>
        <w:t xml:space="preserve">, </w:t>
      </w:r>
      <w:r>
        <w:rPr>
          <w:rFonts w:cs="Times New Roman"/>
          <w:i/>
        </w:rPr>
        <w:t xml:space="preserve">laptop computer</w:t>
      </w:r>
      <w:r>
        <w:rPr>
          <w:rFonts w:cs="Times New Roman"/>
        </w:rPr>
        <w:t xml:space="preserve"> e </w:t>
      </w:r>
      <w:r>
        <w:rPr>
          <w:rFonts w:cs="Times New Roman"/>
          <w:i/>
        </w:rPr>
        <w:t xml:space="preserve">banana</w:t>
      </w:r>
      <w:r>
        <w:rPr>
          <w:rFonts w:cs="Times New Roman"/>
        </w:rPr>
        <w:t xml:space="preserve">. O rótulo esperado de cada imagem é o termo usado na busca; as imagens não foram curadas manualmente e incluem casos ambíguos. As abordagens avaliadas foram:</w:t>
      </w:r>
    </w:p>
    <w:p>
      <w:pPr>
        <w:pStyle w:val="PargrafodaLista"/>
        <w:ind w:left="1134" w:hanging="425"/>
        <w:rPr>
          <w:rFonts w:cs="Times New Roman"/>
        </w:rPr>
      </w:pPr>
      <w:r>
        <w:rPr>
          <w:rFonts w:cs="Times New Roman"/>
        </w:rPr>
        <w:t xml:space="preserve">a) </w:t>
      </w:r>
      <w:r>
        <w:rPr>
          <w:rFonts w:cs="Times New Roman"/>
          <w:b/>
        </w:rPr>
        <w:t xml:space="preserve">YOLO11n pré-treinado (COCO):</w:t>
      </w:r>
      <w:r>
        <w:rPr>
          <w:rFonts w:cs="Times New Roman"/>
        </w:rPr>
        <w:t xml:space="preserve"> só retorna a classe do objeto, sem informar o material. Nas imagens de lata, retornou “bottle” em uma imagem e “parking meter” em outra, e nas de papelão retornou “stop sign”, “person” ou nenhum objeto;</w:t>
      </w:r>
    </w:p>
    <w:p>
      <w:pPr>
        <w:pStyle w:val="PargrafodaLista"/>
        <w:ind w:left="1134" w:hanging="425"/>
        <w:rPr>
          <w:rFonts w:cs="Times New Roman"/>
        </w:rPr>
      </w:pPr>
      <w:r>
        <w:rPr>
          <w:rFonts w:cs="Times New Roman"/>
        </w:rPr>
        <w:t xml:space="preserve">b) </w:t>
      </w:r>
      <w:r>
        <w:rPr>
          <w:rFonts w:cs="Times New Roman"/>
          <w:b/>
        </w:rPr>
        <w:t xml:space="preserve">YOLOE (vocabulário aberto)</w:t>
      </w:r>
      <w:r>
        <w:rPr>
          <w:rFonts w:cs="Times New Roman"/>
        </w:rPr>
        <w:t xml:space="preserve">, com 10 descrições em texto: acertou o material em 9 imagens, errou em 5 (por exemplo, “plastic bottle” como primeira opção em fotos de garrafa de vidro e “banana” em uma pilha de jornais) e não detectou nada em 7;</w:t>
      </w:r>
    </w:p>
    <w:p>
      <w:pPr>
        <w:pStyle w:val="PargrafodaLista"/>
        <w:ind w:left="1134" w:hanging="425"/>
        <w:rPr>
          <w:rFonts w:cs="Times New Roman"/>
        </w:rPr>
      </w:pPr>
      <w:r>
        <w:rPr>
          <w:rFonts w:cs="Times New Roman"/>
        </w:rPr>
        <w:t xml:space="preserve">c) </w:t>
      </w:r>
      <w:r>
        <w:rPr>
          <w:rFonts w:cs="Times New Roman"/>
          <w:b/>
        </w:rPr>
        <w:t xml:space="preserve">CLIP aplicado à imagem inteira</w:t>
      </w:r>
      <w:r>
        <w:rPr>
          <w:rFonts w:cs="Times New Roman"/>
        </w:rPr>
        <w:t xml:space="preserve">, com uma frase por material: tanto o ViT-B/16 quanto o ViT-L/14 acertaram 19 das 21 imagens. O ViT-L/14 mostrou maior confiança em vários casos corretos (por exemplo, caixa de papelão: 0,65 para 0,99; garrafa de vidro: 0,52 para 0,97).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Com base nesses resultados, adotou-se o YOLO11m, que localiza os objetos, combinado ao CLIP ViT-L/14, que decide o material. A escolha do ViT-L/14 sobre o ViT-B/16 se baseou na confiança observada, já que a contagem de acertos foi a mesma.</w:t>
      </w:r>
    </w:p>
    <w:p>
      <w:pPr>
        <w:pStyle w:val="PargrafodaLista"/>
        <w:keepNext/>
        <w:spacing w:before="240"/>
        <w:ind w:firstLine="0"/>
        <w:rPr>
          <w:rFonts w:cs="Times New Roman"/>
          <w:b/>
        </w:rPr>
      </w:pPr>
      <w:r>
        <w:rPr>
          <w:rFonts w:cs="Times New Roman"/>
          <w:b/>
        </w:rPr>
        <w:t xml:space="preserve">4.3 Arquitetura e implementação do pipeline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A Figura 1 resume o fluxo do sistema. O código foi organizado em cinco módulos: </w:t>
      </w:r>
      <w:r>
        <w:rPr>
          <w:rFonts w:cs="Times New Roman"/>
          <w:i/>
        </w:rPr>
        <w:t xml:space="preserve">main.py</w:t>
      </w:r>
      <w:r>
        <w:rPr>
          <w:rFonts w:cs="Times New Roman"/>
        </w:rPr>
        <w:t xml:space="preserve"> (rotas da API e páginas), </w:t>
      </w:r>
      <w:r>
        <w:rPr>
          <w:rFonts w:cs="Times New Roman"/>
          <w:i/>
        </w:rPr>
        <w:t xml:space="preserve">classifier.py</w:t>
      </w:r>
      <w:r>
        <w:rPr>
          <w:rFonts w:cs="Times New Roman"/>
        </w:rPr>
        <w:t xml:space="preserve"> (pipeline de IA), </w:t>
      </w:r>
      <w:r>
        <w:rPr>
          <w:rFonts w:cs="Times New Roman"/>
          <w:i/>
        </w:rPr>
        <w:t xml:space="preserve">recycling.py</w:t>
      </w:r>
      <w:r>
        <w:rPr>
          <w:rFonts w:cs="Times New Roman"/>
        </w:rPr>
        <w:t xml:space="preserve"> (materiais, cores de lixeira, frases do CLIP e orientações de descarte), </w:t>
      </w:r>
      <w:r>
        <w:rPr>
          <w:rFonts w:cs="Times New Roman"/>
          <w:i/>
        </w:rPr>
        <w:t xml:space="preserve">db.py</w:t>
      </w:r>
      <w:r>
        <w:rPr>
          <w:rFonts w:cs="Times New Roman"/>
        </w:rPr>
        <w:t xml:space="preserve"> (SQLite) e os diretórios </w:t>
      </w:r>
      <w:r>
        <w:rPr>
          <w:rFonts w:cs="Times New Roman"/>
          <w:i/>
        </w:rPr>
        <w:t xml:space="preserve">templates</w:t>
      </w:r>
      <w:r>
        <w:rPr>
          <w:rFonts w:cs="Times New Roman"/>
        </w:rPr>
        <w:t xml:space="preserve"> e </w:t>
      </w:r>
      <w:r>
        <w:rPr>
          <w:rFonts w:cs="Times New Roman"/>
          <w:i/>
        </w:rPr>
        <w:t xml:space="preserve">static</w:t>
      </w:r>
      <w:r>
        <w:rPr>
          <w:rFonts w:cs="Times New Roman"/>
        </w:rPr>
        <w:t xml:space="preserve"> (interface).</w:t>
      </w:r>
    </w:p>
    <w:p>
      <w:pPr>
        <w:pStyle w:val="Legenda"/>
        <w:keepNext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1</w: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: Pipeline do EcoScan</w:t>
      </w:r>
    </w:p>
    <w:p>
      <w:pPr>
        <w:pStyle w:val="Figura1"/>
        <w:keepNext/>
        <w:spacing w:after="60"/>
        <w:jc w:val="center"/>
      </w:pPr>
      <w:r>
        <w:drawing>
          <wp:inline distT="0" distB="0" distL="0" distR="0">
            <wp:extent cx="5760000" cy="2592000"/>
            <wp:docPr id="101" name="Figura 101" descr="Diagrama do pipeline do EcoS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m 101" descr="Diagrama do pipeline do EcoScan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a1"/>
        <w:spacing w:after="240"/>
        <w:jc w:val="center"/>
      </w:pPr>
      <w:r>
        <w:rPr>
          <w:sz w:val="20"/>
          <w:szCs w:val="20"/>
        </w:rPr>
        <w:t xml:space="preserve">Fonte: Autor (2026)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A função de análise executa as etapas a seguir.</w:t>
      </w:r>
    </w:p>
    <w:p>
      <w:pPr>
        <w:pStyle w:val="PargrafodaLista"/>
        <w:ind w:left="1134" w:hanging="425"/>
        <w:rPr>
          <w:rFonts w:cs="Times New Roman"/>
        </w:rPr>
      </w:pPr>
      <w:r>
        <w:rPr>
          <w:rFonts w:cs="Times New Roman"/>
        </w:rPr>
        <w:t xml:space="preserve">1. O YOLO11m detecta objetos com confiança mínima de 0,25. Apenas 35 classes do COCO que podem ser resíduos (como bottle, cup, book, laptop e banana) seguem adiante; as demais são ignoradas. São usados até 8 recortes, com margem de 8%.</w:t>
      </w:r>
    </w:p>
    <w:p>
      <w:pPr>
        <w:pStyle w:val="PargrafodaLista"/>
        <w:ind w:left="1134" w:hanging="425"/>
        <w:rPr>
          <w:rFonts w:cs="Times New Roman"/>
        </w:rPr>
      </w:pPr>
      <w:r>
        <w:rPr>
          <w:rFonts w:cs="Times New Roman"/>
        </w:rPr>
        <w:t xml:space="preserve">2. Cada recorte é classificado pelo CLIP ViT-L/14. Foram definidas 42 frases em inglês (do tipo “a photo of a glass bottle”): 34 descrevem os sete materiais e 8 são rótulos negativos (pessoa, animal, prédio, paisagem, carro, móvel, planta e roupa), usados para rejeitar o que não é resíduo. As probabilidades (</w:t>
      </w:r>
      <w:r>
        <w:rPr>
          <w:rFonts w:cs="Times New Roman"/>
          <w:i/>
        </w:rPr>
        <w:t xml:space="preserve">softmax</w:t>
      </w:r>
      <w:r>
        <w:rPr>
          <w:rFonts w:cs="Times New Roman"/>
        </w:rPr>
        <w:t xml:space="preserve"> sobre a similaridade multiplicada por 100) são somadas por material.</w:t>
      </w:r>
    </w:p>
    <w:p>
      <w:pPr>
        <w:pStyle w:val="PargrafodaLista"/>
        <w:ind w:left="1134" w:hanging="425"/>
        <w:rPr>
          <w:rFonts w:cs="Times New Roman"/>
        </w:rPr>
      </w:pPr>
      <w:r>
        <w:rPr>
          <w:rFonts w:cs="Times New Roman"/>
        </w:rPr>
        <w:t xml:space="preserve">3. A imagem inteira também é sempre analisada, para cobrir objetos que o COCO não conhece (latas, papelão, jornais). Seu resultado é aceito com probabilidade mínima de 0,6 quando já há resultados de recortes e de 0,4 quando não há.</w:t>
      </w:r>
    </w:p>
    <w:p>
      <w:pPr>
        <w:pStyle w:val="PargrafodaLista"/>
        <w:ind w:left="1134" w:hanging="425"/>
        <w:rPr>
          <w:rFonts w:cs="Times New Roman"/>
        </w:rPr>
      </w:pPr>
      <w:r>
        <w:rPr>
          <w:rFonts w:cs="Times New Roman"/>
        </w:rPr>
        <w:t xml:space="preserve">4. Um recorte é aceito com probabilidade mínima de 0,45. Para cada material, mantém-se a ocorrência mais confiante.</w:t>
      </w:r>
    </w:p>
    <w:p>
      <w:pPr>
        <w:pStyle w:val="PargrafodaLista"/>
        <w:ind w:left="1134" w:hanging="425"/>
        <w:rPr>
          <w:rFonts w:cs="Times New Roman"/>
        </w:rPr>
      </w:pPr>
      <w:r>
        <w:rPr>
          <w:rFonts w:cs="Times New Roman"/>
        </w:rPr>
        <w:t xml:space="preserve">5. O resultado é marcado como incerto se a probabilidade for inferior a 0,70 ou se um segundo material tiver probabilidade de pelo menos 0,25. Alternativas com probabilidade de pelo menos 0,10 (até três) são devolvidas.</w:t>
      </w:r>
    </w:p>
    <w:p>
      <w:pPr>
        <w:pStyle w:val="PargrafodaLista"/>
        <w:ind w:left="1134" w:hanging="425"/>
        <w:rPr>
          <w:rFonts w:cs="Times New Roman"/>
        </w:rPr>
      </w:pPr>
      <w:r>
        <w:rPr>
          <w:rFonts w:cs="Times New Roman"/>
        </w:rPr>
        <w:t xml:space="preserve">6. A imagem é devolvida com as caixas e os materiais desenhados com o Pillow.</w:t>
      </w:r>
    </w:p>
    <w:p>
      <w:pPr>
        <w:pStyle w:val="PargrafodaLista"/>
        <w:keepNext/>
        <w:spacing w:before="240"/>
        <w:ind w:firstLine="0"/>
        <w:rPr>
          <w:rFonts w:cs="Times New Roman"/>
          <w:b/>
        </w:rPr>
      </w:pPr>
      <w:r>
        <w:rPr>
          <w:rFonts w:cs="Times New Roman"/>
          <w:b/>
        </w:rPr>
        <w:t xml:space="preserve">4.4 Refinamentos durante o desenvolvimento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A primeira versão do pipeline classificava recortes de qualquer objeto detectado e produziu falsos positivos: um skateboard foi classificado como metal (0,662) e um relógio como cerâmica (0,546). A solução foi restringir os recortes às 35 classes plausíveis e sempre avaliar a imagem inteira. Em seguida, a média dos vetores das frases de cada material foi trocada pela soma das probabilidades de cada frase: nas três imagens de caixa de papelão, o resultado passou de 0,415, 0,454 e nenhum resultado para 0,812, 0,969 e 0,873. Também foram corrigidos a orientação EXIF das fotos de celular e o bloqueio do servidor durante a inferência (executada em </w:t>
      </w:r>
      <w:r>
        <w:rPr>
          <w:rFonts w:cs="Times New Roman"/>
          <w:i/>
        </w:rPr>
        <w:t xml:space="preserve">thread</w:t>
      </w:r>
      <w:r>
        <w:rPr>
          <w:rFonts w:cs="Times New Roman"/>
        </w:rPr>
        <w:t xml:space="preserve"> separada).</w:t>
      </w:r>
    </w:p>
    <w:p>
      <w:pPr>
        <w:pStyle w:val="PargrafodaLista"/>
        <w:keepNext/>
        <w:spacing w:before="240"/>
        <w:ind w:firstLine="0"/>
        <w:rPr>
          <w:rFonts w:cs="Times New Roman"/>
          <w:b/>
        </w:rPr>
      </w:pPr>
      <w:r>
        <w:rPr>
          <w:rFonts w:cs="Times New Roman"/>
          <w:b/>
        </w:rPr>
        <w:t xml:space="preserve">4.5 Interface, esclarecimento, feedback e dashboard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A página inicial apresenta o motivo de reciclar, uma sequência de três passos (limpar, separar e entregar), as cores da coleta seletiva e a área de envio da imagem (clique ou arrastar), com um campo opcional de cidade. Para cada material identificado, o sistema mostra se é reciclável, a cor da lixeira, como preparar o item, onde descartar e um link de busca no Google Maps pela cidade informada. Esse link é apenas uma busca; o sistema não usa a API do Google nem consulta uma base de pontos de coleta. As orientações de preparo e descarte são textos genéricos e não foram validados com normas de um município específico.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Quando o resultado é incerto, o sistema pergunta “Qual destes é o seu objeto?”, oferecendo o material previsto, as alternativas e uma lista com os demais materiais. Nos demais casos, o usuário pode confirmar ou corrigir a resposta (“Sim” / “Não”). Cada detecção aceita uma única resposta. As informações são gravadas em duas tabelas SQLite (</w:t>
      </w:r>
      <w:r>
        <w:rPr>
          <w:rFonts w:cs="Times New Roman"/>
          <w:i/>
        </w:rPr>
        <w:t xml:space="preserve">analyses</w:t>
      </w:r>
      <w:r>
        <w:rPr>
          <w:rFonts w:cs="Times New Roman"/>
        </w:rPr>
        <w:t xml:space="preserve"> e </w:t>
      </w:r>
      <w:r>
        <w:rPr>
          <w:rFonts w:cs="Times New Roman"/>
          <w:i/>
        </w:rPr>
        <w:t xml:space="preserve">detections</w:t>
      </w:r>
      <w:r>
        <w:rPr>
          <w:rFonts w:cs="Times New Roman"/>
        </w:rPr>
        <w:t xml:space="preserve">) com o material previsto, a confiança, o indicador de incerteza e o </w:t>
      </w:r>
      <w:r>
        <w:rPr>
          <w:rFonts w:cs="Times New Roman"/>
          <w:i/>
        </w:rPr>
        <w:t xml:space="preserve">feedback</w:t>
      </w:r>
      <w:r>
        <w:rPr>
          <w:rFonts w:cs="Times New Roman"/>
        </w:rPr>
        <w:t xml:space="preserve">. </w:t>
      </w:r>
      <w:r>
        <w:rPr>
          <w:rFonts w:cs="Times New Roman"/>
          <w:b/>
        </w:rPr>
        <w:t xml:space="preserve">Nenhuma imagem é armazenada</w:t>
      </w:r>
      <w:r>
        <w:rPr>
          <w:rFonts w:cs="Times New Roman"/>
        </w:rPr>
        <w:t xml:space="preserve">: a imagem é processada em memória. O </w:t>
      </w:r>
      <w:r>
        <w:rPr>
          <w:rFonts w:cs="Times New Roman"/>
          <w:i/>
        </w:rPr>
        <w:t xml:space="preserve">dashboard</w:t>
      </w:r>
      <w:r>
        <w:rPr>
          <w:rFonts w:cs="Times New Roman"/>
        </w:rPr>
        <w:t xml:space="preserve"> público (rota /dashboard, dados em /api/stats) mostra fotos analisadas, materiais identificados, taxa de acerto segundo os usuários, vezes em que o modelo pediu ajuda, ranking por material (usando o material corrigido pelo usuário, quando existe) e os erros mais comuns.</w:t>
      </w:r>
    </w:p>
    <w:p>
      <w:pPr>
        <w:pStyle w:val="PargrafodaLista"/>
        <w:keepNext/>
        <w:spacing w:before="240"/>
        <w:ind w:firstLine="0"/>
        <w:rPr>
          <w:rFonts w:cs="Times New Roman"/>
          <w:b/>
        </w:rPr>
      </w:pPr>
      <w:r>
        <w:rPr>
          <w:rFonts w:cs="Times New Roman"/>
          <w:b/>
        </w:rPr>
        <w:t xml:space="preserve">4.6 Testes funcionais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A API foi testada com requisições reais: um arquivo que não é imagem retorna erro 400; um </w:t>
      </w:r>
      <w:r>
        <w:rPr>
          <w:rFonts w:cs="Times New Roman"/>
          <w:i/>
        </w:rPr>
        <w:t xml:space="preserve">feedback</w:t>
      </w:r>
      <w:r>
        <w:rPr>
          <w:rFonts w:cs="Times New Roman"/>
        </w:rPr>
        <w:t xml:space="preserve"> repetido para a mesma detecção retorna 409, assim como um identificador inexistente; uma correção sem material ou com material inválido retorna 422; e um </w:t>
      </w:r>
      <w:r>
        <w:rPr>
          <w:rFonts w:cs="Times New Roman"/>
          <w:i/>
        </w:rPr>
        <w:t xml:space="preserve">feedback</w:t>
      </w:r>
      <w:r>
        <w:rPr>
          <w:rFonts w:cs="Times New Roman"/>
        </w:rPr>
        <w:t xml:space="preserve"> válido retorna 200. O fluxo completo foi exercitado no navegador: envio da foto, exibição do resultado, pergunta de esclarecimento, confirmação do </w:t>
      </w:r>
      <w:r>
        <w:rPr>
          <w:rFonts w:cs="Times New Roman"/>
          <w:i/>
        </w:rPr>
        <w:t xml:space="preserve">feedback</w:t>
      </w:r>
      <w:r>
        <w:rPr>
          <w:rFonts w:cs="Times New Roman"/>
        </w:rPr>
        <w:t xml:space="preserve"> e atualização do </w:t>
      </w:r>
      <w:r>
        <w:rPr>
          <w:rFonts w:cs="Times New Roman"/>
          <w:i/>
        </w:rPr>
        <w:t xml:space="preserve">dashboard</w:t>
      </w:r>
      <w:r>
        <w:rPr>
          <w:rFonts w:cs="Times New Roman"/>
        </w:rPr>
        <w:t xml:space="preserve">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Ttulo"/>
        <w:rPr>
          <w:rFonts w:cs="Times New Roman"/>
        </w:rPr>
      </w:pPr>
      <w:r>
        <w:rPr>
          <w:rFonts w:cs="Times New Roman"/>
        </w:rPr>
        <w:t>Resultados</w:t>
      </w:r>
    </w:p>
    <w:p>
      <w:pPr>
        <w:pStyle w:val="PargrafodaLista"/>
        <w:keepNext/>
        <w:spacing w:before="240"/>
        <w:ind w:firstLine="0"/>
        <w:rPr>
          <w:rFonts w:cs="Times New Roman"/>
          <w:b/>
        </w:rPr>
      </w:pPr>
      <w:r>
        <w:rPr>
          <w:rFonts w:cs="Times New Roman"/>
          <w:b/>
        </w:rPr>
        <w:t xml:space="preserve">5.1 Desempenho nas imagens de teste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O sistema completo (YOLO11m + CLIP ViT-L/14) classificou corretamente 19 das 21 imagens de teste (90,5%). A Tabela 1 detalha o resultado por tipo de objeto, considerando correto quando o material de maior confiança coincide com o esperado, e a Tabela 2 compara as abordagens da seção 4.2.</w:t>
      </w:r>
    </w:p>
    <w:p>
      <w:pPr>
        <w:pStyle w:val="Legenda"/>
        <w:keepNext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Tabela </w: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Tabela \* ARABIC </w:instrTex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1</w: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: Resultado do sistema completo por tipo de objeto (3 imagens cada)</w:t>
      </w:r>
    </w:p>
    <w:tbl>
      <w:tblPr>
        <w:tblW w:w="9071" w:type="dxa"/>
        <w:jc w:val="center"/>
        <w:tblBorders>
          <w:top w:val="single" w:sz="8" w:space="0" w:color="000000"/>
          <w:bottom w:val="single" w:sz="8" w:space="0" w:color="000000"/>
          <w:insideH w:val="single" w:sz="4" w:space="0" w:color="99999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000"/>
        <w:gridCol w:w="2535"/>
        <w:gridCol w:w="2536"/>
      </w:tblGrid>
      <w:tr>
        <w:trPr>
          <w:cantSplit/>
          <w:tblHeader/>
        </w:trPr>
        <w:tc>
          <w:tcPr>
            <w:tcW w:w="4000" w:type="dxa"/>
            <w:shd w:val="clear" w:color="auto" w:fill="E7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Times New Roman"/>
                <w:b/>
                <w:sz w:val="20"/>
                <w:szCs w:val="20"/>
              </w:rPr>
              <w:t xml:space="preserve">Termo de busca (material esperado)</w:t>
            </w:r>
          </w:p>
        </w:tc>
        <w:tc>
          <w:tcPr>
            <w:tcW w:w="2535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Imagens corretas</w:t>
            </w:r>
          </w:p>
        </w:tc>
        <w:tc>
          <w:tcPr>
            <w:tcW w:w="2536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aluminium drink can (metal)</w:t>
            </w:r>
          </w:p>
        </w:tc>
        <w:tc>
          <w:tcPr>
            <w:tcW w:w="253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3 de 3</w:t>
            </w:r>
          </w:p>
        </w:tc>
        <w:tc>
          <w:tcPr>
            <w:tcW w:w="253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1 resultado marcado como incerto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banana (orgânico)</w:t>
            </w:r>
          </w:p>
        </w:tc>
        <w:tc>
          <w:tcPr>
            <w:tcW w:w="253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3 de 3</w:t>
            </w:r>
          </w:p>
        </w:tc>
        <w:tc>
          <w:tcPr>
            <w:tcW w:w="253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cardboard box (papel/papelão)</w:t>
            </w:r>
          </w:p>
        </w:tc>
        <w:tc>
          <w:tcPr>
            <w:tcW w:w="253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3 de 3</w:t>
            </w:r>
          </w:p>
        </w:tc>
        <w:tc>
          <w:tcPr>
            <w:tcW w:w="253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glass bottle (vidro)</w:t>
            </w:r>
          </w:p>
        </w:tc>
        <w:tc>
          <w:tcPr>
            <w:tcW w:w="253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3 de 3</w:t>
            </w:r>
          </w:p>
        </w:tc>
        <w:tc>
          <w:tcPr>
            <w:tcW w:w="253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laptop computer (eletrônico)</w:t>
            </w:r>
          </w:p>
        </w:tc>
        <w:tc>
          <w:tcPr>
            <w:tcW w:w="253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3 de 3</w:t>
            </w:r>
          </w:p>
        </w:tc>
        <w:tc>
          <w:tcPr>
            <w:tcW w:w="253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newspaper pile (papel/papelão)</w:t>
            </w:r>
          </w:p>
        </w:tc>
        <w:tc>
          <w:tcPr>
            <w:tcW w:w="253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3 de 3</w:t>
            </w:r>
          </w:p>
        </w:tc>
        <w:tc>
          <w:tcPr>
            <w:tcW w:w="253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plastic bottle (plástico)</w:t>
            </w:r>
          </w:p>
        </w:tc>
        <w:tc>
          <w:tcPr>
            <w:tcW w:w="253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1 de 3</w:t>
            </w:r>
          </w:p>
        </w:tc>
        <w:tc>
          <w:tcPr>
            <w:tcW w:w="253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2 erros (metal e vidro)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Times New Roman"/>
                <w:b/>
                <w:sz w:val="20"/>
                <w:szCs w:val="20"/>
              </w:rPr>
              <w:t xml:space="preserve">Total</w:t>
            </w:r>
          </w:p>
        </w:tc>
        <w:tc>
          <w:tcPr>
            <w:tcW w:w="253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19 de 21 (90,5%)</w:t>
            </w:r>
          </w:p>
        </w:tc>
        <w:tc>
          <w:tcPr>
            <w:tcW w:w="2536" w:type="dxa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pStyle w:val="Figura1"/>
        <w:spacing w:after="240"/>
        <w:jc w:val="center"/>
      </w:pPr>
      <w:r>
        <w:rPr>
          <w:sz w:val="20"/>
          <w:szCs w:val="20"/>
        </w:rPr>
        <w:t xml:space="preserve">Fonte: Autor (2026)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Os dois erros ocorreram em imagens do termo </w:t>
      </w:r>
      <w:r>
        <w:rPr>
          <w:rFonts w:cs="Times New Roman"/>
          <w:i/>
        </w:rPr>
        <w:t xml:space="preserve">plastic bottle</w:t>
      </w:r>
      <w:r>
        <w:rPr>
          <w:rFonts w:cs="Times New Roman"/>
        </w:rPr>
        <w:t xml:space="preserve">: uma pilha de fardos compactados de garrafas PET (arquivo “Bales of PET bottles closeup”), classificada como metal (0,87), e uma foto de um posto de combustível (arquivo “Petrol station in Bénin”), classificada como vidro (0,985). Em uma terceira imagem desse termo, o plástico foi identificado (0,956), mas o vidro (0,502) apareceu como segundo material e o resultado foi marcado como incerto, acionando a pergunta de esclarecimento.</w:t>
      </w:r>
    </w:p>
    <w:p>
      <w:pPr>
        <w:pStyle w:val="Legenda"/>
        <w:keepNext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Tabela </w: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Tabela \* ARABIC </w:instrTex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2</w: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: Comparação das abordagens nas 21 imagens de teste</w:t>
      </w:r>
    </w:p>
    <w:tbl>
      <w:tblPr>
        <w:tblW w:w="9071" w:type="dxa"/>
        <w:jc w:val="center"/>
        <w:tblBorders>
          <w:top w:val="single" w:sz="8" w:space="0" w:color="000000"/>
          <w:bottom w:val="single" w:sz="8" w:space="0" w:color="000000"/>
          <w:insideH w:val="single" w:sz="4" w:space="0" w:color="99999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000"/>
        <w:gridCol w:w="1690"/>
        <w:gridCol w:w="1690"/>
        <w:gridCol w:w="1691"/>
      </w:tblGrid>
      <w:tr>
        <w:trPr>
          <w:cantSplit/>
          <w:tblHeader/>
        </w:trPr>
        <w:tc>
          <w:tcPr>
            <w:tcW w:w="4000" w:type="dxa"/>
            <w:shd w:val="clear" w:color="auto" w:fill="E7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Times New Roman"/>
                <w:b/>
                <w:sz w:val="20"/>
                <w:szCs w:val="20"/>
              </w:rPr>
              <w:t xml:space="preserve">Abordagem</w:t>
            </w:r>
          </w:p>
        </w:tc>
        <w:tc>
          <w:tcPr>
            <w:tcW w:w="1690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Material correto</w:t>
            </w:r>
          </w:p>
        </w:tc>
        <w:tc>
          <w:tcPr>
            <w:tcW w:w="1690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Material errado</w:t>
            </w:r>
          </w:p>
        </w:tc>
        <w:tc>
          <w:tcPr>
            <w:tcW w:w="1691" w:type="dxa"/>
            <w:shd w:val="clear" w:color="auto" w:fill="E7E6E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YOLOE (10 descrições)</w:t>
            </w:r>
          </w:p>
        </w:tc>
        <w:tc>
          <w:tcPr>
            <w:tcW w:w="16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9</w:t>
            </w:r>
          </w:p>
        </w:tc>
        <w:tc>
          <w:tcPr>
            <w:tcW w:w="16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9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CLIP ViT-B/16 (imagem inteira)</w:t>
            </w:r>
          </w:p>
        </w:tc>
        <w:tc>
          <w:tcPr>
            <w:tcW w:w="16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16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9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CLIP ViT-L/14 (imagem inteira)</w:t>
            </w:r>
          </w:p>
        </w:tc>
        <w:tc>
          <w:tcPr>
            <w:tcW w:w="16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16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9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Times New Roman"/>
                <w:b/>
                <w:sz w:val="20"/>
                <w:szCs w:val="20"/>
              </w:rPr>
              <w:t xml:space="preserve">YOLO11m + CLIP ViT-L/14 (sistema final)</w:t>
            </w:r>
          </w:p>
        </w:tc>
        <w:tc>
          <w:tcPr>
            <w:tcW w:w="16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19</w:t>
            </w:r>
          </w:p>
        </w:tc>
        <w:tc>
          <w:tcPr>
            <w:tcW w:w="16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2</w:t>
            </w:r>
          </w:p>
        </w:tc>
        <w:tc>
          <w:tcPr>
            <w:tcW w:w="169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0</w:t>
            </w:r>
          </w:p>
        </w:tc>
      </w:tr>
    </w:tbl>
    <w:p>
      <w:pPr>
        <w:pStyle w:val="Figura1"/>
        <w:spacing w:after="240"/>
        <w:jc w:val="center"/>
      </w:pPr>
      <w:r>
        <w:rPr>
          <w:sz w:val="20"/>
          <w:szCs w:val="20"/>
        </w:rPr>
        <w:t xml:space="preserve">Fonte: Autor (2026)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As comparações usam conjuntos de rótulos diferentes (o YOLOE usou 10 descrições e o CLIP, uma frase por material), então servem apenas como indicação qualitativa. O YOLO11n pré-treinado não entra na tabela porque não retorna material.</w:t>
      </w:r>
    </w:p>
    <w:p>
      <w:pPr>
        <w:pStyle w:val="PargrafodaLista"/>
        <w:keepNext/>
        <w:spacing w:before="240"/>
        <w:ind w:firstLine="0"/>
        <w:rPr>
          <w:rFonts w:cs="Times New Roman"/>
          <w:b/>
        </w:rPr>
      </w:pPr>
      <w:r>
        <w:rPr>
          <w:rFonts w:cs="Times New Roman"/>
          <w:b/>
        </w:rPr>
        <w:t xml:space="preserve">5.2 Telas do sistema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O sistema foi executado localmente (http://127.0.0.1:8000), pois o projeto ainda não foi publicado em um endereço público. A Figura 2 mostra a página inicial, a Figura 3 mostra o resultado para uma foto de banana e a Figura 4 mostra o </w:t>
      </w:r>
      <w:r>
        <w:rPr>
          <w:rFonts w:cs="Times New Roman"/>
          <w:i/>
        </w:rPr>
        <w:t xml:space="preserve">dashboard</w:t>
      </w:r>
      <w:r>
        <w:rPr>
          <w:rFonts w:cs="Times New Roman"/>
        </w:rPr>
        <w:t xml:space="preserve">. Os valores exibidos na Figura 4 vêm de submissões de teste feitas durante o desenvolvimento, e não de usuários reais.</w:t>
      </w:r>
    </w:p>
    <w:p>
      <w:pPr>
        <w:pStyle w:val="Legenda"/>
        <w:keepNext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2</w: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: Página inicial do EcoScan</w:t>
      </w:r>
    </w:p>
    <w:p>
      <w:pPr>
        <w:pStyle w:val="Figura1"/>
        <w:keepNext/>
        <w:spacing w:after="60"/>
        <w:jc w:val="center"/>
      </w:pPr>
      <w:r>
        <w:drawing>
          <wp:inline distT="0" distB="0" distL="0" distR="0">
            <wp:extent cx="4680000" cy="3276000"/>
            <wp:docPr id="102" name="Figura 102" descr="Página inicial do EcoS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m 102" descr="Página inicial do EcoScan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a1"/>
        <w:spacing w:after="240"/>
        <w:jc w:val="center"/>
      </w:pPr>
      <w:r>
        <w:rPr>
          <w:sz w:val="20"/>
          <w:szCs w:val="20"/>
        </w:rPr>
        <w:t xml:space="preserve">Fonte: Autor (2026)</w:t>
      </w:r>
    </w:p>
    <w:p>
      <w:pPr>
        <w:pStyle w:val="Legenda"/>
        <w:keepNext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3</w: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: Resultado da análise de uma foto de banana</w:t>
      </w:r>
    </w:p>
    <w:p>
      <w:pPr>
        <w:pStyle w:val="Figura1"/>
        <w:keepNext/>
        <w:spacing w:after="60"/>
        <w:jc w:val="center"/>
      </w:pPr>
      <w:r>
        <w:drawing>
          <wp:inline distT="0" distB="0" distL="0" distR="0">
            <wp:extent cx="4680000" cy="3276000"/>
            <wp:docPr id="103" name="Figura 103" descr="Resultado da análise de uma ban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m 103" descr="Resultado da análise de uma banana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a1"/>
        <w:spacing w:after="240"/>
        <w:jc w:val="center"/>
      </w:pPr>
      <w:r>
        <w:rPr>
          <w:sz w:val="20"/>
          <w:szCs w:val="20"/>
        </w:rPr>
        <w:t xml:space="preserve">Fonte: Autor (2026), com fotografia de Petro Stelte (Wikimedia Commons, CC BY-SA 4.0).</w:t>
      </w:r>
    </w:p>
    <w:p>
      <w:pPr>
        <w:pStyle w:val="Legenda"/>
        <w:keepNext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4</w:t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: Dashboard com dados de teste</w:t>
      </w:r>
    </w:p>
    <w:p>
      <w:pPr>
        <w:pStyle w:val="Figura1"/>
        <w:keepNext/>
        <w:spacing w:after="60"/>
        <w:jc w:val="center"/>
      </w:pPr>
      <w:r>
        <w:drawing>
          <wp:inline distT="0" distB="0" distL="0" distR="0">
            <wp:extent cx="4680000" cy="3276000"/>
            <wp:docPr id="104" name="Figura 104" descr="Dashboard do EcoS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m 104" descr="Dashboard do EcoScan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a1"/>
        <w:spacing w:after="240"/>
        <w:jc w:val="center"/>
      </w:pPr>
      <w:r>
        <w:rPr>
          <w:sz w:val="20"/>
          <w:szCs w:val="20"/>
        </w:rPr>
        <w:t xml:space="preserve">Fonte: Autor (2026)</w:t>
      </w:r>
    </w:p>
    <w:p>
      <w:pPr>
        <w:pStyle w:val="PargrafodaLista"/>
        <w:keepNext/>
        <w:spacing w:before="240"/>
        <w:ind w:firstLine="0"/>
        <w:rPr>
          <w:rFonts w:cs="Times New Roman"/>
          <w:b/>
        </w:rPr>
      </w:pPr>
      <w:r>
        <w:rPr>
          <w:rFonts w:cs="Times New Roman"/>
          <w:b/>
        </w:rPr>
        <w:t xml:space="preserve">5.3 Limitações da avaliação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A avaliação é exploratória: o conjunto tem apenas 21 imagens, com um rótulo por imagem definido pelo termo de busca; não foram calculadas precisão e revocação por classe; o tempo de resposta não foi medido; e o sistema não foi testado com usuários reais. As imagens de teste vêm do Wikimedia Commons e não foram redistribuídas, exceto a fotografia da Figura 3, cujo autor e licença estão indicados.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Ttulo"/>
        <w:rPr>
          <w:rFonts w:cs="Times New Roman"/>
        </w:rPr>
      </w:pPr>
      <w:r>
        <w:rPr>
          <w:rFonts w:cs="Times New Roman"/>
        </w:rPr>
        <w:t>Conclusão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O objetivo geral foi atingido do ponto de vista funcional: o sistema recebe uma imagem, identifica o material e informa preparo e local de descarte, usando apenas modelos de código aberto (YOLO11 e CLIP). A combinação dos dois modelos foi necessária, pois o detector pré-treinado no COCO não informa o material. Nas 21 imagens de teste, o sistema acertou 19 (90,5%). A pergunta de esclarecimento, o </w:t>
      </w:r>
      <w:r>
        <w:rPr>
          <w:rFonts w:cs="Times New Roman"/>
          <w:i/>
        </w:rPr>
        <w:t xml:space="preserve">feedback</w:t>
      </w:r>
      <w:r>
        <w:rPr>
          <w:rFonts w:cs="Times New Roman"/>
        </w:rPr>
        <w:t xml:space="preserve"> e o </w:t>
      </w:r>
      <w:r>
        <w:rPr>
          <w:rFonts w:cs="Times New Roman"/>
          <w:i/>
        </w:rPr>
        <w:t xml:space="preserve">dashboard</w:t>
      </w:r>
      <w:r>
        <w:rPr>
          <w:rFonts w:cs="Times New Roman"/>
        </w:rPr>
        <w:t xml:space="preserve"> público, que guarda só estatísticas, também foram implementados e testados.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O resultado deve ser interpretado com cautela, pelo tamanho reduzido e pela natureza exploratória do conjunto de teste. Confusões entre plástico e vidro apareceram em mais de uma das abordagens testadas, e o sistema não foi validado com usuários reais. Os locais de descarte são apenas orientações genéricas e um link de busca no mapa.</w:t>
      </w:r>
    </w:p>
    <w:p>
      <w:pPr>
        <w:pStyle w:val="PargrafodaLista"/>
        <w:rPr>
          <w:rFonts w:cs="Times New Roman"/>
        </w:rPr>
      </w:pPr>
      <w:r>
        <w:rPr>
          <w:rFonts w:cs="Times New Roman"/>
        </w:rPr>
        <w:t xml:space="preserve">Como pontos de melhoria, destacam-se: (i) usar dados de pontos de coleta reais (por exemplo, da prefeitura ou do OpenStreetMap); (ii) ampliar o conjunto de teste e medir precisão, revocação e tempo de resposta; (iii) avaliar o ajuste fino do detector em um conjunto de resíduos como o TACO; (iv) incluir mais materiais, como pilhas, lâmpadas e óleo de cozinha; (v) validar as orientações de descarte com as normas municipais; (vi) criar testes automatizados e limitar a taxa de requisições antes de expor os endpoints públicos. Como o YOLO11 usa a licença AGPL-3.0, a licença do repositório precisa ser escolhida de forma compatível.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Ttulo"/>
        <w:rPr>
          <w:rFonts w:cs="Times New Roman"/>
        </w:rPr>
      </w:pPr>
      <w:r>
        <w:rPr>
          <w:rFonts w:cs="Times New Roman"/>
        </w:rPr>
        <w:t>Referências Bibliográficas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BRASIL. </w:t>
      </w:r>
      <w:r>
        <w:rPr>
          <w:rFonts w:cs="Times New Roman"/>
          <w:b/>
          <w:sz w:val="24"/>
          <w:szCs w:val="24"/>
        </w:rPr>
        <w:t xml:space="preserve">Lei nº 12.305, de 2 de agosto de 2010</w:t>
      </w:r>
      <w:r>
        <w:rPr>
          <w:rFonts w:cs="Times New Roman"/>
          <w:sz w:val="24"/>
          <w:szCs w:val="24"/>
        </w:rPr>
        <w:t xml:space="preserve">. Institui a Política Nacional de Resíduos Sólidos; altera a Lei nº 9.605, de 12 de fevereiro de 1998; e dá outras providências. Brasília, DF: Presidência da República, 2010. Disponível em: https://www2.camara.leg.br/legin/fed/lei/2010/lei-12305-2-agosto-2010-607598-publicacaooriginal-128609-pl.html. Acesso em: 13 out. 2026.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CONSELHO NACIONAL DO MEIO AMBIENTE (Brasil). </w:t>
      </w:r>
      <w:r>
        <w:rPr>
          <w:rFonts w:cs="Times New Roman"/>
          <w:b/>
          <w:sz w:val="24"/>
          <w:szCs w:val="24"/>
        </w:rPr>
        <w:t xml:space="preserve">Resolução CONAMA nº 275, de 25 de abril de 2001</w:t>
      </w:r>
      <w:r>
        <w:rPr>
          <w:rFonts w:cs="Times New Roman"/>
          <w:sz w:val="24"/>
          <w:szCs w:val="24"/>
        </w:rPr>
        <w:t xml:space="preserve">. Estabelece o código de cores para os diferentes tipos de resíduos, a ser adotado na identificação de coletores e transportadores, bem como nas campanhas informativas para a coleta seletiva. Diário Oficial da União, Brasília, DF, 19 jun. 2001. Disponível em: https://comlurb.prefeitura.rio/wp-content/uploads/sites/74/2023/04/RESOLUCAO-No275DE25ABRIL2001.pdf. Acesso em: 13 out. 2026.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DOSOVITSKIY, Alexey et al. </w:t>
      </w:r>
      <w:r>
        <w:rPr>
          <w:rFonts w:cs="Times New Roman"/>
          <w:b/>
          <w:sz w:val="24"/>
          <w:szCs w:val="24"/>
        </w:rPr>
        <w:t xml:space="preserve">An image is worth 16x16 words: transformers for image recognition at scale</w:t>
      </w:r>
      <w:r>
        <w:rPr>
          <w:rFonts w:cs="Times New Roman"/>
          <w:sz w:val="24"/>
          <w:szCs w:val="24"/>
        </w:rPr>
        <w:t xml:space="preserve">. arXiv:2010.11929, 2020. Disponível em: https://arxiv.org/abs/2010.11929. Acesso em: 13 out. 2026.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FASTAPI. </w:t>
      </w:r>
      <w:r>
        <w:rPr>
          <w:rFonts w:cs="Times New Roman"/>
          <w:b/>
          <w:sz w:val="24"/>
          <w:szCs w:val="24"/>
        </w:rPr>
        <w:t xml:space="preserve">FastAPI</w:t>
      </w:r>
      <w:r>
        <w:rPr>
          <w:rFonts w:cs="Times New Roman"/>
          <w:sz w:val="24"/>
          <w:szCs w:val="24"/>
        </w:rPr>
        <w:t xml:space="preserve">. [S.l.], [s.d.]. Disponível em: https://fastapi.tiangolo.com/. Acesso em: 13 out. 2026.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GONZALEZ, Rafael C.; WOODS, Richard E. </w:t>
      </w:r>
      <w:r>
        <w:rPr>
          <w:rFonts w:cs="Times New Roman"/>
          <w:b/>
          <w:sz w:val="24"/>
          <w:szCs w:val="24"/>
        </w:rPr>
        <w:t xml:space="preserve">Digital image processing</w:t>
      </w:r>
      <w:r>
        <w:rPr>
          <w:rFonts w:cs="Times New Roman"/>
          <w:sz w:val="24"/>
          <w:szCs w:val="24"/>
        </w:rPr>
        <w:t xml:space="preserve">. 4. ed. New York: Pearson, 2018.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JOCHER, Glenn; QIU, Jing. </w:t>
      </w:r>
      <w:r>
        <w:rPr>
          <w:rFonts w:cs="Times New Roman"/>
          <w:b/>
          <w:sz w:val="24"/>
          <w:szCs w:val="24"/>
        </w:rPr>
        <w:t xml:space="preserve">Ultralytics YOLO11</w:t>
      </w:r>
      <w:r>
        <w:rPr>
          <w:rFonts w:cs="Times New Roman"/>
          <w:sz w:val="24"/>
          <w:szCs w:val="24"/>
        </w:rPr>
        <w:t xml:space="preserve">. Versão 11.0.0. [S.l.]: Ultralytics, 2024. Disponível em: https://docs.ultralytics.com/models/yolo11/. Acesso em: 13 out. 2026.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LIN, Tsung-Yi et al. </w:t>
      </w:r>
      <w:r>
        <w:rPr>
          <w:rFonts w:cs="Times New Roman"/>
          <w:b/>
          <w:sz w:val="24"/>
          <w:szCs w:val="24"/>
        </w:rPr>
        <w:t xml:space="preserve">Microsoft COCO: common objects in context</w:t>
      </w:r>
      <w:r>
        <w:rPr>
          <w:rFonts w:cs="Times New Roman"/>
          <w:sz w:val="24"/>
          <w:szCs w:val="24"/>
        </w:rPr>
        <w:t xml:space="preserve">. arXiv:1405.0312, 2014. Disponível em: https://arxiv.org/abs/1405.0312. Acesso em: 13 out. 2026.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ONU BRASIL. </w:t>
      </w:r>
      <w:r>
        <w:rPr>
          <w:rFonts w:cs="Times New Roman"/>
          <w:b/>
          <w:sz w:val="24"/>
          <w:szCs w:val="24"/>
        </w:rPr>
        <w:t xml:space="preserve">Objetivo de Desenvolvimento Sustentável 11: cidades e comunidades sustentáveis</w:t>
      </w:r>
      <w:r>
        <w:rPr>
          <w:rFonts w:cs="Times New Roman"/>
          <w:sz w:val="24"/>
          <w:szCs w:val="24"/>
        </w:rPr>
        <w:t xml:space="preserve">. [s.d.]a. Disponível em: https://brasil.un.org/pt-br/sdgs/11. Acesso em: 13 out. 2026.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ONU BRASIL. </w:t>
      </w:r>
      <w:r>
        <w:rPr>
          <w:rFonts w:cs="Times New Roman"/>
          <w:b/>
          <w:sz w:val="24"/>
          <w:szCs w:val="24"/>
        </w:rPr>
        <w:t xml:space="preserve">Objetivo de Desenvolvimento Sustentável 13: ação contra a mudança global do clima</w:t>
      </w:r>
      <w:r>
        <w:rPr>
          <w:rFonts w:cs="Times New Roman"/>
          <w:sz w:val="24"/>
          <w:szCs w:val="24"/>
        </w:rPr>
        <w:t xml:space="preserve">. [s.d.]b. Disponível em: https://brasil.un.org/pt-br/sdgs/13. Acesso em: 13 out. 2026.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OPENAI. </w:t>
      </w:r>
      <w:r>
        <w:rPr>
          <w:rFonts w:cs="Times New Roman"/>
          <w:b/>
          <w:sz w:val="24"/>
          <w:szCs w:val="24"/>
        </w:rPr>
        <w:t xml:space="preserve">CLIP: contrastive language-image pre-training</w:t>
      </w:r>
      <w:r>
        <w:rPr>
          <w:rFonts w:cs="Times New Roman"/>
          <w:sz w:val="24"/>
          <w:szCs w:val="24"/>
        </w:rPr>
        <w:t xml:space="preserve">. GitHub, [s.d.]. Disponível em: https://github.com/openai/CLIP. Acesso em: 13 out. 2026.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PROENÇA, Pedro F.; SIMÕES, Pedro. </w:t>
      </w:r>
      <w:r>
        <w:rPr>
          <w:rFonts w:cs="Times New Roman"/>
          <w:b/>
          <w:sz w:val="24"/>
          <w:szCs w:val="24"/>
        </w:rPr>
        <w:t xml:space="preserve">TACO: trash annotations in context for litter detection</w:t>
      </w:r>
      <w:r>
        <w:rPr>
          <w:rFonts w:cs="Times New Roman"/>
          <w:sz w:val="24"/>
          <w:szCs w:val="24"/>
        </w:rPr>
        <w:t xml:space="preserve">. arXiv:2003.06975, 2020. Disponível em: https://arxiv.org/abs/2003.06975. Acesso em: 13 out. 2026.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RADFORD, Alec et al. </w:t>
      </w:r>
      <w:r>
        <w:rPr>
          <w:rFonts w:cs="Times New Roman"/>
          <w:b/>
          <w:sz w:val="24"/>
          <w:szCs w:val="24"/>
        </w:rPr>
        <w:t xml:space="preserve">Learning transferable visual models from natural language supervision</w:t>
      </w:r>
      <w:r>
        <w:rPr>
          <w:rFonts w:cs="Times New Roman"/>
          <w:sz w:val="24"/>
          <w:szCs w:val="24"/>
        </w:rPr>
        <w:t xml:space="preserve">. arXiv:2103.00020, 2021. Disponível em: https://arxiv.org/abs/2103.00020. Acesso em: 13 out. 2026.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REDMON, Joseph; DIVVALA, Santosh; GIRSHICK, Ross; FARHADI, Ali. </w:t>
      </w:r>
      <w:r>
        <w:rPr>
          <w:rFonts w:cs="Times New Roman"/>
          <w:b/>
          <w:sz w:val="24"/>
          <w:szCs w:val="24"/>
        </w:rPr>
        <w:t xml:space="preserve">You only look once: unified, real-time object detection</w:t>
      </w:r>
      <w:r>
        <w:rPr>
          <w:rFonts w:cs="Times New Roman"/>
          <w:sz w:val="24"/>
          <w:szCs w:val="24"/>
        </w:rPr>
        <w:t xml:space="preserve">. arXiv:1506.02640v5, 2016. Disponível em: https://arxiv.org/abs/1506.02640. Acesso em: 13 out. 2026.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STELTE, Petro. </w:t>
      </w:r>
      <w:r>
        <w:rPr>
          <w:rFonts w:cs="Times New Roman"/>
          <w:b/>
          <w:sz w:val="24"/>
          <w:szCs w:val="24"/>
        </w:rPr>
        <w:t xml:space="preserve">Banana-Sitia-Crete.jpg</w:t>
      </w:r>
      <w:r>
        <w:rPr>
          <w:rFonts w:cs="Times New Roman"/>
          <w:sz w:val="24"/>
          <w:szCs w:val="24"/>
        </w:rPr>
        <w:t xml:space="preserve">. Wikimedia Commons, 2025. Licença CC BY-SA 4.0. Disponível em: https://commons.wikimedia.org/wiki/File:Banana-Sitia-Crete.jpg. Acesso em: 13 out. 2026.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THE WORLD BANK. </w:t>
      </w:r>
      <w:r>
        <w:rPr>
          <w:rFonts w:cs="Times New Roman"/>
          <w:b/>
          <w:sz w:val="24"/>
          <w:szCs w:val="24"/>
        </w:rPr>
        <w:t xml:space="preserve">What a Waste 3.0</w:t>
      </w:r>
      <w:r>
        <w:rPr>
          <w:rFonts w:cs="Times New Roman"/>
          <w:sz w:val="24"/>
          <w:szCs w:val="24"/>
        </w:rPr>
        <w:t xml:space="preserve">. [s.d.]. Disponível em: https://www.worldbank.org/what-a-waste. Acesso em: 13 out. 2026.</w:t>
      </w:r>
    </w:p>
    <w:p>
      <w:pPr>
        <w:pStyle w:val="Bibliografia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WIKIMEDIA COMMONS. [S.l.]: Wikimedia Foundation, [s.d.]. Imagens de teste obtidas pela API de busca. Disponível em: https://commons.wikimedia.org. Acesso em: 13 out. 2026.</w:t>
      </w:r>
    </w:p>
    <w:sectPr w:rsidR="00E61AF8" w:rsidRPr="00E60C76" w:rsidSect="00F95FF1">
      <w:head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F3301F" w14:textId="77777777" w:rsidR="00756459" w:rsidRDefault="00756459" w:rsidP="00E61AF8">
      <w:pPr>
        <w:spacing w:after="0" w:line="240" w:lineRule="auto"/>
      </w:pPr>
      <w:r>
        <w:separator/>
      </w:r>
    </w:p>
  </w:endnote>
  <w:endnote w:type="continuationSeparator" w:id="0">
    <w:p w14:paraId="063F12D4" w14:textId="77777777" w:rsidR="00756459" w:rsidRDefault="00756459" w:rsidP="00E61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634F82" w14:textId="77777777" w:rsidR="00756459" w:rsidRDefault="00756459" w:rsidP="00E61AF8">
      <w:pPr>
        <w:spacing w:after="0" w:line="240" w:lineRule="auto"/>
      </w:pPr>
      <w:r>
        <w:separator/>
      </w:r>
    </w:p>
  </w:footnote>
  <w:footnote w:type="continuationSeparator" w:id="0">
    <w:p w14:paraId="00275BC0" w14:textId="77777777" w:rsidR="00756459" w:rsidRDefault="00756459" w:rsidP="00E61A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ED8CD8" w14:textId="633CC1A8" w:rsidR="00262E76" w:rsidRDefault="00262E76" w:rsidP="00262E76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6CA04432" wp14:editId="7DF7EA59">
          <wp:extent cx="1728000" cy="809231"/>
          <wp:effectExtent l="0" t="0" r="5715" b="0"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8000" cy="8092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CDE39AD" w14:textId="77777777" w:rsidR="0003193C" w:rsidRPr="0003193C" w:rsidRDefault="0003193C" w:rsidP="00262E76">
    <w:pPr>
      <w:pStyle w:val="Cabealho"/>
      <w:jc w:val="center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10FD2"/>
    <w:multiLevelType w:val="multilevel"/>
    <w:tmpl w:val="670EFC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7803524"/>
    <w:multiLevelType w:val="hybridMultilevel"/>
    <w:tmpl w:val="715EAC4C"/>
    <w:lvl w:ilvl="0" w:tplc="EA9E34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11608"/>
    <w:multiLevelType w:val="multilevel"/>
    <w:tmpl w:val="B00EC0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C975924"/>
    <w:multiLevelType w:val="hybridMultilevel"/>
    <w:tmpl w:val="5B9873C2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FE699C"/>
    <w:multiLevelType w:val="multilevel"/>
    <w:tmpl w:val="55FC3DC4"/>
    <w:lvl w:ilvl="0">
      <w:start w:val="1"/>
      <w:numFmt w:val="decimal"/>
      <w:lvlText w:val="%1)"/>
      <w:lvlJc w:val="left"/>
      <w:pPr>
        <w:tabs>
          <w:tab w:val="num" w:pos="1698"/>
        </w:tabs>
        <w:ind w:left="1698" w:hanging="99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43EE4733"/>
    <w:multiLevelType w:val="hybridMultilevel"/>
    <w:tmpl w:val="9D60DEB8"/>
    <w:lvl w:ilvl="0" w:tplc="D46CD7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8A58F6"/>
    <w:multiLevelType w:val="hybridMultilevel"/>
    <w:tmpl w:val="2DAEBA48"/>
    <w:lvl w:ilvl="0" w:tplc="B428D9EC">
      <w:start w:val="1"/>
      <w:numFmt w:val="decimal"/>
      <w:pStyle w:val="Ttul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69754E"/>
    <w:multiLevelType w:val="hybridMultilevel"/>
    <w:tmpl w:val="206E82A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DD0CED"/>
    <w:multiLevelType w:val="multilevel"/>
    <w:tmpl w:val="5D8061B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5F492D60"/>
    <w:multiLevelType w:val="multilevel"/>
    <w:tmpl w:val="0312395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366799B"/>
    <w:multiLevelType w:val="hybridMultilevel"/>
    <w:tmpl w:val="680E3870"/>
    <w:lvl w:ilvl="0" w:tplc="65D4CF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D93D0E"/>
    <w:multiLevelType w:val="multilevel"/>
    <w:tmpl w:val="F1BA107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5FC0820"/>
    <w:multiLevelType w:val="hybridMultilevel"/>
    <w:tmpl w:val="BD46DE72"/>
    <w:lvl w:ilvl="0" w:tplc="967C9C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633F37"/>
    <w:multiLevelType w:val="multilevel"/>
    <w:tmpl w:val="610EB47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3"/>
  </w:num>
  <w:num w:numId="2">
    <w:abstractNumId w:val="0"/>
  </w:num>
  <w:num w:numId="3">
    <w:abstractNumId w:val="2"/>
  </w:num>
  <w:num w:numId="4">
    <w:abstractNumId w:val="8"/>
  </w:num>
  <w:num w:numId="5">
    <w:abstractNumId w:val="11"/>
  </w:num>
  <w:num w:numId="6">
    <w:abstractNumId w:val="3"/>
  </w:num>
  <w:num w:numId="7">
    <w:abstractNumId w:val="9"/>
  </w:num>
  <w:num w:numId="8">
    <w:abstractNumId w:val="10"/>
  </w:num>
  <w:num w:numId="9">
    <w:abstractNumId w:val="4"/>
  </w:num>
  <w:num w:numId="10">
    <w:abstractNumId w:val="1"/>
  </w:num>
  <w:num w:numId="11">
    <w:abstractNumId w:val="7"/>
  </w:num>
  <w:num w:numId="12">
    <w:abstractNumId w:val="12"/>
  </w:num>
  <w:num w:numId="13">
    <w:abstractNumId w:val="5"/>
  </w:num>
  <w:num w:numId="14">
    <w:abstractNumId w:val="6"/>
  </w:num>
  <w:num w:numId="15">
    <w:abstractNumId w:val="6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AF8"/>
    <w:rsid w:val="00004726"/>
    <w:rsid w:val="0003193C"/>
    <w:rsid w:val="00054D3E"/>
    <w:rsid w:val="000844BB"/>
    <w:rsid w:val="000C3817"/>
    <w:rsid w:val="00101C53"/>
    <w:rsid w:val="001067B4"/>
    <w:rsid w:val="00134460"/>
    <w:rsid w:val="00175C18"/>
    <w:rsid w:val="001B0C93"/>
    <w:rsid w:val="001D310A"/>
    <w:rsid w:val="001F68B6"/>
    <w:rsid w:val="001F7E68"/>
    <w:rsid w:val="00262E76"/>
    <w:rsid w:val="002871D8"/>
    <w:rsid w:val="002E3BE9"/>
    <w:rsid w:val="00360E20"/>
    <w:rsid w:val="003A000C"/>
    <w:rsid w:val="003A5C21"/>
    <w:rsid w:val="003C314B"/>
    <w:rsid w:val="004277E1"/>
    <w:rsid w:val="00431DAF"/>
    <w:rsid w:val="00432B33"/>
    <w:rsid w:val="0043628E"/>
    <w:rsid w:val="004671AC"/>
    <w:rsid w:val="00477A2D"/>
    <w:rsid w:val="0048648A"/>
    <w:rsid w:val="004A1DFD"/>
    <w:rsid w:val="005564F7"/>
    <w:rsid w:val="00556866"/>
    <w:rsid w:val="00570ECD"/>
    <w:rsid w:val="00605382"/>
    <w:rsid w:val="00620A72"/>
    <w:rsid w:val="006654D8"/>
    <w:rsid w:val="00671B1D"/>
    <w:rsid w:val="006B730B"/>
    <w:rsid w:val="006D32FF"/>
    <w:rsid w:val="00707BBE"/>
    <w:rsid w:val="00756459"/>
    <w:rsid w:val="0079636A"/>
    <w:rsid w:val="007E155C"/>
    <w:rsid w:val="007E1BE8"/>
    <w:rsid w:val="0085432D"/>
    <w:rsid w:val="00854506"/>
    <w:rsid w:val="008F5532"/>
    <w:rsid w:val="009616DA"/>
    <w:rsid w:val="00965492"/>
    <w:rsid w:val="00984772"/>
    <w:rsid w:val="009A6F9D"/>
    <w:rsid w:val="00A17F45"/>
    <w:rsid w:val="00A63193"/>
    <w:rsid w:val="00AC11CF"/>
    <w:rsid w:val="00AD504A"/>
    <w:rsid w:val="00B87017"/>
    <w:rsid w:val="00BC2A20"/>
    <w:rsid w:val="00BE5EB5"/>
    <w:rsid w:val="00BF1362"/>
    <w:rsid w:val="00C7315D"/>
    <w:rsid w:val="00CF2667"/>
    <w:rsid w:val="00D5472A"/>
    <w:rsid w:val="00D933BB"/>
    <w:rsid w:val="00DC1D1F"/>
    <w:rsid w:val="00DE3FDD"/>
    <w:rsid w:val="00DF4035"/>
    <w:rsid w:val="00E60C76"/>
    <w:rsid w:val="00E61AF8"/>
    <w:rsid w:val="00E73B9F"/>
    <w:rsid w:val="00E861F6"/>
    <w:rsid w:val="00F2052F"/>
    <w:rsid w:val="00F40306"/>
    <w:rsid w:val="00F544D0"/>
    <w:rsid w:val="00F720DC"/>
    <w:rsid w:val="00F834E0"/>
    <w:rsid w:val="00F90D1E"/>
    <w:rsid w:val="00F95FF1"/>
    <w:rsid w:val="00FB5388"/>
    <w:rsid w:val="00FC5F82"/>
    <w:rsid w:val="00FE452F"/>
    <w:rsid w:val="00FF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A80DF6"/>
  <w15:chartTrackingRefBased/>
  <w15:docId w15:val="{AD395C71-79CD-4C4A-BC1C-D5CEE7B5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AF8"/>
  </w:style>
  <w:style w:type="paragraph" w:styleId="Ttulo1">
    <w:name w:val="heading 1"/>
    <w:basedOn w:val="Normal"/>
    <w:next w:val="Normal"/>
    <w:link w:val="Ttulo1Char"/>
    <w:qFormat/>
    <w:rsid w:val="00E61AF8"/>
    <w:pPr>
      <w:keepNext/>
      <w:spacing w:before="180" w:after="60" w:line="240" w:lineRule="auto"/>
      <w:jc w:val="center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61AF8"/>
    <w:pPr>
      <w:keepNext/>
      <w:spacing w:before="120" w:after="12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E61AF8"/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E61AF8"/>
    <w:rPr>
      <w:rFonts w:ascii="Arial" w:eastAsia="Times New Roman" w:hAnsi="Arial" w:cs="Arial"/>
      <w:b/>
      <w:bCs/>
      <w:i/>
      <w:iCs/>
      <w:sz w:val="28"/>
      <w:szCs w:val="28"/>
      <w:lang w:eastAsia="pt-BR"/>
    </w:rPr>
  </w:style>
  <w:style w:type="paragraph" w:styleId="PargrafodaLista">
    <w:name w:val="List Paragraph"/>
    <w:basedOn w:val="Normal"/>
    <w:uiPriority w:val="34"/>
    <w:qFormat/>
    <w:rsid w:val="00D5472A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E61AF8"/>
  </w:style>
  <w:style w:type="paragraph" w:customStyle="1" w:styleId="Autor">
    <w:name w:val="Autor"/>
    <w:basedOn w:val="Saudao"/>
    <w:rsid w:val="00E61AF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Data">
    <w:name w:val="Date"/>
    <w:basedOn w:val="Normal"/>
    <w:next w:val="Normal"/>
    <w:link w:val="DataChar"/>
    <w:rsid w:val="00E61AF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DataChar">
    <w:name w:val="Data Char"/>
    <w:basedOn w:val="Fontepargpadro"/>
    <w:link w:val="Data"/>
    <w:rsid w:val="00E61AF8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Resumo">
    <w:name w:val="Resumo"/>
    <w:basedOn w:val="Normal"/>
    <w:rsid w:val="00E61AF8"/>
    <w:pPr>
      <w:spacing w:after="0" w:line="240" w:lineRule="auto"/>
      <w:ind w:left="567" w:right="567"/>
      <w:jc w:val="both"/>
    </w:pPr>
    <w:rPr>
      <w:rFonts w:ascii="Times New Roman" w:eastAsia="Times New Roman" w:hAnsi="Times New Roman" w:cs="Times New Roman"/>
      <w:i/>
      <w:sz w:val="18"/>
      <w:szCs w:val="24"/>
      <w:lang w:eastAsia="pt-BR"/>
    </w:rPr>
  </w:style>
  <w:style w:type="paragraph" w:customStyle="1" w:styleId="Figuras">
    <w:name w:val="Figuras"/>
    <w:basedOn w:val="Resumo"/>
    <w:rsid w:val="00E61AF8"/>
    <w:pPr>
      <w:jc w:val="center"/>
    </w:pPr>
    <w:rPr>
      <w:iCs/>
    </w:rPr>
  </w:style>
  <w:style w:type="paragraph" w:styleId="Textodenotaderodap">
    <w:name w:val="footnote text"/>
    <w:basedOn w:val="Normal"/>
    <w:link w:val="TextodenotaderodapChar"/>
    <w:unhideWhenUsed/>
    <w:rsid w:val="00E61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E61AF8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unhideWhenUsed/>
    <w:rsid w:val="00E61AF8"/>
    <w:rPr>
      <w:vertAlign w:val="superscript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E61AF8"/>
  </w:style>
  <w:style w:type="character" w:customStyle="1" w:styleId="SaudaoChar">
    <w:name w:val="Saudação Char"/>
    <w:basedOn w:val="Fontepargpadro"/>
    <w:link w:val="Saudao"/>
    <w:uiPriority w:val="99"/>
    <w:semiHidden/>
    <w:rsid w:val="00E61AF8"/>
  </w:style>
  <w:style w:type="paragraph" w:styleId="Cabealho">
    <w:name w:val="header"/>
    <w:basedOn w:val="Normal"/>
    <w:link w:val="CabealhoChar"/>
    <w:uiPriority w:val="99"/>
    <w:unhideWhenUsed/>
    <w:rsid w:val="00262E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2E76"/>
  </w:style>
  <w:style w:type="paragraph" w:styleId="Rodap">
    <w:name w:val="footer"/>
    <w:basedOn w:val="Normal"/>
    <w:link w:val="RodapChar"/>
    <w:uiPriority w:val="99"/>
    <w:unhideWhenUsed/>
    <w:rsid w:val="00262E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2E76"/>
  </w:style>
  <w:style w:type="paragraph" w:styleId="Ttulo">
    <w:name w:val="Title"/>
    <w:basedOn w:val="Normal"/>
    <w:next w:val="Normal"/>
    <w:link w:val="TtuloChar"/>
    <w:uiPriority w:val="10"/>
    <w:qFormat/>
    <w:rsid w:val="0048648A"/>
    <w:pPr>
      <w:numPr>
        <w:numId w:val="14"/>
      </w:numPr>
      <w:spacing w:before="120" w:after="120" w:line="360" w:lineRule="auto"/>
      <w:ind w:left="0" w:firstLine="0"/>
      <w:contextualSpacing/>
    </w:pPr>
    <w:rPr>
      <w:rFonts w:ascii="Times New Roman" w:eastAsiaTheme="majorEastAsia" w:hAnsi="Times New Roman" w:cstheme="majorBidi"/>
      <w:b/>
      <w:caps/>
      <w:kern w:val="24"/>
      <w:sz w:val="2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648A"/>
    <w:rPr>
      <w:rFonts w:ascii="Times New Roman" w:eastAsiaTheme="majorEastAsia" w:hAnsi="Times New Roman" w:cstheme="majorBidi"/>
      <w:b/>
      <w:caps/>
      <w:kern w:val="24"/>
      <w:sz w:val="24"/>
      <w:szCs w:val="56"/>
    </w:rPr>
  </w:style>
  <w:style w:type="character" w:styleId="RefernciaIntensa">
    <w:name w:val="Intense Reference"/>
    <w:basedOn w:val="Fontepargpadro"/>
    <w:uiPriority w:val="32"/>
    <w:qFormat/>
    <w:rsid w:val="005564F7"/>
    <w:rPr>
      <w:b/>
      <w:bCs/>
      <w:smallCaps/>
      <w:color w:val="5B9BD5" w:themeColor="accent1"/>
      <w:spacing w:val="5"/>
    </w:rPr>
  </w:style>
  <w:style w:type="paragraph" w:customStyle="1" w:styleId="Figura1">
    <w:name w:val="Figura 1"/>
    <w:basedOn w:val="Normal"/>
    <w:link w:val="Figura1Char"/>
    <w:rsid w:val="005564F7"/>
    <w:rPr>
      <w:rFonts w:ascii="Times New Roman" w:hAnsi="Times New Roman" w:cs="Times New Roman"/>
      <w:noProof/>
      <w:sz w:val="24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9654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igura1Char">
    <w:name w:val="Figura 1 Char"/>
    <w:basedOn w:val="Fontepargpadro"/>
    <w:link w:val="Figura1"/>
    <w:rsid w:val="005564F7"/>
    <w:rPr>
      <w:rFonts w:ascii="Times New Roman" w:hAnsi="Times New Roman" w:cs="Times New Roman"/>
      <w:noProof/>
      <w:sz w:val="24"/>
      <w:szCs w:val="24"/>
    </w:rPr>
  </w:style>
  <w:style w:type="character" w:styleId="TtulodoLivro">
    <w:name w:val="Book Title"/>
    <w:basedOn w:val="Fontepargpadro"/>
    <w:uiPriority w:val="33"/>
    <w:qFormat/>
    <w:rsid w:val="000C3817"/>
    <w:rPr>
      <w:b/>
      <w:bCs/>
      <w:i/>
      <w:iCs/>
      <w:spacing w:val="5"/>
    </w:rPr>
  </w:style>
  <w:style w:type="table" w:styleId="Tabelacomgrade">
    <w:name w:val="Table Grid"/>
    <w:basedOn w:val="Tabelanormal"/>
    <w:uiPriority w:val="39"/>
    <w:rsid w:val="001F6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1" Type="http://schemas.openxmlformats.org/officeDocument/2006/relationships/image" Target="media/image3.png"/><Relationship Id="rId102" Type="http://schemas.openxmlformats.org/officeDocument/2006/relationships/image" Target="media/image4.jpg"/><Relationship Id="rId103" Type="http://schemas.openxmlformats.org/officeDocument/2006/relationships/image" Target="media/image5.jpg"/><Relationship Id="rId104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404E0-7A66-4709-879F-0F012F6D8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248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Chiappin Dutra - Docência</dc:creator>
  <cp:keywords/>
  <dc:description/>
  <cp:lastModifiedBy>Vinícius Sonda</cp:lastModifiedBy>
  <cp:revision>13</cp:revision>
  <dcterms:created xsi:type="dcterms:W3CDTF">2023-03-24T23:14:00Z</dcterms:created>
  <dcterms:modified xsi:type="dcterms:W3CDTF">2026-10-09T19:44:00Z</dcterms:modified>
</cp:coreProperties>
</file>