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CSC 179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Spring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Equivalence Partitioning /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Hands-on Exercise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  <w:t xml:space="preserve">Problem Statement:</w:t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Consider an automated banking application. The user can dial the bank from a personal computer, provide a six-digit password, and follow with a series of keyword commands that activate the banking function. </w:t>
      </w:r>
    </w:p>
    <w:p w:rsidR="00000000" w:rsidDel="00000000" w:rsidP="00000000" w:rsidRDefault="00000000" w:rsidRPr="00000000" w14:paraId="0000000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The software for the application accepts data in the following form: </w:t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1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56"/>
        <w:gridCol w:w="4260"/>
        <w:tblGridChange w:id="0">
          <w:tblGrid>
            <w:gridCol w:w="1356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Area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Blank or three-digit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Prefix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Three-digit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Suffix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Four-digit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Six-character alphanumeric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"Check", "deposit", "pay", etc., ….,…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561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69"/>
        <w:gridCol w:w="2002"/>
        <w:gridCol w:w="2245"/>
        <w:tblGridChange w:id="0">
          <w:tblGrid>
            <w:gridCol w:w="1369"/>
            <w:gridCol w:w="2002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Data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Input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Equivalence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Area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 (blank) or 1 (exists) - Positive Scenario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Null, or anything else - Negative Scenario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Null, 000 to 999 - Positive Scenario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0-9, 00-99, # &lt; 0, # &gt; 999 - Negative Scenario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Prefix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000 to 999 - Positive Scenario</w:t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Null, 0-9, 00-99, # &lt; 0, # &gt; 999 - Negative Scenario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Suffix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0000 - 9999 - Positive Scenario</w:t>
              <w:br w:type="textWrapping"/>
              <w:t xml:space="preserve">0-0,00-99,000-999, #’s &lt; 0, #’s &gt; 999, Null - Negative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0 (valid) or 1 (invalid) - Positive Scenario</w:t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Null, or anything else - Negative Scenario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0-9, A-Z, for six characters - Positive Scenario</w:t>
            </w:r>
          </w:p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than 6 characters - Negative Scenario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“Check", "deposit", "pay", etc., - Positive Scenario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Null or anything else - Negative Scenario</w:t>
            </w:r>
          </w:p>
        </w:tc>
      </w:tr>
    </w:tbl>
    <w:p w:rsidR="00000000" w:rsidDel="00000000" w:rsidP="00000000" w:rsidRDefault="00000000" w:rsidRPr="00000000" w14:paraId="0000003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864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/>
    <w:rPr>
      <w:rFonts w:ascii="Arimo" w:cs="Arimo" w:eastAsia="Arimo" w:hAnsi="Arimo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