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340"/>
        <w:gridCol w:w="8740"/>
      </w:tblGrid>
      <w:tr w:rsidR="008A22A5" w14:paraId="5AFB0D0E" w14:textId="77777777" w:rsidTr="00330E68">
        <w:tc>
          <w:tcPr>
            <w:tcW w:w="1319" w:type="dxa"/>
            <w:tcBorders>
              <w:top w:val="thickThinSmallGap" w:sz="18" w:space="0" w:color="auto"/>
              <w:left w:val="nil"/>
              <w:bottom w:val="thinThickSmallGap" w:sz="18" w:space="0" w:color="auto"/>
              <w:right w:val="nil"/>
            </w:tcBorders>
          </w:tcPr>
          <w:p w14:paraId="2CE6706D" w14:textId="77777777" w:rsidR="008A22A5" w:rsidRDefault="00416F93" w:rsidP="000172F0">
            <w:r>
              <w:rPr>
                <w:noProof/>
              </w:rPr>
              <w:drawing>
                <wp:inline distT="0" distB="0" distL="0" distR="0" wp14:anchorId="001D9A67" wp14:editId="0AB92468">
                  <wp:extent cx="695325" cy="1000125"/>
                  <wp:effectExtent l="0" t="0" r="9525" b="9525"/>
                  <wp:docPr id="1" name="Picture 1" descr="Sac State Logo - b &amp; w,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c State Logo - b &amp; w, no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5325" cy="1000125"/>
                          </a:xfrm>
                          <a:prstGeom prst="rect">
                            <a:avLst/>
                          </a:prstGeom>
                          <a:noFill/>
                          <a:ln>
                            <a:noFill/>
                          </a:ln>
                        </pic:spPr>
                      </pic:pic>
                    </a:graphicData>
                  </a:graphic>
                </wp:inline>
              </w:drawing>
            </w:r>
          </w:p>
        </w:tc>
        <w:tc>
          <w:tcPr>
            <w:tcW w:w="8761" w:type="dxa"/>
            <w:tcBorders>
              <w:top w:val="thickThinSmallGap" w:sz="18" w:space="0" w:color="auto"/>
              <w:left w:val="nil"/>
              <w:bottom w:val="thinThickSmallGap" w:sz="18" w:space="0" w:color="auto"/>
              <w:right w:val="nil"/>
            </w:tcBorders>
            <w:vAlign w:val="center"/>
          </w:tcPr>
          <w:p w14:paraId="1F73D912" w14:textId="77777777" w:rsidR="008A22A5" w:rsidRPr="0008267D" w:rsidRDefault="008A22A5" w:rsidP="00ED4CD8">
            <w:pPr>
              <w:rPr>
                <w:b/>
                <w:bCs/>
                <w:sz w:val="16"/>
                <w:szCs w:val="16"/>
              </w:rPr>
            </w:pPr>
            <w:r w:rsidRPr="0008267D">
              <w:rPr>
                <w:b/>
                <w:bCs/>
                <w:sz w:val="16"/>
                <w:szCs w:val="16"/>
              </w:rPr>
              <w:t>California State University, Sacramento</w:t>
            </w:r>
          </w:p>
          <w:p w14:paraId="3A5B485A" w14:textId="77777777" w:rsidR="008A22A5" w:rsidRPr="0008267D" w:rsidRDefault="008A22A5" w:rsidP="00ED4CD8">
            <w:pPr>
              <w:rPr>
                <w:b/>
                <w:bCs/>
                <w:sz w:val="16"/>
                <w:szCs w:val="16"/>
              </w:rPr>
            </w:pPr>
            <w:r w:rsidRPr="0008267D">
              <w:rPr>
                <w:b/>
                <w:bCs/>
                <w:sz w:val="16"/>
                <w:szCs w:val="16"/>
              </w:rPr>
              <w:t>College of Engineering and Computer Science</w:t>
            </w:r>
          </w:p>
          <w:p w14:paraId="5AF3831B" w14:textId="77777777" w:rsidR="008A22A5" w:rsidRDefault="008A22A5" w:rsidP="00ED4CD8">
            <w:pPr>
              <w:rPr>
                <w:b/>
                <w:bCs/>
              </w:rPr>
            </w:pPr>
          </w:p>
          <w:p w14:paraId="4AF9778D" w14:textId="26CA4078" w:rsidR="00645553" w:rsidRDefault="00645553" w:rsidP="00645553">
            <w:pPr>
              <w:rPr>
                <w:b/>
                <w:bCs/>
                <w:szCs w:val="20"/>
              </w:rPr>
            </w:pPr>
            <w:r>
              <w:rPr>
                <w:b/>
                <w:bCs/>
                <w:szCs w:val="20"/>
              </w:rPr>
              <w:t>Computer Science</w:t>
            </w:r>
            <w:r w:rsidRPr="0008267D">
              <w:rPr>
                <w:b/>
                <w:bCs/>
                <w:szCs w:val="20"/>
              </w:rPr>
              <w:t xml:space="preserve"> </w:t>
            </w:r>
            <w:r>
              <w:rPr>
                <w:b/>
                <w:bCs/>
                <w:szCs w:val="20"/>
              </w:rPr>
              <w:t>1</w:t>
            </w:r>
            <w:r w:rsidR="002F3F2F">
              <w:rPr>
                <w:b/>
                <w:bCs/>
                <w:szCs w:val="20"/>
              </w:rPr>
              <w:t>9</w:t>
            </w:r>
            <w:r w:rsidR="004C7E4F">
              <w:rPr>
                <w:b/>
                <w:bCs/>
                <w:szCs w:val="20"/>
              </w:rPr>
              <w:t>1</w:t>
            </w:r>
            <w:r>
              <w:rPr>
                <w:b/>
                <w:bCs/>
                <w:szCs w:val="20"/>
              </w:rPr>
              <w:t xml:space="preserve">: </w:t>
            </w:r>
            <w:r w:rsidR="002F3F2F">
              <w:rPr>
                <w:b/>
                <w:bCs/>
                <w:szCs w:val="20"/>
              </w:rPr>
              <w:t>Senior Project (Part</w:t>
            </w:r>
            <w:r w:rsidR="00E77774">
              <w:rPr>
                <w:b/>
                <w:bCs/>
                <w:szCs w:val="20"/>
              </w:rPr>
              <w:t>2</w:t>
            </w:r>
            <w:r w:rsidR="002F3F2F">
              <w:rPr>
                <w:b/>
                <w:bCs/>
                <w:szCs w:val="20"/>
              </w:rPr>
              <w:t>)</w:t>
            </w:r>
          </w:p>
          <w:p w14:paraId="5F6C46C5" w14:textId="77777777" w:rsidR="008A22A5" w:rsidRPr="0008267D" w:rsidRDefault="008A22A5" w:rsidP="00ED4CD8">
            <w:pPr>
              <w:rPr>
                <w:b/>
                <w:bCs/>
                <w:szCs w:val="20"/>
              </w:rPr>
            </w:pPr>
          </w:p>
          <w:p w14:paraId="57E3D8A5" w14:textId="175D7390" w:rsidR="008A22A5" w:rsidRDefault="00652546" w:rsidP="00AD795B">
            <w:r>
              <w:rPr>
                <w:b/>
                <w:bCs/>
                <w:szCs w:val="20"/>
              </w:rPr>
              <w:t>Spring</w:t>
            </w:r>
            <w:r w:rsidR="00645553">
              <w:rPr>
                <w:b/>
                <w:bCs/>
                <w:szCs w:val="20"/>
              </w:rPr>
              <w:t xml:space="preserve"> </w:t>
            </w:r>
            <w:r w:rsidR="00F610A9">
              <w:rPr>
                <w:b/>
                <w:bCs/>
                <w:szCs w:val="20"/>
              </w:rPr>
              <w:t>20</w:t>
            </w:r>
            <w:r w:rsidR="00CF6CD2">
              <w:rPr>
                <w:b/>
                <w:bCs/>
                <w:szCs w:val="20"/>
              </w:rPr>
              <w:t>2</w:t>
            </w:r>
            <w:r>
              <w:rPr>
                <w:b/>
                <w:bCs/>
                <w:szCs w:val="20"/>
              </w:rPr>
              <w:t>3</w:t>
            </w:r>
            <w:r w:rsidR="007B0F33">
              <w:rPr>
                <w:b/>
                <w:bCs/>
                <w:szCs w:val="20"/>
              </w:rPr>
              <w:t xml:space="preserve"> </w:t>
            </w:r>
            <w:r w:rsidR="00FE1A12" w:rsidRPr="0008267D">
              <w:rPr>
                <w:b/>
                <w:bCs/>
                <w:szCs w:val="20"/>
              </w:rPr>
              <w:t>Syllabus</w:t>
            </w:r>
          </w:p>
        </w:tc>
      </w:tr>
    </w:tbl>
    <w:p w14:paraId="6C30A721" w14:textId="77777777" w:rsidR="008A22A5" w:rsidRDefault="002E2E4F" w:rsidP="008A22A5">
      <w:pPr>
        <w:pStyle w:val="Heading1"/>
      </w:pPr>
      <w:r>
        <w:t>I</w:t>
      </w:r>
      <w:r w:rsidR="008A22A5">
        <w:t>nstructor</w:t>
      </w:r>
    </w:p>
    <w:p w14:paraId="21887D0C" w14:textId="77777777" w:rsidR="008A22A5" w:rsidRDefault="008A22A5" w:rsidP="008A22A5"/>
    <w:p w14:paraId="0C320A1B" w14:textId="591B0D5C" w:rsidR="008A22A5" w:rsidRDefault="00CF6CD2" w:rsidP="008A22A5">
      <w:r>
        <w:t>Kenneth Elliott</w:t>
      </w:r>
      <w:r w:rsidR="008A22A5">
        <w:t>, M.S.</w:t>
      </w:r>
    </w:p>
    <w:p w14:paraId="76BA71FE" w14:textId="77777777" w:rsidR="008A22A5" w:rsidRDefault="008A22A5" w:rsidP="008A22A5">
      <w:pPr>
        <w:pStyle w:val="Heading1"/>
      </w:pPr>
      <w:r>
        <w:t>Contact Information</w:t>
      </w:r>
    </w:p>
    <w:p w14:paraId="69B40259" w14:textId="77777777" w:rsidR="00F27322" w:rsidRDefault="00F27322" w:rsidP="00F27322"/>
    <w:p w14:paraId="39CB11E2" w14:textId="77777777" w:rsidR="00F27322" w:rsidRPr="00F27322" w:rsidRDefault="00F27322" w:rsidP="00F27322">
      <w:r>
        <w:t>I use the same e-mail address to answer questions and to receive your coursework. So, please use a descriptive subject in your e-mail. I get quite a bit of e-mail, and the subject helps a lot.</w:t>
      </w:r>
    </w:p>
    <w:p w14:paraId="3E79E71D" w14:textId="77777777" w:rsidR="00F27322" w:rsidRDefault="00F27322" w:rsidP="00F27322"/>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44" w:type="dxa"/>
          <w:bottom w:w="58" w:type="dxa"/>
          <w:right w:w="144" w:type="dxa"/>
        </w:tblCellMar>
        <w:tblLook w:val="0000" w:firstRow="0" w:lastRow="0" w:firstColumn="0" w:lastColumn="0" w:noHBand="0" w:noVBand="0"/>
      </w:tblPr>
      <w:tblGrid>
        <w:gridCol w:w="1440"/>
        <w:gridCol w:w="2520"/>
      </w:tblGrid>
      <w:tr w:rsidR="00E36AA7" w14:paraId="27B31230" w14:textId="77777777" w:rsidTr="00AE0D21">
        <w:tc>
          <w:tcPr>
            <w:tcW w:w="1440" w:type="dxa"/>
            <w:shd w:val="clear" w:color="auto" w:fill="D9D9D9" w:themeFill="background1" w:themeFillShade="D9"/>
            <w:vAlign w:val="center"/>
          </w:tcPr>
          <w:p w14:paraId="65A41F78" w14:textId="77777777" w:rsidR="00E36AA7" w:rsidRPr="00835638" w:rsidRDefault="00E36AA7" w:rsidP="00AE0D21">
            <w:pPr>
              <w:rPr>
                <w:b/>
              </w:rPr>
            </w:pPr>
            <w:r w:rsidRPr="00835638">
              <w:rPr>
                <w:b/>
              </w:rPr>
              <w:t>E-Mail</w:t>
            </w:r>
          </w:p>
        </w:tc>
        <w:tc>
          <w:tcPr>
            <w:tcW w:w="2520" w:type="dxa"/>
            <w:vAlign w:val="center"/>
          </w:tcPr>
          <w:p w14:paraId="645839EC" w14:textId="6F1508A6" w:rsidR="00E36AA7" w:rsidRDefault="007C2C77" w:rsidP="00AE0D21">
            <w:r w:rsidRPr="007C2C77">
              <w:t>kenneth.elliott@csus.edu</w:t>
            </w:r>
          </w:p>
        </w:tc>
      </w:tr>
      <w:tr w:rsidR="00F27322" w14:paraId="3E4CF843" w14:textId="77777777" w:rsidTr="00AE0D21">
        <w:tc>
          <w:tcPr>
            <w:tcW w:w="1440" w:type="dxa"/>
            <w:shd w:val="clear" w:color="auto" w:fill="D9D9D9" w:themeFill="background1" w:themeFillShade="D9"/>
            <w:vAlign w:val="center"/>
          </w:tcPr>
          <w:p w14:paraId="1BCD9428" w14:textId="77777777" w:rsidR="00F27322" w:rsidRPr="00835638" w:rsidRDefault="00E36AA7" w:rsidP="00AE0D21">
            <w:pPr>
              <w:rPr>
                <w:b/>
              </w:rPr>
            </w:pPr>
            <w:r>
              <w:rPr>
                <w:b/>
              </w:rPr>
              <w:t>Office</w:t>
            </w:r>
          </w:p>
        </w:tc>
        <w:tc>
          <w:tcPr>
            <w:tcW w:w="2520" w:type="dxa"/>
            <w:vAlign w:val="center"/>
          </w:tcPr>
          <w:p w14:paraId="38B97868" w14:textId="1E2FE5E5" w:rsidR="00F27322" w:rsidRDefault="00CF6CD2" w:rsidP="00AE0D21">
            <w:r>
              <w:t xml:space="preserve">Online </w:t>
            </w:r>
          </w:p>
        </w:tc>
      </w:tr>
    </w:tbl>
    <w:p w14:paraId="29DCEAF2" w14:textId="77777777" w:rsidR="00E90F4E" w:rsidRDefault="00E90F4E" w:rsidP="00046A90">
      <w:pPr>
        <w:pStyle w:val="Heading1"/>
      </w:pPr>
      <w:r>
        <w:t>Website</w:t>
      </w:r>
    </w:p>
    <w:p w14:paraId="1B2E2021" w14:textId="77777777" w:rsidR="00E90F4E" w:rsidRDefault="00E90F4E" w:rsidP="00E90F4E"/>
    <w:p w14:paraId="53936023" w14:textId="2CF4512C" w:rsidR="008A22A5" w:rsidRDefault="008A22A5" w:rsidP="00E90F4E">
      <w:r>
        <w:t>All the information in</w:t>
      </w:r>
      <w:r w:rsidR="008B1FFA">
        <w:t>cluding</w:t>
      </w:r>
      <w:r>
        <w:t xml:space="preserve"> this syllabus – as well as other helpful information presented during the course – can be foun</w:t>
      </w:r>
      <w:r w:rsidR="00E90F4E">
        <w:t>d on</w:t>
      </w:r>
      <w:r w:rsidR="008B1FFA">
        <w:t xml:space="preserve"> Canvas</w:t>
      </w:r>
      <w:r w:rsidR="00F27322">
        <w:t xml:space="preserve">. </w:t>
      </w:r>
    </w:p>
    <w:p w14:paraId="57DC09DC" w14:textId="77777777" w:rsidR="00F27322" w:rsidRDefault="00F27322" w:rsidP="00E90F4E"/>
    <w:p w14:paraId="7FCDB2F0" w14:textId="77777777" w:rsidR="00DA1886" w:rsidRDefault="008A22A5" w:rsidP="00DA1886">
      <w:pPr>
        <w:pStyle w:val="Heading1"/>
      </w:pPr>
      <w:r w:rsidRPr="007B0F33">
        <w:t>Course Description</w:t>
      </w:r>
    </w:p>
    <w:p w14:paraId="115697BA" w14:textId="77777777" w:rsidR="00DA1886" w:rsidRDefault="00DA1886" w:rsidP="00DA188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720"/>
        <w:gridCol w:w="4680"/>
      </w:tblGrid>
      <w:tr w:rsidR="00DA1886" w14:paraId="5D84BE7C" w14:textId="77777777" w:rsidTr="006E2581">
        <w:tc>
          <w:tcPr>
            <w:tcW w:w="4680" w:type="dxa"/>
          </w:tcPr>
          <w:p w14:paraId="42077BD5" w14:textId="77777777" w:rsidR="00DA1886" w:rsidRDefault="00DA1886" w:rsidP="00DA1886">
            <w:pPr>
              <w:pStyle w:val="Heading2"/>
            </w:pPr>
            <w:r w:rsidRPr="007B0F33">
              <w:t>Catalog Description</w:t>
            </w:r>
          </w:p>
          <w:p w14:paraId="34267C3C" w14:textId="77777777" w:rsidR="00DA1886" w:rsidRDefault="00DA1886" w:rsidP="00DA1886"/>
          <w:p w14:paraId="4378EC2E" w14:textId="3759CB09" w:rsidR="00DA1886" w:rsidRDefault="00E77774" w:rsidP="00DA1886">
            <w:r w:rsidRPr="00E77774">
              <w:t>Continuation of the team group project begun in CSC 190. Teams apply software engineering principles to the design, implementation, testing, and deployment of their software product. All technical work is published using guidelines modeled after IEEE documentation standards. Oral and written reports are required. Senior project is completed with the successful delivery, installation and demonstration of the software along with all approved documentation. Lecture one hour, laboratory three hours.</w:t>
            </w:r>
          </w:p>
        </w:tc>
        <w:tc>
          <w:tcPr>
            <w:tcW w:w="720" w:type="dxa"/>
          </w:tcPr>
          <w:p w14:paraId="11096726" w14:textId="77777777" w:rsidR="00DA1886" w:rsidRDefault="00DA1886" w:rsidP="006E2581">
            <w:pPr>
              <w:pStyle w:val="ListParagraph"/>
              <w:ind w:left="360"/>
            </w:pPr>
          </w:p>
        </w:tc>
        <w:tc>
          <w:tcPr>
            <w:tcW w:w="4680" w:type="dxa"/>
          </w:tcPr>
          <w:p w14:paraId="30C6C664" w14:textId="77777777" w:rsidR="00DA1886" w:rsidRDefault="00DA1886" w:rsidP="00DA1886">
            <w:pPr>
              <w:pStyle w:val="Heading2"/>
            </w:pPr>
            <w:r>
              <w:t>Prerequisites</w:t>
            </w:r>
          </w:p>
          <w:p w14:paraId="54B5BCE6" w14:textId="77777777" w:rsidR="00DA1886" w:rsidRDefault="00DA1886" w:rsidP="00DA1886"/>
          <w:p w14:paraId="69EE37A7" w14:textId="60C2910C" w:rsidR="002F3F2F" w:rsidRDefault="002F3F2F" w:rsidP="00645553">
            <w:r>
              <w:t>CSC 1</w:t>
            </w:r>
            <w:r w:rsidR="00E77774">
              <w:t>90</w:t>
            </w:r>
          </w:p>
          <w:p w14:paraId="5A4CAD83" w14:textId="3CA73653" w:rsidR="004422B0" w:rsidRDefault="004422B0" w:rsidP="00645553">
            <w:r>
              <w:t>Not currently enrolled in CSC 19</w:t>
            </w:r>
            <w:r w:rsidR="00E77774">
              <w:t>1</w:t>
            </w:r>
            <w:r>
              <w:t xml:space="preserve"> </w:t>
            </w:r>
          </w:p>
          <w:p w14:paraId="74C6323D" w14:textId="77777777" w:rsidR="00DA1886" w:rsidRDefault="00DA1886" w:rsidP="00DA1886">
            <w:pPr>
              <w:pStyle w:val="Heading2"/>
            </w:pPr>
          </w:p>
          <w:p w14:paraId="728244C5" w14:textId="77777777" w:rsidR="00DA1886" w:rsidRDefault="00DA1886" w:rsidP="00DA1886">
            <w:pPr>
              <w:pStyle w:val="Heading2"/>
            </w:pPr>
            <w:r>
              <w:t>Textbook</w:t>
            </w:r>
          </w:p>
          <w:p w14:paraId="0A952817" w14:textId="77777777" w:rsidR="00DA1886" w:rsidRPr="003245FC" w:rsidRDefault="00DA1886" w:rsidP="00DA1886"/>
          <w:p w14:paraId="172FAAD6" w14:textId="77777777" w:rsidR="00DA1886" w:rsidRDefault="00DA1886" w:rsidP="00046A90">
            <w:r>
              <w:t>None</w:t>
            </w:r>
          </w:p>
          <w:p w14:paraId="1AB99B3A" w14:textId="77777777" w:rsidR="00DA1886" w:rsidRDefault="00DA1886" w:rsidP="00DA1886"/>
        </w:tc>
      </w:tr>
    </w:tbl>
    <w:p w14:paraId="488C80A6" w14:textId="657432E3" w:rsidR="00893A70" w:rsidRDefault="00192C8D" w:rsidP="00893A70">
      <w:pPr>
        <w:pStyle w:val="Heading1"/>
      </w:pPr>
      <w:r>
        <w:t>Course Expectations</w:t>
      </w:r>
    </w:p>
    <w:p w14:paraId="513045D5" w14:textId="77777777" w:rsidR="00893A70" w:rsidRDefault="00893A70" w:rsidP="00C22D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720"/>
        <w:gridCol w:w="4680"/>
      </w:tblGrid>
      <w:tr w:rsidR="00701D2A" w14:paraId="3E713A10" w14:textId="77777777" w:rsidTr="00701D2A">
        <w:tc>
          <w:tcPr>
            <w:tcW w:w="4680" w:type="dxa"/>
          </w:tcPr>
          <w:p w14:paraId="7488E85D" w14:textId="77777777" w:rsidR="001A1B71" w:rsidRDefault="001A1B71" w:rsidP="001A1B71">
            <w:pPr>
              <w:numPr>
                <w:ilvl w:val="0"/>
                <w:numId w:val="2"/>
              </w:numPr>
            </w:pPr>
            <w:r w:rsidRPr="001A1B71">
              <w:t>Teams are expected to self-organize, which requires cooperation and collaboration of all team members throughout the duration of the project.</w:t>
            </w:r>
          </w:p>
          <w:p w14:paraId="2154F763" w14:textId="77777777" w:rsidR="001A1B71" w:rsidRDefault="001A1B71" w:rsidP="001A1B71">
            <w:pPr>
              <w:numPr>
                <w:ilvl w:val="0"/>
                <w:numId w:val="2"/>
              </w:numPr>
            </w:pPr>
            <w:r w:rsidRPr="001A1B71">
              <w:t>Each team is expected to also collaborate with their project client throughout the duration of the project.</w:t>
            </w:r>
          </w:p>
          <w:p w14:paraId="41B772D6" w14:textId="77777777" w:rsidR="001A1B71" w:rsidRDefault="001A1B71" w:rsidP="001A1B71">
            <w:pPr>
              <w:numPr>
                <w:ilvl w:val="0"/>
                <w:numId w:val="2"/>
              </w:numPr>
            </w:pPr>
            <w:r w:rsidRPr="001A1B71">
              <w:t>Each team is expected to apply the “Agile Principles” and to organize and do the work in accordance with the SCRUM methodology as presented in class.</w:t>
            </w:r>
          </w:p>
          <w:p w14:paraId="766D1721" w14:textId="77777777" w:rsidR="001A1B71" w:rsidRDefault="001A1B71" w:rsidP="001A1B71">
            <w:pPr>
              <w:numPr>
                <w:ilvl w:val="0"/>
                <w:numId w:val="2"/>
              </w:numPr>
            </w:pPr>
            <w:r w:rsidRPr="001A1B71">
              <w:t xml:space="preserve">The planning and actual work during </w:t>
            </w:r>
            <w:proofErr w:type="spellStart"/>
            <w:r w:rsidRPr="001A1B71">
              <w:t>CSc</w:t>
            </w:r>
            <w:proofErr w:type="spellEnd"/>
            <w:r w:rsidRPr="001A1B71">
              <w:t xml:space="preserve"> 191 is to be scheduled into a series of two-week sprints.</w:t>
            </w:r>
          </w:p>
          <w:p w14:paraId="1E64D675" w14:textId="77777777" w:rsidR="001A1B71" w:rsidRDefault="001A1B71" w:rsidP="001A1B71">
            <w:pPr>
              <w:numPr>
                <w:ilvl w:val="0"/>
                <w:numId w:val="2"/>
              </w:numPr>
            </w:pPr>
            <w:r w:rsidRPr="001A1B71">
              <w:t xml:space="preserve">In collaboration with the team’s client, the uncompleted prioritized Product Backlog features and stories are to be reviewed (and re-prioritized if necessary) prior to the team selecting the number of </w:t>
            </w:r>
            <w:r w:rsidRPr="001A1B71">
              <w:lastRenderedPageBreak/>
              <w:t>feature-stories they estimate can be completed in each two-week sprint. These selected feature-stories become the Sprint Backlog.</w:t>
            </w:r>
          </w:p>
          <w:p w14:paraId="7F8A0C79" w14:textId="77777777" w:rsidR="00154677" w:rsidRDefault="001A1B71" w:rsidP="001A1B71">
            <w:pPr>
              <w:numPr>
                <w:ilvl w:val="0"/>
                <w:numId w:val="2"/>
              </w:numPr>
            </w:pPr>
            <w:r w:rsidRPr="001A1B71">
              <w:t>At the end of each sprint, the team is to review what was accomplished, what went right, what could have gone better, what improvement(s) could be made in the next sprint, and agree and document their plan for improvement.</w:t>
            </w:r>
            <w:r w:rsidR="00154677" w:rsidRPr="00154677">
              <w:t xml:space="preserve"> </w:t>
            </w:r>
          </w:p>
          <w:p w14:paraId="293BE778" w14:textId="06915E44" w:rsidR="001A1B71" w:rsidRDefault="001A1B71" w:rsidP="001A1B71">
            <w:pPr>
              <w:numPr>
                <w:ilvl w:val="0"/>
                <w:numId w:val="2"/>
              </w:numPr>
            </w:pPr>
            <w:r w:rsidRPr="001A1B71">
              <w:t>Reminder: The team is responsible for providing professional quality documentation, both in content and design for all required documentation.</w:t>
            </w:r>
          </w:p>
        </w:tc>
        <w:tc>
          <w:tcPr>
            <w:tcW w:w="720" w:type="dxa"/>
          </w:tcPr>
          <w:p w14:paraId="7A2BBAA9" w14:textId="77777777" w:rsidR="00701D2A" w:rsidRDefault="00701D2A" w:rsidP="00701D2A">
            <w:pPr>
              <w:pStyle w:val="ListParagraph"/>
              <w:ind w:left="360"/>
            </w:pPr>
          </w:p>
        </w:tc>
        <w:tc>
          <w:tcPr>
            <w:tcW w:w="4680" w:type="dxa"/>
          </w:tcPr>
          <w:p w14:paraId="7F8ED568" w14:textId="77777777" w:rsidR="0019353F" w:rsidRDefault="001A1B71" w:rsidP="001A1B71">
            <w:pPr>
              <w:numPr>
                <w:ilvl w:val="0"/>
                <w:numId w:val="2"/>
              </w:numPr>
            </w:pPr>
            <w:r w:rsidRPr="001A1B71">
              <w:t>The objective of each sprint is to “finish” the design, development, integration, and testing work associated with the implementation of each of the feature stories included in the Sprint Backlog.</w:t>
            </w:r>
          </w:p>
          <w:p w14:paraId="3A025DEC" w14:textId="77777777" w:rsidR="001A1B71" w:rsidRDefault="001A1B71" w:rsidP="001A1B71">
            <w:pPr>
              <w:numPr>
                <w:ilvl w:val="0"/>
                <w:numId w:val="2"/>
              </w:numPr>
            </w:pPr>
            <w:r w:rsidRPr="001A1B71">
              <w:t>“Finish” means that the design and development work has been fully tested and successfully integrated. Work not “complete” is to remain in the Product Backlog until it is selected for a future sprint and “finished”.</w:t>
            </w:r>
          </w:p>
          <w:p w14:paraId="34E2E649" w14:textId="77777777" w:rsidR="001A1B71" w:rsidRDefault="001A1B71" w:rsidP="001A1B71">
            <w:pPr>
              <w:numPr>
                <w:ilvl w:val="0"/>
                <w:numId w:val="2"/>
              </w:numPr>
            </w:pPr>
            <w:r w:rsidRPr="001A1B71">
              <w:t xml:space="preserve">At the end of each sprint the team is to meet with the client to demonstrate the completed (go-live ready) work. The work completed should be assessed by the client, suggested changes discussed and if agreed to, </w:t>
            </w:r>
            <w:r w:rsidRPr="001A1B71">
              <w:lastRenderedPageBreak/>
              <w:t>the changes should be prioritized and inserted into the Product Backlog as new unfinished work.</w:t>
            </w:r>
          </w:p>
          <w:p w14:paraId="745AFD2A" w14:textId="77777777" w:rsidR="001A1B71" w:rsidRDefault="001A1B71" w:rsidP="001A1B71">
            <w:pPr>
              <w:numPr>
                <w:ilvl w:val="0"/>
                <w:numId w:val="2"/>
              </w:numPr>
            </w:pPr>
            <w:r w:rsidRPr="001A1B71">
              <w:t>Each team upon delivery and acceptance of the software is also responsible for providing their client with System Test Report, Maintenance Manual, and User Manual.</w:t>
            </w:r>
          </w:p>
          <w:p w14:paraId="3A49A106" w14:textId="734D5376" w:rsidR="001A1B71" w:rsidRDefault="001A1B71" w:rsidP="001A1B71">
            <w:pPr>
              <w:numPr>
                <w:ilvl w:val="0"/>
                <w:numId w:val="2"/>
              </w:numPr>
            </w:pPr>
            <w:r w:rsidRPr="001A1B71">
              <w:t>The project is to be completed, delivered and accepted by the client on or before Friday of the last week of instruction (</w:t>
            </w:r>
            <w:r w:rsidR="004C7E4F">
              <w:t>Dec 7t</w:t>
            </w:r>
            <w:r w:rsidRPr="001A1B71">
              <w:t>h, 2022).</w:t>
            </w:r>
          </w:p>
          <w:p w14:paraId="15C194AC" w14:textId="6E135D6F" w:rsidR="001A1B71" w:rsidRDefault="00E906A4" w:rsidP="001A1B71">
            <w:pPr>
              <w:numPr>
                <w:ilvl w:val="0"/>
                <w:numId w:val="2"/>
              </w:numPr>
            </w:pPr>
            <w:r w:rsidRPr="00E906A4">
              <w:t xml:space="preserve">The CSC Senior Project Showcase </w:t>
            </w:r>
            <w:r>
              <w:t>p</w:t>
            </w:r>
            <w:r w:rsidRPr="00E906A4">
              <w:t>articipation is required.</w:t>
            </w:r>
          </w:p>
        </w:tc>
      </w:tr>
    </w:tbl>
    <w:p w14:paraId="18CD5EC4" w14:textId="77777777" w:rsidR="009215CF" w:rsidRDefault="009215CF"/>
    <w:p w14:paraId="19B94EB6" w14:textId="77777777" w:rsidR="009215CF" w:rsidRDefault="009215CF">
      <w:r>
        <w:br w:type="page"/>
      </w:r>
    </w:p>
    <w:p w14:paraId="750D56DC" w14:textId="77777777" w:rsidR="008A22A5" w:rsidRDefault="008A22A5" w:rsidP="00C83397">
      <w:pPr>
        <w:pStyle w:val="Heading1"/>
      </w:pPr>
      <w:r>
        <w:lastRenderedPageBreak/>
        <w:t>Lectures</w:t>
      </w:r>
    </w:p>
    <w:p w14:paraId="1BCA1F59" w14:textId="77777777" w:rsidR="001E640B" w:rsidRDefault="001E640B" w:rsidP="001E64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720"/>
        <w:gridCol w:w="4680"/>
      </w:tblGrid>
      <w:tr w:rsidR="001E640B" w14:paraId="115112A3" w14:textId="77777777" w:rsidTr="002679B2">
        <w:tc>
          <w:tcPr>
            <w:tcW w:w="4680" w:type="dxa"/>
          </w:tcPr>
          <w:p w14:paraId="342162B0" w14:textId="77777777" w:rsidR="001E640B" w:rsidRDefault="001E640B" w:rsidP="001E640B">
            <w:pPr>
              <w:numPr>
                <w:ilvl w:val="0"/>
                <w:numId w:val="2"/>
              </w:numPr>
            </w:pPr>
            <w:r>
              <w:t xml:space="preserve">Please ask questions </w:t>
            </w:r>
            <w:r w:rsidR="006A33F9">
              <w:t xml:space="preserve">and </w:t>
            </w:r>
            <w:r>
              <w:t>give comments. I enjoy back-and-forth interactions with students. There are no dumb questions!</w:t>
            </w:r>
          </w:p>
          <w:p w14:paraId="7FD3CD1B" w14:textId="77777777" w:rsidR="001E640B" w:rsidRDefault="001E640B" w:rsidP="002679B2">
            <w:pPr>
              <w:ind w:left="360"/>
            </w:pPr>
          </w:p>
          <w:p w14:paraId="7B707679" w14:textId="77777777" w:rsidR="001E640B" w:rsidRDefault="001E640B" w:rsidP="0046094A">
            <w:pPr>
              <w:numPr>
                <w:ilvl w:val="0"/>
                <w:numId w:val="2"/>
              </w:numPr>
            </w:pPr>
            <w:r>
              <w:t>Attendance is vital to your success in the course. If you need to miss a class, you are responsible for checking with a classmate about the material we covered.</w:t>
            </w:r>
          </w:p>
        </w:tc>
        <w:tc>
          <w:tcPr>
            <w:tcW w:w="720" w:type="dxa"/>
          </w:tcPr>
          <w:p w14:paraId="247DEEEE" w14:textId="77777777" w:rsidR="001E640B" w:rsidRDefault="001E640B" w:rsidP="002679B2">
            <w:pPr>
              <w:pStyle w:val="ListParagraph"/>
              <w:ind w:left="360"/>
            </w:pPr>
          </w:p>
        </w:tc>
        <w:tc>
          <w:tcPr>
            <w:tcW w:w="4680" w:type="dxa"/>
          </w:tcPr>
          <w:p w14:paraId="0E43D464" w14:textId="77777777" w:rsidR="0046094A" w:rsidRDefault="0046094A" w:rsidP="0046094A">
            <w:pPr>
              <w:numPr>
                <w:ilvl w:val="0"/>
                <w:numId w:val="2"/>
              </w:numPr>
            </w:pPr>
            <w:r>
              <w:t>Pop quizzes, if given,</w:t>
            </w:r>
            <w:r w:rsidRPr="00812DEC">
              <w:t xml:space="preserve"> </w:t>
            </w:r>
            <w:r w:rsidRPr="00812DEC">
              <w:rPr>
                <w:b/>
                <w:u w:val="single"/>
              </w:rPr>
              <w:t>cannot</w:t>
            </w:r>
            <w:r>
              <w:t xml:space="preserve"> be made up.</w:t>
            </w:r>
          </w:p>
          <w:p w14:paraId="5B37AF15" w14:textId="77777777" w:rsidR="0046094A" w:rsidRDefault="0046094A" w:rsidP="0046094A">
            <w:pPr>
              <w:ind w:left="360"/>
            </w:pPr>
          </w:p>
          <w:p w14:paraId="02449FA9" w14:textId="77777777" w:rsidR="001E640B" w:rsidRDefault="001E640B" w:rsidP="0046094A">
            <w:pPr>
              <w:numPr>
                <w:ilvl w:val="0"/>
                <w:numId w:val="2"/>
              </w:numPr>
            </w:pPr>
            <w:r>
              <w:t>During lectures</w:t>
            </w:r>
            <w:r w:rsidRPr="00EA7FE2">
              <w:rPr>
                <w:b/>
              </w:rPr>
              <w:t xml:space="preserve"> </w:t>
            </w:r>
            <w:r w:rsidRPr="00EA7FE2">
              <w:rPr>
                <w:b/>
                <w:u w:val="single"/>
              </w:rPr>
              <w:t>no</w:t>
            </w:r>
            <w:r>
              <w:t xml:space="preserve"> electronic devices, of any type, are allowed. This includes laptops, phones, and other texting devices. </w:t>
            </w:r>
            <w:r w:rsidRPr="007F3E6D">
              <w:rPr>
                <w:b/>
                <w:u w:val="single"/>
              </w:rPr>
              <w:t>No</w:t>
            </w:r>
            <w:r>
              <w:t xml:space="preserve"> exceptions.</w:t>
            </w:r>
          </w:p>
          <w:p w14:paraId="1DADC082" w14:textId="77777777" w:rsidR="001E640B" w:rsidRDefault="001E640B" w:rsidP="002679B2">
            <w:pPr>
              <w:ind w:left="360"/>
            </w:pPr>
          </w:p>
          <w:p w14:paraId="2DBEF1DA" w14:textId="6B883F3F" w:rsidR="001E640B" w:rsidRDefault="001E640B" w:rsidP="0046094A">
            <w:pPr>
              <w:numPr>
                <w:ilvl w:val="0"/>
                <w:numId w:val="2"/>
              </w:numPr>
            </w:pPr>
            <w:r>
              <w:t xml:space="preserve">I will provide all the lecture slides in PDF format on </w:t>
            </w:r>
            <w:r w:rsidR="007106A7">
              <w:t>Canvas</w:t>
            </w:r>
            <w:r>
              <w:t xml:space="preserve">. </w:t>
            </w:r>
          </w:p>
        </w:tc>
      </w:tr>
    </w:tbl>
    <w:p w14:paraId="6E44B3E7" w14:textId="77777777" w:rsidR="007F358B" w:rsidRDefault="00F56383" w:rsidP="007F358B">
      <w:pPr>
        <w:pStyle w:val="Heading1"/>
      </w:pPr>
      <w:r>
        <w:t>Assignments</w:t>
      </w:r>
    </w:p>
    <w:p w14:paraId="5CB6AA10" w14:textId="77777777" w:rsidR="007F358B" w:rsidRDefault="007F358B" w:rsidP="007B188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720"/>
        <w:gridCol w:w="4680"/>
      </w:tblGrid>
      <w:tr w:rsidR="007B1883" w14:paraId="5B38F1C2" w14:textId="77777777" w:rsidTr="00776AA8">
        <w:tc>
          <w:tcPr>
            <w:tcW w:w="4680" w:type="dxa"/>
          </w:tcPr>
          <w:p w14:paraId="66A71F79" w14:textId="77777777" w:rsidR="007B1883" w:rsidRDefault="007B1883" w:rsidP="001A05AF">
            <w:pPr>
              <w:pStyle w:val="ListParagraph"/>
              <w:numPr>
                <w:ilvl w:val="0"/>
                <w:numId w:val="2"/>
              </w:numPr>
            </w:pPr>
            <w:r>
              <w:t xml:space="preserve">My job is not to give you the correct solution, but to help you figure it out by yourself. There are no “dumb” questions, so don’t be afraid to ask. But, don’t be upset if I don’t </w:t>
            </w:r>
            <w:proofErr w:type="gramStart"/>
            <w:r>
              <w:t>given</w:t>
            </w:r>
            <w:proofErr w:type="gramEnd"/>
            <w:r>
              <w:t xml:space="preserve"> an answer!</w:t>
            </w:r>
          </w:p>
          <w:p w14:paraId="346F41DF" w14:textId="77777777" w:rsidR="00DB7062" w:rsidRDefault="00DB7062" w:rsidP="00DB7062">
            <w:pPr>
              <w:pStyle w:val="ListParagraph"/>
              <w:ind w:left="360"/>
            </w:pPr>
          </w:p>
          <w:p w14:paraId="2B3EC47B" w14:textId="77777777" w:rsidR="00F27322" w:rsidRDefault="00F27322" w:rsidP="00F27322">
            <w:pPr>
              <w:pStyle w:val="ListParagraph"/>
              <w:numPr>
                <w:ilvl w:val="0"/>
                <w:numId w:val="2"/>
              </w:numPr>
            </w:pPr>
            <w:r>
              <w:t>I don’t mind students discussing, ahead of time, how to find a solution. In fact, it’s a great idea! Just don’t share solutions – just ideas!</w:t>
            </w:r>
          </w:p>
          <w:p w14:paraId="22046C91" w14:textId="77777777" w:rsidR="00DB7062" w:rsidRDefault="00DB7062" w:rsidP="00DB7062">
            <w:pPr>
              <w:pStyle w:val="ListParagraph"/>
              <w:ind w:left="360"/>
            </w:pPr>
          </w:p>
          <w:p w14:paraId="1EC5ADE6" w14:textId="77777777" w:rsidR="007B1883" w:rsidRDefault="00976890" w:rsidP="00976890">
            <w:pPr>
              <w:pStyle w:val="ListParagraph"/>
              <w:numPr>
                <w:ilvl w:val="0"/>
                <w:numId w:val="2"/>
              </w:numPr>
            </w:pPr>
            <w:r>
              <w:t xml:space="preserve">Late assignments </w:t>
            </w:r>
            <w:r w:rsidR="00395563">
              <w:t>are</w:t>
            </w:r>
            <w:r w:rsidR="00F27322">
              <w:t xml:space="preserve"> penalized.</w:t>
            </w:r>
            <w:r>
              <w:t xml:space="preserve"> </w:t>
            </w:r>
            <w:r w:rsidR="00395563">
              <w:t xml:space="preserve"> </w:t>
            </w:r>
            <w:r w:rsidR="00F82BAA">
              <w:t>I will take off</w:t>
            </w:r>
            <w:r w:rsidR="00395563">
              <w:t xml:space="preserve"> 10% per day.</w:t>
            </w:r>
            <w:r>
              <w:t xml:space="preserve"> Weekend days are counted.</w:t>
            </w:r>
          </w:p>
        </w:tc>
        <w:tc>
          <w:tcPr>
            <w:tcW w:w="720" w:type="dxa"/>
          </w:tcPr>
          <w:p w14:paraId="20AD2560" w14:textId="77777777" w:rsidR="007B1883" w:rsidRDefault="007B1883" w:rsidP="00776AA8">
            <w:pPr>
              <w:pStyle w:val="ListParagraph"/>
              <w:ind w:left="360"/>
            </w:pPr>
          </w:p>
        </w:tc>
        <w:tc>
          <w:tcPr>
            <w:tcW w:w="4680" w:type="dxa"/>
          </w:tcPr>
          <w:p w14:paraId="2D7F9F08" w14:textId="77777777" w:rsidR="00F27322" w:rsidRDefault="00F27322" w:rsidP="001A05AF">
            <w:pPr>
              <w:pStyle w:val="ListParagraph"/>
              <w:numPr>
                <w:ilvl w:val="0"/>
                <w:numId w:val="2"/>
              </w:numPr>
            </w:pPr>
            <w:r w:rsidRPr="00DE7955">
              <w:t xml:space="preserve">Do </w:t>
            </w:r>
            <w:r w:rsidRPr="00DE7955">
              <w:rPr>
                <w:b/>
                <w:u w:val="single"/>
              </w:rPr>
              <w:t>not</w:t>
            </w:r>
            <w:r w:rsidRPr="00DE7955">
              <w:t xml:space="preserve"> che</w:t>
            </w:r>
            <w:r>
              <w:t>at or</w:t>
            </w:r>
            <w:r w:rsidRPr="00DE7955">
              <w:t xml:space="preserve"> help others cheat. This means you cannot show your sol</w:t>
            </w:r>
            <w:r>
              <w:t xml:space="preserve">ution to another student or show </w:t>
            </w:r>
            <w:r w:rsidRPr="00DE7955">
              <w:t xml:space="preserve">how to do it. </w:t>
            </w:r>
            <w:r>
              <w:t xml:space="preserve"> For example: don’t copy off another student’s screen or let them copy off yours.</w:t>
            </w:r>
          </w:p>
          <w:p w14:paraId="1404B081" w14:textId="77777777" w:rsidR="00DB7062" w:rsidRDefault="00DB7062" w:rsidP="00DB7062"/>
          <w:p w14:paraId="12F3F9FE" w14:textId="77777777" w:rsidR="00CF7C80" w:rsidRDefault="007B1883" w:rsidP="0056398C">
            <w:pPr>
              <w:pStyle w:val="ListParagraph"/>
              <w:numPr>
                <w:ilvl w:val="0"/>
                <w:numId w:val="2"/>
              </w:numPr>
            </w:pPr>
            <w:r w:rsidRPr="00DE7955">
              <w:t xml:space="preserve">In </w:t>
            </w:r>
            <w:r w:rsidRPr="0044736E">
              <w:rPr>
                <w:b/>
                <w:u w:val="single"/>
              </w:rPr>
              <w:t>any</w:t>
            </w:r>
            <w:r w:rsidRPr="00DE7955">
              <w:t xml:space="preserve"> case</w:t>
            </w:r>
            <w:r>
              <w:t xml:space="preserve"> of cheating</w:t>
            </w:r>
            <w:r w:rsidRPr="00DE7955">
              <w:t>, both the student, th</w:t>
            </w:r>
            <w:r>
              <w:t xml:space="preserve">at copied the solution, and the one who allowed it, </w:t>
            </w:r>
            <w:r w:rsidRPr="00DE7955">
              <w:t>will receive a zero.</w:t>
            </w:r>
            <w:r>
              <w:t xml:space="preserve"> Depending on the severity, I might have to notify the College.</w:t>
            </w:r>
          </w:p>
          <w:p w14:paraId="34CA306F" w14:textId="77777777" w:rsidR="00F82BAA" w:rsidRDefault="00F82BAA" w:rsidP="00F82BAA">
            <w:pPr>
              <w:pStyle w:val="ListParagraph"/>
            </w:pPr>
          </w:p>
          <w:p w14:paraId="4BB0DDC7" w14:textId="77777777" w:rsidR="00F82BAA" w:rsidRDefault="00F82BAA" w:rsidP="0056398C">
            <w:pPr>
              <w:pStyle w:val="ListParagraph"/>
              <w:numPr>
                <w:ilvl w:val="0"/>
                <w:numId w:val="2"/>
              </w:numPr>
            </w:pPr>
            <w:r>
              <w:t xml:space="preserve">You only get to submit each assignment </w:t>
            </w:r>
            <w:r w:rsidRPr="00976890">
              <w:rPr>
                <w:u w:val="single"/>
              </w:rPr>
              <w:t>once</w:t>
            </w:r>
            <w:r>
              <w:t xml:space="preserve"> – so make sure you did it correct!</w:t>
            </w:r>
          </w:p>
        </w:tc>
      </w:tr>
    </w:tbl>
    <w:p w14:paraId="329F90D8" w14:textId="31A7A439" w:rsidR="00831CA1" w:rsidRDefault="00B92F40" w:rsidP="00831CA1">
      <w:pPr>
        <w:pStyle w:val="Heading1"/>
      </w:pPr>
      <w:r>
        <w:t xml:space="preserve">Deliverables </w:t>
      </w:r>
    </w:p>
    <w:p w14:paraId="2E84817E" w14:textId="77777777" w:rsidR="00831CA1" w:rsidRDefault="00831CA1" w:rsidP="00831C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720"/>
        <w:gridCol w:w="4680"/>
      </w:tblGrid>
      <w:tr w:rsidR="00831CA1" w14:paraId="4DD87681" w14:textId="77777777" w:rsidTr="00776AA8">
        <w:tc>
          <w:tcPr>
            <w:tcW w:w="4680" w:type="dxa"/>
          </w:tcPr>
          <w:p w14:paraId="5F145460" w14:textId="7160B535" w:rsidR="00EE0428" w:rsidRDefault="004C2DA5" w:rsidP="00F610A9">
            <w:pPr>
              <w:pStyle w:val="ListParagraph"/>
              <w:numPr>
                <w:ilvl w:val="0"/>
                <w:numId w:val="4"/>
              </w:numPr>
            </w:pPr>
            <w:r w:rsidRPr="004C2DA5">
              <w:t xml:space="preserve">Properly Maintained Sprint Backlog </w:t>
            </w:r>
            <w:r w:rsidR="00EE0428">
              <w:t>(Each Sprint)</w:t>
            </w:r>
          </w:p>
          <w:p w14:paraId="39CC18E0" w14:textId="5FB2FE58" w:rsidR="00831CA1" w:rsidRDefault="004C2DA5" w:rsidP="00F610A9">
            <w:pPr>
              <w:pStyle w:val="ListParagraph"/>
              <w:numPr>
                <w:ilvl w:val="0"/>
                <w:numId w:val="4"/>
              </w:numPr>
            </w:pPr>
            <w:r w:rsidRPr="004C2DA5">
              <w:t xml:space="preserve">Properly maintained code repository </w:t>
            </w:r>
            <w:r w:rsidR="00EE0428">
              <w:t>(Each Sprint)</w:t>
            </w:r>
          </w:p>
          <w:p w14:paraId="604E0EF4" w14:textId="0DB2386A" w:rsidR="00EE0428" w:rsidRDefault="00EE0428" w:rsidP="00F610A9">
            <w:pPr>
              <w:pStyle w:val="ListParagraph"/>
              <w:numPr>
                <w:ilvl w:val="0"/>
                <w:numId w:val="4"/>
              </w:numPr>
            </w:pPr>
            <w:r w:rsidRPr="00EE0428">
              <w:t>Bi-weekly Sprint Execution Report</w:t>
            </w:r>
            <w:r>
              <w:t xml:space="preserve"> (Each Sprint)   </w:t>
            </w:r>
          </w:p>
          <w:p w14:paraId="6115335E" w14:textId="21B15396" w:rsidR="00EE0428" w:rsidRDefault="00EE0428" w:rsidP="00F610A9">
            <w:pPr>
              <w:pStyle w:val="ListParagraph"/>
              <w:numPr>
                <w:ilvl w:val="0"/>
                <w:numId w:val="4"/>
              </w:numPr>
            </w:pPr>
            <w:r w:rsidRPr="00EE0428">
              <w:t>Bi-weekly Lab Advisor Meeting Agenda/ Minutes</w:t>
            </w:r>
            <w:r>
              <w:t xml:space="preserve"> (Each Sprint)</w:t>
            </w:r>
          </w:p>
          <w:p w14:paraId="2A3E1AB1" w14:textId="59C1B05C" w:rsidR="00EE0428" w:rsidRDefault="00EE0428" w:rsidP="00F610A9">
            <w:pPr>
              <w:pStyle w:val="ListParagraph"/>
              <w:numPr>
                <w:ilvl w:val="0"/>
                <w:numId w:val="4"/>
              </w:numPr>
            </w:pPr>
            <w:r w:rsidRPr="00EE0428">
              <w:t>Bi-weekly Client Meeting Agenda/Minutes</w:t>
            </w:r>
            <w:r>
              <w:t xml:space="preserve"> (Each Sprint)</w:t>
            </w:r>
          </w:p>
        </w:tc>
        <w:tc>
          <w:tcPr>
            <w:tcW w:w="720" w:type="dxa"/>
          </w:tcPr>
          <w:p w14:paraId="2B92D19E" w14:textId="3C5579F6" w:rsidR="00831CA1" w:rsidRDefault="00EE0428" w:rsidP="00831CA1">
            <w:r>
              <w:t xml:space="preserve"> </w:t>
            </w:r>
          </w:p>
        </w:tc>
        <w:tc>
          <w:tcPr>
            <w:tcW w:w="4680" w:type="dxa"/>
          </w:tcPr>
          <w:p w14:paraId="1280ADDC" w14:textId="3E4FB629" w:rsidR="004C2DA5" w:rsidRDefault="004C2DA5" w:rsidP="00EE0428">
            <w:pPr>
              <w:pStyle w:val="ListParagraph"/>
              <w:numPr>
                <w:ilvl w:val="0"/>
                <w:numId w:val="3"/>
              </w:numPr>
            </w:pPr>
            <w:r w:rsidRPr="004C2DA5">
              <w:t>A shippable product</w:t>
            </w:r>
            <w:r>
              <w:t xml:space="preserve"> (end of Course)</w:t>
            </w:r>
          </w:p>
          <w:p w14:paraId="6A2F39E7" w14:textId="2E98A17D" w:rsidR="00DB7062" w:rsidRDefault="007010F7" w:rsidP="00EE0428">
            <w:pPr>
              <w:pStyle w:val="ListParagraph"/>
              <w:numPr>
                <w:ilvl w:val="0"/>
                <w:numId w:val="3"/>
              </w:numPr>
            </w:pPr>
            <w:r w:rsidRPr="007010F7">
              <w:t xml:space="preserve">Oral presentation slides </w:t>
            </w:r>
            <w:r w:rsidR="00EE0428">
              <w:t>(end of Course)</w:t>
            </w:r>
          </w:p>
          <w:p w14:paraId="606D592B" w14:textId="77777777" w:rsidR="007010F7" w:rsidRDefault="007010F7" w:rsidP="0056398C">
            <w:pPr>
              <w:pStyle w:val="ListParagraph"/>
              <w:numPr>
                <w:ilvl w:val="0"/>
                <w:numId w:val="4"/>
              </w:numPr>
            </w:pPr>
            <w:r w:rsidRPr="007010F7">
              <w:t>Showcase poster</w:t>
            </w:r>
          </w:p>
          <w:p w14:paraId="79AF7C27" w14:textId="77777777" w:rsidR="007010F7" w:rsidRDefault="007010F7" w:rsidP="0056398C">
            <w:pPr>
              <w:pStyle w:val="ListParagraph"/>
              <w:numPr>
                <w:ilvl w:val="0"/>
                <w:numId w:val="4"/>
              </w:numPr>
            </w:pPr>
            <w:r w:rsidRPr="007010F7">
              <w:t>Showcase website</w:t>
            </w:r>
          </w:p>
          <w:p w14:paraId="3122A262" w14:textId="77777777" w:rsidR="007010F7" w:rsidRDefault="007010F7" w:rsidP="0056398C">
            <w:pPr>
              <w:pStyle w:val="ListParagraph"/>
              <w:numPr>
                <w:ilvl w:val="0"/>
                <w:numId w:val="4"/>
              </w:numPr>
            </w:pPr>
            <w:r w:rsidRPr="007010F7">
              <w:t>User manual</w:t>
            </w:r>
          </w:p>
          <w:p w14:paraId="7FFA3BC0" w14:textId="77777777" w:rsidR="00EE0428" w:rsidRDefault="007010F7" w:rsidP="0056398C">
            <w:pPr>
              <w:pStyle w:val="ListParagraph"/>
              <w:numPr>
                <w:ilvl w:val="0"/>
                <w:numId w:val="4"/>
              </w:numPr>
            </w:pPr>
            <w:r w:rsidRPr="007010F7">
              <w:t>Maintenance manual</w:t>
            </w:r>
          </w:p>
          <w:p w14:paraId="1ED18C33" w14:textId="77777777" w:rsidR="007010F7" w:rsidRDefault="007010F7" w:rsidP="0056398C">
            <w:pPr>
              <w:pStyle w:val="ListParagraph"/>
              <w:numPr>
                <w:ilvl w:val="0"/>
                <w:numId w:val="4"/>
              </w:numPr>
            </w:pPr>
            <w:r w:rsidRPr="007010F7">
              <w:t>System test report</w:t>
            </w:r>
          </w:p>
          <w:p w14:paraId="30CD44E3" w14:textId="584ED5B0" w:rsidR="007010F7" w:rsidRDefault="007010F7" w:rsidP="0056398C">
            <w:pPr>
              <w:pStyle w:val="ListParagraph"/>
              <w:numPr>
                <w:ilvl w:val="0"/>
                <w:numId w:val="4"/>
              </w:numPr>
            </w:pPr>
            <w:r w:rsidRPr="007010F7">
              <w:t>Client’s signed acceptance of delivery letter</w:t>
            </w:r>
          </w:p>
        </w:tc>
      </w:tr>
    </w:tbl>
    <w:p w14:paraId="254AF6F9" w14:textId="147CA8E2" w:rsidR="00C748FB" w:rsidRPr="00C748FB" w:rsidRDefault="008A22A5" w:rsidP="00C748FB">
      <w:pPr>
        <w:pStyle w:val="Heading1"/>
      </w:pPr>
      <w:r>
        <w:t>Grading</w:t>
      </w:r>
    </w:p>
    <w:tbl>
      <w:tblPr>
        <w:tblStyle w:val="TableGrid"/>
        <w:tblW w:w="10102" w:type="dxa"/>
        <w:tblLook w:val="04A0" w:firstRow="1" w:lastRow="0" w:firstColumn="1" w:lastColumn="0" w:noHBand="0" w:noVBand="1"/>
      </w:tblPr>
      <w:tblGrid>
        <w:gridCol w:w="2525"/>
        <w:gridCol w:w="2525"/>
        <w:gridCol w:w="2526"/>
        <w:gridCol w:w="2526"/>
      </w:tblGrid>
      <w:tr w:rsidR="00A035B0" w:rsidRPr="00A035B0" w14:paraId="352E8B58" w14:textId="77777777" w:rsidTr="00A035B0">
        <w:trPr>
          <w:trHeight w:val="215"/>
        </w:trPr>
        <w:tc>
          <w:tcPr>
            <w:tcW w:w="2525" w:type="dxa"/>
          </w:tcPr>
          <w:p w14:paraId="049ADE6F" w14:textId="129FA8B9" w:rsidR="00A035B0" w:rsidRPr="00A035B0" w:rsidRDefault="00A035B0" w:rsidP="00A035B0">
            <w:pPr>
              <w:pStyle w:val="Heading1"/>
              <w:pBdr>
                <w:bottom w:val="none" w:sz="0" w:space="0" w:color="auto"/>
              </w:pBdr>
              <w:spacing w:before="0"/>
              <w:jc w:val="center"/>
              <w:rPr>
                <w:sz w:val="18"/>
                <w:szCs w:val="18"/>
              </w:rPr>
            </w:pPr>
            <w:r>
              <w:rPr>
                <w:sz w:val="18"/>
                <w:szCs w:val="18"/>
              </w:rPr>
              <w:t>Graded By</w:t>
            </w:r>
          </w:p>
        </w:tc>
        <w:tc>
          <w:tcPr>
            <w:tcW w:w="2525" w:type="dxa"/>
          </w:tcPr>
          <w:p w14:paraId="4453F4AF" w14:textId="49688FDB" w:rsidR="00A035B0" w:rsidRPr="00A035B0" w:rsidRDefault="00A035B0" w:rsidP="00A035B0">
            <w:pPr>
              <w:pStyle w:val="Heading1"/>
              <w:pBdr>
                <w:bottom w:val="none" w:sz="0" w:space="0" w:color="auto"/>
              </w:pBdr>
              <w:spacing w:before="0"/>
              <w:jc w:val="center"/>
              <w:rPr>
                <w:sz w:val="18"/>
                <w:szCs w:val="18"/>
              </w:rPr>
            </w:pPr>
            <w:r>
              <w:rPr>
                <w:sz w:val="18"/>
                <w:szCs w:val="18"/>
              </w:rPr>
              <w:t>Grading Category</w:t>
            </w:r>
          </w:p>
        </w:tc>
        <w:tc>
          <w:tcPr>
            <w:tcW w:w="2526" w:type="dxa"/>
          </w:tcPr>
          <w:p w14:paraId="63DEA56E" w14:textId="192B543B" w:rsidR="00A035B0" w:rsidRPr="00A035B0" w:rsidRDefault="00A035B0" w:rsidP="00A035B0">
            <w:pPr>
              <w:pStyle w:val="Heading1"/>
              <w:pBdr>
                <w:bottom w:val="none" w:sz="0" w:space="0" w:color="auto"/>
              </w:pBdr>
              <w:spacing w:before="0"/>
              <w:jc w:val="center"/>
              <w:rPr>
                <w:sz w:val="18"/>
                <w:szCs w:val="18"/>
              </w:rPr>
            </w:pPr>
            <w:r>
              <w:rPr>
                <w:sz w:val="18"/>
                <w:szCs w:val="18"/>
              </w:rPr>
              <w:t>Type</w:t>
            </w:r>
          </w:p>
        </w:tc>
        <w:tc>
          <w:tcPr>
            <w:tcW w:w="2526" w:type="dxa"/>
          </w:tcPr>
          <w:p w14:paraId="6F7D4E37" w14:textId="3FC74FC8" w:rsidR="00A035B0" w:rsidRPr="00A035B0" w:rsidRDefault="00A035B0" w:rsidP="00A035B0">
            <w:pPr>
              <w:pStyle w:val="Heading1"/>
              <w:pBdr>
                <w:bottom w:val="none" w:sz="0" w:space="0" w:color="auto"/>
              </w:pBdr>
              <w:spacing w:before="0"/>
              <w:jc w:val="center"/>
              <w:rPr>
                <w:sz w:val="18"/>
                <w:szCs w:val="18"/>
              </w:rPr>
            </w:pPr>
            <w:r>
              <w:rPr>
                <w:sz w:val="18"/>
                <w:szCs w:val="18"/>
              </w:rPr>
              <w:t>Weight</w:t>
            </w:r>
          </w:p>
        </w:tc>
      </w:tr>
      <w:tr w:rsidR="00A035B0" w:rsidRPr="00A035B0" w14:paraId="5290DCBD" w14:textId="77777777" w:rsidTr="00A035B0">
        <w:trPr>
          <w:trHeight w:val="215"/>
        </w:trPr>
        <w:tc>
          <w:tcPr>
            <w:tcW w:w="2525" w:type="dxa"/>
          </w:tcPr>
          <w:p w14:paraId="4D16EDBD" w14:textId="66D46B1C"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Team</w:t>
            </w:r>
          </w:p>
        </w:tc>
        <w:tc>
          <w:tcPr>
            <w:tcW w:w="2525" w:type="dxa"/>
          </w:tcPr>
          <w:p w14:paraId="03AB3BC3" w14:textId="343DFD64" w:rsidR="00A035B0"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Peer Evaluation</w:t>
            </w:r>
          </w:p>
        </w:tc>
        <w:tc>
          <w:tcPr>
            <w:tcW w:w="2526" w:type="dxa"/>
          </w:tcPr>
          <w:p w14:paraId="5B2061FC" w14:textId="00BA4892"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Individual</w:t>
            </w:r>
          </w:p>
        </w:tc>
        <w:tc>
          <w:tcPr>
            <w:tcW w:w="2526" w:type="dxa"/>
          </w:tcPr>
          <w:p w14:paraId="045BD897" w14:textId="4AADA622"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5%</w:t>
            </w:r>
          </w:p>
        </w:tc>
      </w:tr>
      <w:tr w:rsidR="00A035B0" w:rsidRPr="00A035B0" w14:paraId="0C75C494" w14:textId="77777777" w:rsidTr="00A035B0">
        <w:trPr>
          <w:trHeight w:val="215"/>
        </w:trPr>
        <w:tc>
          <w:tcPr>
            <w:tcW w:w="2525" w:type="dxa"/>
          </w:tcPr>
          <w:p w14:paraId="09B8DF37" w14:textId="328C4DCC"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Instructor</w:t>
            </w:r>
          </w:p>
        </w:tc>
        <w:tc>
          <w:tcPr>
            <w:tcW w:w="2525" w:type="dxa"/>
          </w:tcPr>
          <w:p w14:paraId="1457E6AC" w14:textId="1C638176" w:rsidR="00A035B0"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Individual Assignments</w:t>
            </w:r>
          </w:p>
        </w:tc>
        <w:tc>
          <w:tcPr>
            <w:tcW w:w="2526" w:type="dxa"/>
          </w:tcPr>
          <w:p w14:paraId="0B3915FA" w14:textId="46F15389" w:rsidR="00A035B0" w:rsidRDefault="004411F5" w:rsidP="00A035B0">
            <w:pPr>
              <w:pStyle w:val="Heading1"/>
              <w:pBdr>
                <w:bottom w:val="none" w:sz="0" w:space="0" w:color="auto"/>
              </w:pBdr>
              <w:spacing w:before="0"/>
              <w:jc w:val="center"/>
              <w:rPr>
                <w:sz w:val="18"/>
                <w:szCs w:val="18"/>
              </w:rPr>
            </w:pPr>
            <w:r w:rsidRPr="004411F5">
              <w:rPr>
                <w:b w:val="0"/>
                <w:bCs w:val="0"/>
                <w:sz w:val="18"/>
                <w:szCs w:val="18"/>
              </w:rPr>
              <w:t>Individual</w:t>
            </w:r>
          </w:p>
        </w:tc>
        <w:tc>
          <w:tcPr>
            <w:tcW w:w="2526" w:type="dxa"/>
          </w:tcPr>
          <w:p w14:paraId="280CC1DB" w14:textId="3EBE17E9"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5%</w:t>
            </w:r>
          </w:p>
        </w:tc>
      </w:tr>
      <w:tr w:rsidR="00A035B0" w:rsidRPr="00A035B0" w14:paraId="2CB8E21B" w14:textId="77777777" w:rsidTr="00A035B0">
        <w:trPr>
          <w:trHeight w:val="215"/>
        </w:trPr>
        <w:tc>
          <w:tcPr>
            <w:tcW w:w="2525" w:type="dxa"/>
          </w:tcPr>
          <w:p w14:paraId="14860F35" w14:textId="295810E1"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Instructor</w:t>
            </w:r>
          </w:p>
        </w:tc>
        <w:tc>
          <w:tcPr>
            <w:tcW w:w="2525" w:type="dxa"/>
          </w:tcPr>
          <w:p w14:paraId="76023254" w14:textId="492EA1CC" w:rsidR="00A035B0"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Oral Presentation</w:t>
            </w:r>
            <w:r>
              <w:rPr>
                <w:b w:val="0"/>
                <w:bCs w:val="0"/>
                <w:sz w:val="18"/>
                <w:szCs w:val="18"/>
              </w:rPr>
              <w:t xml:space="preserve"> </w:t>
            </w:r>
            <w:r w:rsidRPr="004411F5">
              <w:rPr>
                <w:b w:val="0"/>
                <w:bCs w:val="0"/>
                <w:sz w:val="18"/>
                <w:szCs w:val="18"/>
              </w:rPr>
              <w:t>Performance</w:t>
            </w:r>
          </w:p>
        </w:tc>
        <w:tc>
          <w:tcPr>
            <w:tcW w:w="2526" w:type="dxa"/>
          </w:tcPr>
          <w:p w14:paraId="4D51A4B2" w14:textId="6D02898C" w:rsidR="00A035B0" w:rsidRDefault="004411F5" w:rsidP="00A035B0">
            <w:pPr>
              <w:pStyle w:val="Heading1"/>
              <w:pBdr>
                <w:bottom w:val="none" w:sz="0" w:space="0" w:color="auto"/>
              </w:pBdr>
              <w:spacing w:before="0"/>
              <w:jc w:val="center"/>
              <w:rPr>
                <w:sz w:val="18"/>
                <w:szCs w:val="18"/>
              </w:rPr>
            </w:pPr>
            <w:r w:rsidRPr="004411F5">
              <w:rPr>
                <w:b w:val="0"/>
                <w:bCs w:val="0"/>
                <w:sz w:val="18"/>
                <w:szCs w:val="18"/>
              </w:rPr>
              <w:t>Individual</w:t>
            </w:r>
          </w:p>
        </w:tc>
        <w:tc>
          <w:tcPr>
            <w:tcW w:w="2526" w:type="dxa"/>
          </w:tcPr>
          <w:p w14:paraId="502814F5" w14:textId="27CD4FFB"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10%</w:t>
            </w:r>
          </w:p>
        </w:tc>
      </w:tr>
      <w:tr w:rsidR="00A035B0" w:rsidRPr="00A035B0" w14:paraId="6CFEE24A" w14:textId="77777777" w:rsidTr="00A035B0">
        <w:trPr>
          <w:trHeight w:val="215"/>
        </w:trPr>
        <w:tc>
          <w:tcPr>
            <w:tcW w:w="2525" w:type="dxa"/>
          </w:tcPr>
          <w:p w14:paraId="124BE36B" w14:textId="2CEC62A5"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Instructor</w:t>
            </w:r>
          </w:p>
        </w:tc>
        <w:tc>
          <w:tcPr>
            <w:tcW w:w="2525" w:type="dxa"/>
          </w:tcPr>
          <w:p w14:paraId="04602CAF" w14:textId="1D01D8FE" w:rsidR="00A035B0"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End-of-semester</w:t>
            </w:r>
            <w:r>
              <w:rPr>
                <w:b w:val="0"/>
                <w:bCs w:val="0"/>
                <w:sz w:val="18"/>
                <w:szCs w:val="18"/>
              </w:rPr>
              <w:t xml:space="preserve"> </w:t>
            </w:r>
            <w:r w:rsidRPr="004411F5">
              <w:rPr>
                <w:b w:val="0"/>
                <w:bCs w:val="0"/>
                <w:sz w:val="18"/>
                <w:szCs w:val="18"/>
              </w:rPr>
              <w:t>deliverables</w:t>
            </w:r>
          </w:p>
        </w:tc>
        <w:tc>
          <w:tcPr>
            <w:tcW w:w="2526" w:type="dxa"/>
          </w:tcPr>
          <w:p w14:paraId="789EDA83" w14:textId="05B4C127" w:rsidR="00A035B0" w:rsidRDefault="004411F5" w:rsidP="00A035B0">
            <w:pPr>
              <w:pStyle w:val="Heading1"/>
              <w:pBdr>
                <w:bottom w:val="none" w:sz="0" w:space="0" w:color="auto"/>
              </w:pBdr>
              <w:spacing w:before="0"/>
              <w:jc w:val="center"/>
              <w:rPr>
                <w:sz w:val="18"/>
                <w:szCs w:val="18"/>
              </w:rPr>
            </w:pPr>
            <w:r w:rsidRPr="004411F5">
              <w:rPr>
                <w:b w:val="0"/>
                <w:bCs w:val="0"/>
                <w:sz w:val="18"/>
                <w:szCs w:val="18"/>
              </w:rPr>
              <w:t>Team-based</w:t>
            </w:r>
          </w:p>
        </w:tc>
        <w:tc>
          <w:tcPr>
            <w:tcW w:w="2526" w:type="dxa"/>
          </w:tcPr>
          <w:p w14:paraId="0131C27D" w14:textId="513FA934"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40%</w:t>
            </w:r>
          </w:p>
        </w:tc>
      </w:tr>
      <w:tr w:rsidR="004411F5" w:rsidRPr="00A035B0" w14:paraId="534C0F2C" w14:textId="77777777" w:rsidTr="00A035B0">
        <w:trPr>
          <w:trHeight w:val="215"/>
        </w:trPr>
        <w:tc>
          <w:tcPr>
            <w:tcW w:w="2525" w:type="dxa"/>
          </w:tcPr>
          <w:p w14:paraId="49F6A0F5" w14:textId="77777777" w:rsidR="004411F5" w:rsidRDefault="004411F5" w:rsidP="00A035B0">
            <w:pPr>
              <w:pStyle w:val="Heading1"/>
              <w:pBdr>
                <w:bottom w:val="none" w:sz="0" w:space="0" w:color="auto"/>
              </w:pBdr>
              <w:spacing w:before="0"/>
              <w:jc w:val="center"/>
              <w:rPr>
                <w:b w:val="0"/>
                <w:bCs w:val="0"/>
                <w:sz w:val="18"/>
                <w:szCs w:val="18"/>
              </w:rPr>
            </w:pPr>
          </w:p>
          <w:p w14:paraId="14D4571B" w14:textId="083A91C3" w:rsidR="004411F5"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Lab Adviser</w:t>
            </w:r>
          </w:p>
        </w:tc>
        <w:tc>
          <w:tcPr>
            <w:tcW w:w="2525" w:type="dxa"/>
          </w:tcPr>
          <w:p w14:paraId="311E5172" w14:textId="2259883F" w:rsidR="004411F5" w:rsidRPr="004411F5" w:rsidRDefault="004411F5" w:rsidP="004411F5">
            <w:pPr>
              <w:pStyle w:val="Heading1"/>
              <w:pBdr>
                <w:bottom w:val="none" w:sz="0" w:space="0" w:color="auto"/>
              </w:pBdr>
              <w:spacing w:before="0"/>
              <w:rPr>
                <w:b w:val="0"/>
                <w:bCs w:val="0"/>
                <w:sz w:val="18"/>
                <w:szCs w:val="18"/>
              </w:rPr>
            </w:pPr>
            <w:r w:rsidRPr="004411F5">
              <w:rPr>
                <w:b w:val="0"/>
                <w:bCs w:val="0"/>
                <w:sz w:val="18"/>
                <w:szCs w:val="18"/>
              </w:rPr>
              <w:t>Sprint Performance (Attendance + Sprint Performance + End-of-Sprint Deliverables)</w:t>
            </w:r>
          </w:p>
        </w:tc>
        <w:tc>
          <w:tcPr>
            <w:tcW w:w="2526" w:type="dxa"/>
          </w:tcPr>
          <w:p w14:paraId="6C39FCA1" w14:textId="77777777" w:rsidR="004411F5" w:rsidRDefault="004411F5" w:rsidP="004411F5">
            <w:pPr>
              <w:pStyle w:val="Heading1"/>
              <w:pBdr>
                <w:bottom w:val="none" w:sz="0" w:space="0" w:color="auto"/>
              </w:pBdr>
              <w:spacing w:before="0"/>
              <w:jc w:val="center"/>
              <w:rPr>
                <w:b w:val="0"/>
                <w:bCs w:val="0"/>
                <w:sz w:val="18"/>
                <w:szCs w:val="18"/>
              </w:rPr>
            </w:pPr>
          </w:p>
          <w:p w14:paraId="73274373" w14:textId="09C1D5F6" w:rsidR="004411F5"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Team-based</w:t>
            </w:r>
          </w:p>
        </w:tc>
        <w:tc>
          <w:tcPr>
            <w:tcW w:w="2526" w:type="dxa"/>
          </w:tcPr>
          <w:p w14:paraId="46A377DF" w14:textId="77777777" w:rsidR="004411F5" w:rsidRDefault="004411F5" w:rsidP="004411F5">
            <w:pPr>
              <w:pStyle w:val="Heading1"/>
              <w:pBdr>
                <w:bottom w:val="none" w:sz="0" w:space="0" w:color="auto"/>
              </w:pBdr>
              <w:spacing w:before="0"/>
              <w:jc w:val="center"/>
              <w:rPr>
                <w:b w:val="0"/>
                <w:bCs w:val="0"/>
                <w:sz w:val="18"/>
                <w:szCs w:val="18"/>
              </w:rPr>
            </w:pPr>
          </w:p>
          <w:p w14:paraId="44538618" w14:textId="079DAA85" w:rsidR="004411F5"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40%</w:t>
            </w:r>
          </w:p>
        </w:tc>
      </w:tr>
    </w:tbl>
    <w:p w14:paraId="50A4457D" w14:textId="77777777" w:rsidR="00C748FB" w:rsidRDefault="00C748FB" w:rsidP="00A035B0">
      <w:pPr>
        <w:pStyle w:val="Heading1"/>
      </w:pPr>
    </w:p>
    <w:p w14:paraId="39DAA870" w14:textId="158BC7D9" w:rsidR="00C748FB" w:rsidRDefault="00C748FB" w:rsidP="00A035B0">
      <w:pPr>
        <w:pStyle w:val="Heading1"/>
      </w:pPr>
    </w:p>
    <w:p w14:paraId="2E7E89C1" w14:textId="47777440" w:rsidR="00C748FB" w:rsidRDefault="00C748FB" w:rsidP="00C748FB"/>
    <w:p w14:paraId="4CB38B7F" w14:textId="1EFB7595" w:rsidR="00C748FB" w:rsidRDefault="00C748FB" w:rsidP="00C748FB"/>
    <w:p w14:paraId="2FDAA4EE" w14:textId="71F60318" w:rsidR="00C748FB" w:rsidRDefault="00C748FB" w:rsidP="00C748FB"/>
    <w:p w14:paraId="05E1983F" w14:textId="3A9A6B59" w:rsidR="00C748FB" w:rsidRDefault="00C748FB" w:rsidP="00C748FB"/>
    <w:p w14:paraId="51151397" w14:textId="77777777" w:rsidR="00C748FB" w:rsidRPr="00C748FB" w:rsidRDefault="00C748FB" w:rsidP="00C748FB"/>
    <w:p w14:paraId="396416D2" w14:textId="490AAEA4" w:rsidR="00A035B0" w:rsidRDefault="00C748FB" w:rsidP="00A035B0">
      <w:pPr>
        <w:pStyle w:val="Heading1"/>
      </w:pPr>
      <w:r>
        <w:lastRenderedPageBreak/>
        <w:t>Grading Scheme</w:t>
      </w:r>
    </w:p>
    <w:p w14:paraId="0E64490F" w14:textId="0D679190" w:rsidR="00C748FB" w:rsidRDefault="00C748FB" w:rsidP="00C748FB"/>
    <w:p w14:paraId="59480246" w14:textId="77777777" w:rsidR="00C748FB" w:rsidRDefault="00C748FB" w:rsidP="00C748FB"/>
    <w:p w14:paraId="73DF1FC5" w14:textId="61AA08D1" w:rsidR="00C748FB" w:rsidRDefault="00C748FB" w:rsidP="00C748FB">
      <w:pPr>
        <w:rPr>
          <w:b/>
          <w:bCs/>
          <w:sz w:val="24"/>
        </w:rPr>
      </w:pPr>
      <w:r w:rsidRPr="00C748FB">
        <w:rPr>
          <w:b/>
          <w:bCs/>
          <w:sz w:val="24"/>
        </w:rPr>
        <w:t xml:space="preserve">Name      Range </w:t>
      </w:r>
    </w:p>
    <w:p w14:paraId="3A1E064F" w14:textId="78F2A751" w:rsidR="00C748FB" w:rsidRDefault="00C748FB" w:rsidP="00C748FB">
      <w:pPr>
        <w:rPr>
          <w:b/>
          <w:bCs/>
          <w:sz w:val="24"/>
        </w:rPr>
      </w:pPr>
      <w:r>
        <w:rPr>
          <w:b/>
          <w:bCs/>
          <w:sz w:val="24"/>
        </w:rPr>
        <w:t>A             100%</w:t>
      </w:r>
    </w:p>
    <w:p w14:paraId="1009B42F" w14:textId="1B4F8D55" w:rsidR="00C748FB" w:rsidRPr="00522B82" w:rsidRDefault="00522B82" w:rsidP="00522B82">
      <w:pPr>
        <w:rPr>
          <w:b/>
          <w:bCs/>
          <w:sz w:val="24"/>
        </w:rPr>
      </w:pPr>
      <w:r>
        <w:rPr>
          <w:b/>
          <w:bCs/>
          <w:sz w:val="24"/>
        </w:rPr>
        <w:t xml:space="preserve">A - </w:t>
      </w:r>
      <w:r w:rsidR="00C748FB" w:rsidRPr="00522B82">
        <w:rPr>
          <w:b/>
          <w:bCs/>
          <w:sz w:val="24"/>
        </w:rPr>
        <w:t xml:space="preserve">           </w:t>
      </w:r>
      <w:r>
        <w:rPr>
          <w:b/>
          <w:bCs/>
          <w:sz w:val="24"/>
        </w:rPr>
        <w:t>&lt; 94.</w:t>
      </w:r>
      <w:r w:rsidRPr="00522B82">
        <w:rPr>
          <w:b/>
          <w:bCs/>
          <w:sz w:val="24"/>
        </w:rPr>
        <w:t>0</w:t>
      </w:r>
      <w:r w:rsidR="00C748FB" w:rsidRPr="00522B82">
        <w:rPr>
          <w:b/>
          <w:bCs/>
          <w:sz w:val="24"/>
        </w:rPr>
        <w:t>%</w:t>
      </w:r>
    </w:p>
    <w:p w14:paraId="13AAF318" w14:textId="52F85130" w:rsidR="00C748FB" w:rsidRDefault="00C748FB" w:rsidP="00C748FB">
      <w:pPr>
        <w:rPr>
          <w:b/>
          <w:bCs/>
          <w:sz w:val="24"/>
        </w:rPr>
      </w:pPr>
      <w:r>
        <w:rPr>
          <w:b/>
          <w:bCs/>
          <w:sz w:val="24"/>
        </w:rPr>
        <w:t>B</w:t>
      </w:r>
      <w:r w:rsidR="00522B82">
        <w:rPr>
          <w:b/>
          <w:bCs/>
          <w:sz w:val="24"/>
        </w:rPr>
        <w:t xml:space="preserve"> +           &lt; 90.</w:t>
      </w:r>
      <w:r w:rsidR="00522B82" w:rsidRPr="00522B82">
        <w:rPr>
          <w:b/>
          <w:bCs/>
          <w:sz w:val="24"/>
        </w:rPr>
        <w:t>0%</w:t>
      </w:r>
    </w:p>
    <w:p w14:paraId="069C570D" w14:textId="1C7F193F" w:rsidR="00522B82" w:rsidRDefault="00522B82" w:rsidP="00C748FB">
      <w:pPr>
        <w:rPr>
          <w:b/>
          <w:bCs/>
          <w:sz w:val="24"/>
        </w:rPr>
      </w:pPr>
      <w:r>
        <w:rPr>
          <w:b/>
          <w:bCs/>
          <w:sz w:val="24"/>
        </w:rPr>
        <w:t>B              &lt; 87.</w:t>
      </w:r>
      <w:r w:rsidRPr="00522B82">
        <w:rPr>
          <w:b/>
          <w:bCs/>
          <w:sz w:val="24"/>
        </w:rPr>
        <w:t>0%</w:t>
      </w:r>
    </w:p>
    <w:p w14:paraId="34963530" w14:textId="488E772F" w:rsidR="00522B82" w:rsidRDefault="00522B82" w:rsidP="00C748FB">
      <w:pPr>
        <w:rPr>
          <w:b/>
          <w:bCs/>
          <w:sz w:val="24"/>
        </w:rPr>
      </w:pPr>
      <w:r>
        <w:rPr>
          <w:b/>
          <w:bCs/>
          <w:sz w:val="24"/>
        </w:rPr>
        <w:t>B –           &lt; 84.</w:t>
      </w:r>
      <w:r w:rsidRPr="00522B82">
        <w:rPr>
          <w:b/>
          <w:bCs/>
          <w:sz w:val="24"/>
        </w:rPr>
        <w:t>0%</w:t>
      </w:r>
    </w:p>
    <w:p w14:paraId="46D49DE5" w14:textId="037F5FE5" w:rsidR="00522B82" w:rsidRDefault="00522B82" w:rsidP="00C748FB">
      <w:pPr>
        <w:rPr>
          <w:b/>
          <w:bCs/>
          <w:sz w:val="24"/>
        </w:rPr>
      </w:pPr>
      <w:r>
        <w:rPr>
          <w:b/>
          <w:bCs/>
          <w:sz w:val="24"/>
        </w:rPr>
        <w:t>C +           &lt; 80.</w:t>
      </w:r>
      <w:r w:rsidRPr="00522B82">
        <w:rPr>
          <w:b/>
          <w:bCs/>
          <w:sz w:val="24"/>
        </w:rPr>
        <w:t>0%</w:t>
      </w:r>
    </w:p>
    <w:p w14:paraId="0B96ADA6" w14:textId="79671AE3" w:rsidR="00C748FB" w:rsidRDefault="00C748FB" w:rsidP="00C748FB">
      <w:pPr>
        <w:rPr>
          <w:b/>
          <w:bCs/>
          <w:sz w:val="24"/>
        </w:rPr>
      </w:pPr>
      <w:r>
        <w:rPr>
          <w:b/>
          <w:bCs/>
          <w:sz w:val="24"/>
        </w:rPr>
        <w:t>C</w:t>
      </w:r>
      <w:r w:rsidR="00522B82">
        <w:rPr>
          <w:b/>
          <w:bCs/>
          <w:sz w:val="24"/>
        </w:rPr>
        <w:t xml:space="preserve">              &lt; 77.</w:t>
      </w:r>
      <w:r w:rsidR="00522B82" w:rsidRPr="00522B82">
        <w:rPr>
          <w:b/>
          <w:bCs/>
          <w:sz w:val="24"/>
        </w:rPr>
        <w:t>0%</w:t>
      </w:r>
    </w:p>
    <w:p w14:paraId="65D1D439" w14:textId="5102F468" w:rsidR="00522B82" w:rsidRDefault="00522B82" w:rsidP="00C748FB">
      <w:pPr>
        <w:rPr>
          <w:b/>
          <w:bCs/>
          <w:sz w:val="24"/>
        </w:rPr>
      </w:pPr>
      <w:r>
        <w:rPr>
          <w:b/>
          <w:bCs/>
          <w:sz w:val="24"/>
        </w:rPr>
        <w:t>C –           &lt; 74.</w:t>
      </w:r>
      <w:r w:rsidRPr="00522B82">
        <w:rPr>
          <w:b/>
          <w:bCs/>
          <w:sz w:val="24"/>
        </w:rPr>
        <w:t>0%</w:t>
      </w:r>
    </w:p>
    <w:p w14:paraId="123B156D" w14:textId="41A77A13" w:rsidR="00522B82" w:rsidRDefault="00522B82" w:rsidP="00C748FB">
      <w:pPr>
        <w:rPr>
          <w:b/>
          <w:bCs/>
          <w:sz w:val="24"/>
        </w:rPr>
      </w:pPr>
      <w:r>
        <w:rPr>
          <w:b/>
          <w:bCs/>
          <w:sz w:val="24"/>
        </w:rPr>
        <w:t>D +           &lt; 70.</w:t>
      </w:r>
      <w:r w:rsidRPr="00522B82">
        <w:rPr>
          <w:b/>
          <w:bCs/>
          <w:sz w:val="24"/>
        </w:rPr>
        <w:t>0%</w:t>
      </w:r>
    </w:p>
    <w:p w14:paraId="5B63BAF5" w14:textId="3E2F8FAB" w:rsidR="00C748FB" w:rsidRDefault="00C748FB" w:rsidP="00C748FB">
      <w:pPr>
        <w:rPr>
          <w:b/>
          <w:bCs/>
          <w:sz w:val="24"/>
        </w:rPr>
      </w:pPr>
      <w:r>
        <w:rPr>
          <w:b/>
          <w:bCs/>
          <w:sz w:val="24"/>
        </w:rPr>
        <w:t>D</w:t>
      </w:r>
      <w:r w:rsidR="00522B82">
        <w:rPr>
          <w:b/>
          <w:bCs/>
          <w:sz w:val="24"/>
        </w:rPr>
        <w:t xml:space="preserve">              &lt; 67.</w:t>
      </w:r>
      <w:r w:rsidR="00522B82" w:rsidRPr="00522B82">
        <w:rPr>
          <w:b/>
          <w:bCs/>
          <w:sz w:val="24"/>
        </w:rPr>
        <w:t>0%</w:t>
      </w:r>
    </w:p>
    <w:p w14:paraId="1DE51AB6" w14:textId="2A71C965" w:rsidR="00522B82" w:rsidRDefault="00522B82" w:rsidP="00C748FB">
      <w:pPr>
        <w:rPr>
          <w:b/>
          <w:bCs/>
          <w:sz w:val="24"/>
        </w:rPr>
      </w:pPr>
      <w:r>
        <w:rPr>
          <w:b/>
          <w:bCs/>
          <w:sz w:val="24"/>
        </w:rPr>
        <w:t>D –           &lt; 64.</w:t>
      </w:r>
      <w:r w:rsidRPr="00522B82">
        <w:rPr>
          <w:b/>
          <w:bCs/>
          <w:sz w:val="24"/>
        </w:rPr>
        <w:t>0%</w:t>
      </w:r>
    </w:p>
    <w:p w14:paraId="10904E32" w14:textId="6D27C9B3" w:rsidR="00522B82" w:rsidRDefault="00522B82" w:rsidP="00C748FB">
      <w:pPr>
        <w:rPr>
          <w:b/>
          <w:bCs/>
          <w:sz w:val="24"/>
        </w:rPr>
      </w:pPr>
      <w:r>
        <w:rPr>
          <w:b/>
          <w:bCs/>
          <w:sz w:val="24"/>
        </w:rPr>
        <w:t>F               &lt; 61.</w:t>
      </w:r>
      <w:r w:rsidRPr="00522B82">
        <w:rPr>
          <w:b/>
          <w:bCs/>
          <w:sz w:val="24"/>
        </w:rPr>
        <w:t>0%</w:t>
      </w:r>
    </w:p>
    <w:p w14:paraId="16CE0CA9" w14:textId="77777777" w:rsidR="00C748FB" w:rsidRPr="00C748FB" w:rsidRDefault="00C748FB" w:rsidP="00C748FB">
      <w:pPr>
        <w:rPr>
          <w:b/>
          <w:bCs/>
          <w:sz w:val="24"/>
        </w:rPr>
      </w:pPr>
    </w:p>
    <w:p w14:paraId="45DB8F56" w14:textId="14874902" w:rsidR="00594799" w:rsidRDefault="00594799" w:rsidP="00594799">
      <w:pPr>
        <w:pStyle w:val="Heading1"/>
      </w:pPr>
      <w:r>
        <w:t>COVID – 19</w:t>
      </w:r>
    </w:p>
    <w:p w14:paraId="000A4977" w14:textId="25088B6C" w:rsidR="00594799" w:rsidRDefault="00594799" w:rsidP="00594799"/>
    <w:p w14:paraId="286DE7C8" w14:textId="77777777" w:rsidR="00594799" w:rsidRPr="00594799" w:rsidRDefault="00594799" w:rsidP="00594799">
      <w:pPr>
        <w:pStyle w:val="Heading1"/>
        <w:spacing w:before="0"/>
        <w:rPr>
          <w:b w:val="0"/>
          <w:bCs w:val="0"/>
          <w:sz w:val="18"/>
        </w:rPr>
      </w:pPr>
      <w:r w:rsidRPr="00594799">
        <w:rPr>
          <w:b w:val="0"/>
          <w:bCs w:val="0"/>
          <w:sz w:val="18"/>
        </w:rPr>
        <w:t>Please visit the following page for more about CSUS’ polices regarding COVID-19:</w:t>
      </w:r>
    </w:p>
    <w:p w14:paraId="1B61B8C7" w14:textId="77777777" w:rsidR="00594799" w:rsidRPr="00594799" w:rsidRDefault="00594799" w:rsidP="00594799">
      <w:pPr>
        <w:pStyle w:val="Heading1"/>
        <w:spacing w:before="0"/>
        <w:rPr>
          <w:b w:val="0"/>
          <w:bCs w:val="0"/>
          <w:sz w:val="18"/>
        </w:rPr>
      </w:pPr>
      <w:r w:rsidRPr="00594799">
        <w:rPr>
          <w:b w:val="0"/>
          <w:bCs w:val="0"/>
          <w:sz w:val="18"/>
        </w:rPr>
        <w:t>https://www.csus.edu/student-affairs/emergency-student-information/</w:t>
      </w:r>
    </w:p>
    <w:p w14:paraId="54DDD398" w14:textId="0EFA6AF6" w:rsidR="00C748FB" w:rsidRPr="00C748FB" w:rsidRDefault="00594799" w:rsidP="00594799">
      <w:pPr>
        <w:pStyle w:val="Heading1"/>
        <w:spacing w:before="0"/>
      </w:pPr>
      <w:r w:rsidRPr="00594799">
        <w:rPr>
          <w:b w:val="0"/>
          <w:bCs w:val="0"/>
          <w:sz w:val="18"/>
        </w:rPr>
        <w:t>(https://www.csus.edu/student-affairs/emergency-student-information/)</w:t>
      </w:r>
    </w:p>
    <w:p w14:paraId="080D5BB4" w14:textId="4FCC3E85" w:rsidR="001A05AF" w:rsidRDefault="001A05AF" w:rsidP="00A035B0">
      <w:pPr>
        <w:pStyle w:val="Heading1"/>
      </w:pPr>
      <w:r>
        <w:t>Students with Disabilities</w:t>
      </w:r>
    </w:p>
    <w:p w14:paraId="0383BC3F" w14:textId="77777777" w:rsidR="001A05AF" w:rsidRPr="00F31A55" w:rsidRDefault="001A05AF" w:rsidP="001A05AF">
      <w:pPr>
        <w:ind w:left="720"/>
      </w:pPr>
    </w:p>
    <w:p w14:paraId="6FD964AC" w14:textId="00D8D21C" w:rsidR="001A05AF" w:rsidRDefault="001A05AF" w:rsidP="001A05AF">
      <w:r w:rsidRPr="00F31A55">
        <w:t xml:space="preserve">If you have a disability and require </w:t>
      </w:r>
      <w:r w:rsidRPr="00C638CE">
        <w:t>accommodations</w:t>
      </w:r>
      <w:r w:rsidRPr="00F31A55">
        <w:t>, you need to provide disability documentation to SSWD (Services to Students with Disabilities), Lassen Hall 1008, (916) 278-6955.  Please discuss your accommodation needs with me after class or in lab early in the semester.</w:t>
      </w:r>
    </w:p>
    <w:p w14:paraId="19011A25" w14:textId="5A54CA18" w:rsidR="00594799" w:rsidRDefault="00594799" w:rsidP="001A05AF"/>
    <w:p w14:paraId="1D6A2BC3" w14:textId="3779D5E5" w:rsidR="00594799" w:rsidRDefault="00594799" w:rsidP="00594799">
      <w:pPr>
        <w:pStyle w:val="Heading1"/>
      </w:pPr>
      <w:r>
        <w:t>Housing &amp; Food Security</w:t>
      </w:r>
    </w:p>
    <w:p w14:paraId="12FA03E9" w14:textId="77777777" w:rsidR="00594799" w:rsidRDefault="00594799" w:rsidP="00594799"/>
    <w:p w14:paraId="58F155B5" w14:textId="1C74B174" w:rsidR="00594799" w:rsidRDefault="00594799" w:rsidP="00594799">
      <w:r>
        <w:t>If you experience difficulties with financial, housing or food security, please contact Basic Needs Division of Student Affairs (</w:t>
      </w:r>
    </w:p>
    <w:p w14:paraId="3D71F964" w14:textId="77777777" w:rsidR="00594799" w:rsidRDefault="00594799" w:rsidP="00594799">
      <w:r>
        <w:t>https://www.csus.edu/student-affairs/crisis-assistance-resource-education-support/ (https://www.csus.edu/student-affairs/crisis-assistance-resource-educationsupport/)</w:t>
      </w:r>
    </w:p>
    <w:p w14:paraId="01D9D918" w14:textId="2CE6A346" w:rsidR="00594799" w:rsidRDefault="00594799" w:rsidP="00594799">
      <w:r>
        <w:t>) For assistance.</w:t>
      </w:r>
    </w:p>
    <w:p w14:paraId="27126D01" w14:textId="08EC782A" w:rsidR="00594799" w:rsidRDefault="00594799" w:rsidP="00594799"/>
    <w:p w14:paraId="508E4C6C" w14:textId="5162E0D4" w:rsidR="00594799" w:rsidRDefault="00594799" w:rsidP="00594799">
      <w:pPr>
        <w:pStyle w:val="Heading1"/>
      </w:pPr>
      <w:r>
        <w:t xml:space="preserve">Parents &amp; Families </w:t>
      </w:r>
    </w:p>
    <w:p w14:paraId="72CA8A98" w14:textId="4E5443FA" w:rsidR="00594799" w:rsidRDefault="00594799" w:rsidP="00594799">
      <w:r>
        <w:t>If you are students with children, please feel free to let me know your needs. Also, please reach out to Parents &amp; Families Division of Student Affairs (https://www.csus.edu/student-affairs/centers-programs/parents-families/ (https://www.csus.edu/student-affairs/centers-programs/parentsfamilies/) For all resources available on campus.</w:t>
      </w:r>
    </w:p>
    <w:p w14:paraId="01F805A3" w14:textId="77777777" w:rsidR="00754C2F" w:rsidRDefault="00754C2F" w:rsidP="00754C2F">
      <w:pPr>
        <w:pStyle w:val="Heading1"/>
      </w:pPr>
      <w:r>
        <w:t>Writing Center</w:t>
      </w:r>
    </w:p>
    <w:p w14:paraId="22FCE81A" w14:textId="77777777" w:rsidR="00754C2F" w:rsidRDefault="00754C2F" w:rsidP="00754C2F"/>
    <w:p w14:paraId="5B60F587" w14:textId="77777777" w:rsidR="00754C2F" w:rsidRDefault="00754C2F" w:rsidP="00754C2F">
      <w:r w:rsidRPr="00C250AE">
        <w:t xml:space="preserve">For free, one-on-one help with reading or writing in any class, visit the University Reading and Writing Center (URWC) in Calaveras </w:t>
      </w:r>
      <w:r>
        <w:t xml:space="preserve">Hall </w:t>
      </w:r>
      <w:r w:rsidRPr="00C250AE">
        <w:t xml:space="preserve">128. </w:t>
      </w:r>
      <w:r w:rsidR="0046094A">
        <w:t>Homepage is http://www.csus.edu/writingcenter</w:t>
      </w:r>
    </w:p>
    <w:p w14:paraId="31B822D9" w14:textId="3258E8F7" w:rsidR="008A22A5" w:rsidRDefault="008A22A5" w:rsidP="00B35718"/>
    <w:p w14:paraId="17EE22BA" w14:textId="25B6E8A1" w:rsidR="00652546" w:rsidRDefault="00652546" w:rsidP="00B35718"/>
    <w:p w14:paraId="75071EA9" w14:textId="2D301FC0" w:rsidR="00652546" w:rsidRDefault="00652546" w:rsidP="00B35718"/>
    <w:p w14:paraId="2A3EC106" w14:textId="447FC677" w:rsidR="00652546" w:rsidRDefault="00652546" w:rsidP="00B35718"/>
    <w:p w14:paraId="5B5645B5" w14:textId="77777777" w:rsidR="00652546" w:rsidRDefault="00652546" w:rsidP="00652546">
      <w:pPr>
        <w:pStyle w:val="Heading1"/>
      </w:pPr>
      <w:r>
        <w:lastRenderedPageBreak/>
        <w:t>ECS Tutoring Services</w:t>
      </w:r>
    </w:p>
    <w:p w14:paraId="17BD27AB" w14:textId="77777777" w:rsidR="00652546" w:rsidRDefault="00652546" w:rsidP="00652546"/>
    <w:p w14:paraId="4EA788B6" w14:textId="77777777" w:rsidR="00652546" w:rsidRPr="00782236" w:rsidRDefault="00652546" w:rsidP="00652546">
      <w:pPr>
        <w:pStyle w:val="Heading3"/>
        <w:shd w:val="clear" w:color="auto" w:fill="FFFFFF"/>
        <w:spacing w:before="90" w:after="90"/>
        <w:rPr>
          <w:b w:val="0"/>
          <w:bCs w:val="0"/>
          <w:color w:val="2D3B45"/>
          <w:szCs w:val="18"/>
        </w:rPr>
      </w:pPr>
      <w:r w:rsidRPr="00782236">
        <w:rPr>
          <w:b w:val="0"/>
          <w:bCs w:val="0"/>
          <w:color w:val="2D3B45"/>
          <w:szCs w:val="18"/>
        </w:rPr>
        <w:t>Tutors are prepared to assist you in the coursework for all ECS majors, and they are anxious to help you reach your academic goals.</w:t>
      </w:r>
    </w:p>
    <w:p w14:paraId="0C3493CC" w14:textId="77777777" w:rsidR="00652546" w:rsidRDefault="00652546" w:rsidP="00652546">
      <w:hyperlink r:id="rId8" w:history="1">
        <w:r w:rsidRPr="00B80599">
          <w:rPr>
            <w:rStyle w:val="Hyperlink"/>
          </w:rPr>
          <w:t>https://www.csus.edu/college/engineering-computer-science/student-success/ecs-tutoring.html</w:t>
        </w:r>
      </w:hyperlink>
    </w:p>
    <w:p w14:paraId="5816BF3E" w14:textId="77777777" w:rsidR="00652546" w:rsidRDefault="00652546" w:rsidP="00652546"/>
    <w:p w14:paraId="7BB387F5" w14:textId="77777777" w:rsidR="00652546" w:rsidRDefault="00652546" w:rsidP="00652546">
      <w:pPr>
        <w:rPr>
          <w:rFonts w:cs="Arial"/>
          <w:color w:val="2D3B45"/>
          <w:shd w:val="clear" w:color="auto" w:fill="FFFFFF"/>
        </w:rPr>
      </w:pPr>
      <w:r w:rsidRPr="00782236">
        <w:rPr>
          <w:rFonts w:cs="Arial"/>
          <w:color w:val="2D3B45"/>
          <w:shd w:val="clear" w:color="auto" w:fill="FFFFFF"/>
        </w:rPr>
        <w:t>As an option, you can also access ECS tutors through discord during their scheduled times,</w:t>
      </w:r>
    </w:p>
    <w:p w14:paraId="3173CB6C" w14:textId="77777777" w:rsidR="00652546" w:rsidRDefault="00652546" w:rsidP="00652546">
      <w:pPr>
        <w:rPr>
          <w:rFonts w:cs="Arial"/>
        </w:rPr>
      </w:pPr>
      <w:hyperlink r:id="rId9" w:history="1">
        <w:r w:rsidRPr="00B80599">
          <w:rPr>
            <w:rStyle w:val="Hyperlink"/>
            <w:rFonts w:cs="Arial"/>
          </w:rPr>
          <w:t>https://discord.com/channels/@me</w:t>
        </w:r>
      </w:hyperlink>
    </w:p>
    <w:p w14:paraId="424FCD2B" w14:textId="77777777" w:rsidR="00652546" w:rsidRPr="00782236" w:rsidRDefault="00652546" w:rsidP="00652546">
      <w:pPr>
        <w:rPr>
          <w:rFonts w:cs="Arial"/>
        </w:rPr>
      </w:pPr>
      <w:r w:rsidRPr="00782236">
        <w:rPr>
          <w:rFonts w:cs="Arial"/>
          <w:color w:val="2D3B45"/>
          <w:shd w:val="clear" w:color="auto" w:fill="FFFFFF"/>
        </w:rPr>
        <w:t>Paste in the following link</w:t>
      </w:r>
      <w:r>
        <w:rPr>
          <w:rFonts w:cs="Arial"/>
          <w:color w:val="2D3B45"/>
          <w:shd w:val="clear" w:color="auto" w:fill="FFFFFF"/>
        </w:rPr>
        <w:t xml:space="preserve"> </w:t>
      </w:r>
      <w:hyperlink r:id="rId10" w:history="1">
        <w:r w:rsidRPr="00B80599">
          <w:rPr>
            <w:rStyle w:val="Hyperlink"/>
            <w:rFonts w:cs="Arial"/>
            <w:shd w:val="clear" w:color="auto" w:fill="FFFFFF"/>
          </w:rPr>
          <w:t>https://discord.gg/tK8qMNa</w:t>
        </w:r>
      </w:hyperlink>
      <w:r>
        <w:rPr>
          <w:rFonts w:cs="Arial"/>
          <w:color w:val="2D3B45"/>
          <w:shd w:val="clear" w:color="auto" w:fill="FFFFFF"/>
        </w:rPr>
        <w:t xml:space="preserve"> </w:t>
      </w:r>
      <w:r>
        <w:rPr>
          <w:rFonts w:ascii="Lato" w:hAnsi="Lato"/>
          <w:color w:val="2D3B45"/>
          <w:shd w:val="clear" w:color="auto" w:fill="FFFFFF"/>
        </w:rPr>
        <w:t>and click join</w:t>
      </w:r>
    </w:p>
    <w:p w14:paraId="0A7EC9C9" w14:textId="77777777" w:rsidR="00652546" w:rsidRDefault="00652546" w:rsidP="00652546"/>
    <w:p w14:paraId="3D0FCB5B" w14:textId="77777777" w:rsidR="00652546" w:rsidRDefault="00652546" w:rsidP="00652546">
      <w:pPr>
        <w:pStyle w:val="Heading1"/>
      </w:pPr>
      <w:r>
        <w:t>Counseling Services</w:t>
      </w:r>
    </w:p>
    <w:p w14:paraId="21F949C3" w14:textId="77777777" w:rsidR="00652546" w:rsidRDefault="00652546" w:rsidP="00652546"/>
    <w:p w14:paraId="738F804C" w14:textId="77777777" w:rsidR="00652546" w:rsidRPr="00782236" w:rsidRDefault="00652546" w:rsidP="00652546">
      <w:pPr>
        <w:shd w:val="clear" w:color="auto" w:fill="FFFFFF"/>
        <w:spacing w:before="180" w:after="180"/>
        <w:contextualSpacing/>
        <w:rPr>
          <w:rFonts w:cs="Arial"/>
          <w:color w:val="2D3B45"/>
          <w:szCs w:val="18"/>
        </w:rPr>
      </w:pPr>
      <w:r w:rsidRPr="00782236">
        <w:rPr>
          <w:rFonts w:cs="Arial"/>
          <w:color w:val="2D3B45"/>
          <w:szCs w:val="18"/>
        </w:rPr>
        <w:t>Confidential individual and group counseling is offered</w:t>
      </w:r>
    </w:p>
    <w:p w14:paraId="6339E83B" w14:textId="77777777" w:rsidR="00652546" w:rsidRPr="00782236" w:rsidRDefault="00652546" w:rsidP="00652546">
      <w:pPr>
        <w:shd w:val="clear" w:color="auto" w:fill="FFFFFF"/>
        <w:spacing w:before="180" w:after="180"/>
        <w:contextualSpacing/>
        <w:rPr>
          <w:rFonts w:cs="Arial"/>
          <w:color w:val="2D3B45"/>
          <w:szCs w:val="18"/>
        </w:rPr>
      </w:pPr>
      <w:r w:rsidRPr="00782236">
        <w:rPr>
          <w:rFonts w:cs="Arial"/>
          <w:color w:val="2D3B45"/>
          <w:szCs w:val="18"/>
        </w:rPr>
        <w:t>Call 916-278-6461</w:t>
      </w:r>
    </w:p>
    <w:p w14:paraId="3F8F0CC1" w14:textId="77777777" w:rsidR="00652546" w:rsidRDefault="00652546" w:rsidP="00652546">
      <w:pPr>
        <w:shd w:val="clear" w:color="auto" w:fill="FFFFFF"/>
        <w:spacing w:before="180" w:after="180"/>
        <w:contextualSpacing/>
        <w:rPr>
          <w:rFonts w:cs="Arial"/>
          <w:color w:val="2D3B45"/>
          <w:szCs w:val="18"/>
        </w:rPr>
      </w:pPr>
      <w:r w:rsidRPr="00782236">
        <w:rPr>
          <w:rFonts w:cs="Arial"/>
          <w:color w:val="2D3B45"/>
          <w:szCs w:val="18"/>
        </w:rPr>
        <w:t>or visit the website at:</w:t>
      </w:r>
    </w:p>
    <w:p w14:paraId="6DE92279" w14:textId="77777777" w:rsidR="00652546" w:rsidRDefault="00652546" w:rsidP="00652546">
      <w:pPr>
        <w:shd w:val="clear" w:color="auto" w:fill="FFFFFF"/>
        <w:spacing w:before="180" w:after="180"/>
        <w:contextualSpacing/>
        <w:rPr>
          <w:rFonts w:cs="Arial"/>
          <w:color w:val="2D3B45"/>
          <w:szCs w:val="18"/>
        </w:rPr>
      </w:pPr>
    </w:p>
    <w:p w14:paraId="23DC7E69" w14:textId="77777777" w:rsidR="00652546" w:rsidRDefault="00652546" w:rsidP="00652546">
      <w:pPr>
        <w:shd w:val="clear" w:color="auto" w:fill="FFFFFF"/>
        <w:spacing w:before="180" w:after="180"/>
        <w:contextualSpacing/>
        <w:rPr>
          <w:rFonts w:cs="Arial"/>
          <w:color w:val="2D3B45"/>
          <w:szCs w:val="18"/>
        </w:rPr>
      </w:pPr>
      <w:hyperlink r:id="rId11" w:history="1">
        <w:r w:rsidRPr="00B80599">
          <w:rPr>
            <w:rStyle w:val="Hyperlink"/>
            <w:rFonts w:cs="Arial"/>
            <w:szCs w:val="18"/>
          </w:rPr>
          <w:t>https://www.csus.edu/student-life/health-counseling/counseling/</w:t>
        </w:r>
      </w:hyperlink>
    </w:p>
    <w:p w14:paraId="5CEA3EC3" w14:textId="77777777" w:rsidR="00652546" w:rsidRPr="00782236" w:rsidRDefault="00652546" w:rsidP="00652546">
      <w:pPr>
        <w:shd w:val="clear" w:color="auto" w:fill="FFFFFF"/>
        <w:spacing w:before="180" w:after="180"/>
        <w:contextualSpacing/>
        <w:rPr>
          <w:rFonts w:cs="Arial"/>
          <w:color w:val="2D3B45"/>
          <w:szCs w:val="18"/>
        </w:rPr>
      </w:pPr>
    </w:p>
    <w:p w14:paraId="217696A8" w14:textId="77777777" w:rsidR="00652546" w:rsidRDefault="00652546" w:rsidP="00652546"/>
    <w:p w14:paraId="5D7E8060" w14:textId="77777777" w:rsidR="00652546" w:rsidRDefault="00652546" w:rsidP="00652546"/>
    <w:p w14:paraId="590FB871" w14:textId="77777777" w:rsidR="00652546" w:rsidRDefault="00652546" w:rsidP="00652546">
      <w:pPr>
        <w:pStyle w:val="Heading1"/>
      </w:pPr>
      <w:r>
        <w:t>Peer Counseling Services</w:t>
      </w:r>
    </w:p>
    <w:p w14:paraId="4B23B186" w14:textId="77777777" w:rsidR="00652546" w:rsidRDefault="00652546" w:rsidP="00652546"/>
    <w:p w14:paraId="335E3FCA" w14:textId="77777777" w:rsidR="00652546" w:rsidRDefault="00652546" w:rsidP="00652546">
      <w:pPr>
        <w:rPr>
          <w:rFonts w:cs="Arial"/>
          <w:color w:val="2D3B45"/>
          <w:shd w:val="clear" w:color="auto" w:fill="FFFFFF"/>
        </w:rPr>
      </w:pPr>
      <w:r w:rsidRPr="00782236">
        <w:rPr>
          <w:rFonts w:cs="Arial"/>
          <w:color w:val="2D3B45"/>
          <w:shd w:val="clear" w:color="auto" w:fill="FFFFFF"/>
        </w:rPr>
        <w:t>Peer Counseling is an open non-judgmental space where you can confidentially speak to a peer about anything and everything!  Peer Counselors are not licensed professionals but rather students who are trained to be supportive, helpful listeners and problem solvers.  Learn more about your 2022-2023 Peer Counselors below. </w:t>
      </w:r>
    </w:p>
    <w:p w14:paraId="41C2079E" w14:textId="77777777" w:rsidR="00652546" w:rsidRDefault="00652546" w:rsidP="00652546">
      <w:pPr>
        <w:rPr>
          <w:rFonts w:cs="Arial"/>
          <w:color w:val="2D3B45"/>
          <w:shd w:val="clear" w:color="auto" w:fill="FFFFFF"/>
        </w:rPr>
      </w:pPr>
    </w:p>
    <w:p w14:paraId="4BAB0D11" w14:textId="77777777" w:rsidR="00652546" w:rsidRDefault="00652546" w:rsidP="00652546">
      <w:pPr>
        <w:rPr>
          <w:rFonts w:cs="Arial"/>
        </w:rPr>
      </w:pPr>
      <w:hyperlink r:id="rId12" w:history="1">
        <w:r w:rsidRPr="00B80599">
          <w:rPr>
            <w:rStyle w:val="Hyperlink"/>
            <w:rFonts w:cs="Arial"/>
          </w:rPr>
          <w:t>https://csus.co1.qualtrics.com/jfe/form/SV_9WAMNNY2syE9g7b</w:t>
        </w:r>
      </w:hyperlink>
    </w:p>
    <w:p w14:paraId="74EDA16A" w14:textId="77777777" w:rsidR="00652546" w:rsidRDefault="00652546" w:rsidP="00B35718"/>
    <w:sectPr w:rsidR="00652546" w:rsidSect="00330E68">
      <w:headerReference w:type="even" r:id="rId13"/>
      <w:headerReference w:type="default" r:id="rId14"/>
      <w:footerReference w:type="even" r:id="rId15"/>
      <w:footerReference w:type="default" r:id="rId16"/>
      <w:headerReference w:type="first" r:id="rId1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9C036" w14:textId="77777777" w:rsidR="002D05EE" w:rsidRDefault="002D05EE">
      <w:r>
        <w:separator/>
      </w:r>
    </w:p>
  </w:endnote>
  <w:endnote w:type="continuationSeparator" w:id="0">
    <w:p w14:paraId="4594E86A" w14:textId="77777777" w:rsidR="002D05EE" w:rsidRDefault="002D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TUR">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Formula">
    <w:altName w:val="Times New Roman"/>
    <w:charset w:val="00"/>
    <w:family w:val="roman"/>
    <w:pitch w:val="variable"/>
    <w:sig w:usb0="8000008B" w:usb1="120000E2"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580D3" w14:textId="77777777" w:rsidR="006E2581" w:rsidRDefault="006E25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EC16FD" w14:textId="77777777" w:rsidR="006E2581" w:rsidRDefault="006E25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074D" w14:textId="77777777" w:rsidR="006E2581" w:rsidRDefault="006E25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D73E4" w14:textId="77777777" w:rsidR="002D05EE" w:rsidRDefault="002D05EE">
      <w:r>
        <w:separator/>
      </w:r>
    </w:p>
  </w:footnote>
  <w:footnote w:type="continuationSeparator" w:id="0">
    <w:p w14:paraId="7CC64CAB" w14:textId="77777777" w:rsidR="002D05EE" w:rsidRDefault="002D0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1E8F" w14:textId="77777777" w:rsidR="006E2581" w:rsidRDefault="006E2581" w:rsidP="001C31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1209E7" w14:textId="77777777" w:rsidR="006E2581" w:rsidRDefault="006E2581" w:rsidP="001C31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80D9" w14:textId="77777777" w:rsidR="006E2581" w:rsidRDefault="006E2581" w:rsidP="001C31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795B">
      <w:rPr>
        <w:rStyle w:val="PageNumber"/>
        <w:noProof/>
      </w:rPr>
      <w:t>2</w:t>
    </w:r>
    <w:r>
      <w:rPr>
        <w:rStyle w:val="PageNumber"/>
      </w:rPr>
      <w:fldChar w:fldCharType="end"/>
    </w:r>
  </w:p>
  <w:p w14:paraId="6E01DF6B" w14:textId="77777777" w:rsidR="006E2581" w:rsidRDefault="006E2581" w:rsidP="001C31B2">
    <w:pPr>
      <w:pStyle w:val="Heade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46D2" w14:textId="77777777" w:rsidR="006E2581" w:rsidRDefault="006E2581">
    <w:pPr>
      <w:pStyle w:val="Header"/>
      <w:jc w:val="center"/>
      <w:rPr>
        <w:rFonts w:ascii="Formula" w:hAnsi="Formula" w:cs="Formula"/>
        <w:b/>
        <w:bCs/>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singleLevel"/>
    <w:tmpl w:val="00000000"/>
    <w:lvl w:ilvl="0">
      <w:start w:val="1"/>
      <w:numFmt w:val="decimal"/>
      <w:pStyle w:val="Quick1"/>
      <w:lvlText w:val="%1."/>
      <w:lvlJc w:val="left"/>
      <w:pPr>
        <w:tabs>
          <w:tab w:val="num" w:pos="450"/>
        </w:tabs>
        <w:ind w:left="360" w:hanging="360"/>
      </w:pPr>
      <w:rPr>
        <w:rFonts w:ascii="Times New Roman TUR" w:hAnsi="Times New Roman TUR" w:cs="Tahoma"/>
        <w:b/>
        <w:sz w:val="22"/>
        <w:szCs w:val="22"/>
      </w:rPr>
    </w:lvl>
  </w:abstractNum>
  <w:abstractNum w:abstractNumId="1" w15:restartNumberingAfterBreak="0">
    <w:nsid w:val="014B4280"/>
    <w:multiLevelType w:val="hybridMultilevel"/>
    <w:tmpl w:val="7F568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7826C0"/>
    <w:multiLevelType w:val="hybridMultilevel"/>
    <w:tmpl w:val="A9E89C6A"/>
    <w:lvl w:ilvl="0" w:tplc="035AFE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5A55507"/>
    <w:multiLevelType w:val="hybridMultilevel"/>
    <w:tmpl w:val="050CE17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2231A0"/>
    <w:multiLevelType w:val="hybridMultilevel"/>
    <w:tmpl w:val="CD12CEE4"/>
    <w:lvl w:ilvl="0" w:tplc="AEFED1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36A11"/>
    <w:multiLevelType w:val="hybridMultilevel"/>
    <w:tmpl w:val="F1529D54"/>
    <w:lvl w:ilvl="0" w:tplc="46A206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A16B3"/>
    <w:multiLevelType w:val="hybridMultilevel"/>
    <w:tmpl w:val="FE0231D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58CC4F9A"/>
    <w:multiLevelType w:val="hybridMultilevel"/>
    <w:tmpl w:val="BD9A76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931977"/>
    <w:multiLevelType w:val="hybridMultilevel"/>
    <w:tmpl w:val="4462E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DD21C8"/>
    <w:multiLevelType w:val="hybridMultilevel"/>
    <w:tmpl w:val="8E90C59E"/>
    <w:lvl w:ilvl="0" w:tplc="2BDC07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550405">
    <w:abstractNumId w:val="0"/>
    <w:lvlOverride w:ilvl="0">
      <w:startOverride w:val="1"/>
      <w:lvl w:ilvl="0">
        <w:start w:val="1"/>
        <w:numFmt w:val="decimal"/>
        <w:pStyle w:val="Quick1"/>
        <w:lvlText w:val="%1."/>
        <w:lvlJc w:val="left"/>
      </w:lvl>
    </w:lvlOverride>
  </w:num>
  <w:num w:numId="2" w16cid:durableId="1795977190">
    <w:abstractNumId w:val="3"/>
  </w:num>
  <w:num w:numId="3" w16cid:durableId="871306987">
    <w:abstractNumId w:val="8"/>
  </w:num>
  <w:num w:numId="4" w16cid:durableId="1322731621">
    <w:abstractNumId w:val="1"/>
  </w:num>
  <w:num w:numId="5" w16cid:durableId="254023383">
    <w:abstractNumId w:val="7"/>
  </w:num>
  <w:num w:numId="6" w16cid:durableId="28847927">
    <w:abstractNumId w:val="6"/>
  </w:num>
  <w:num w:numId="7" w16cid:durableId="716392199">
    <w:abstractNumId w:val="2"/>
  </w:num>
  <w:num w:numId="8" w16cid:durableId="418333824">
    <w:abstractNumId w:val="5"/>
  </w:num>
  <w:num w:numId="9" w16cid:durableId="1745641493">
    <w:abstractNumId w:val="9"/>
  </w:num>
  <w:num w:numId="10" w16cid:durableId="153500079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7"/>
    <w:rsid w:val="000009A8"/>
    <w:rsid w:val="0000135B"/>
    <w:rsid w:val="0000177B"/>
    <w:rsid w:val="0000206E"/>
    <w:rsid w:val="00004555"/>
    <w:rsid w:val="00007A0A"/>
    <w:rsid w:val="000113EB"/>
    <w:rsid w:val="00012ACB"/>
    <w:rsid w:val="00015684"/>
    <w:rsid w:val="00016B19"/>
    <w:rsid w:val="00016EBA"/>
    <w:rsid w:val="000172F0"/>
    <w:rsid w:val="00022F19"/>
    <w:rsid w:val="00027B83"/>
    <w:rsid w:val="00032C46"/>
    <w:rsid w:val="00035609"/>
    <w:rsid w:val="00035AD5"/>
    <w:rsid w:val="00036E3E"/>
    <w:rsid w:val="000415BA"/>
    <w:rsid w:val="00046A90"/>
    <w:rsid w:val="00054157"/>
    <w:rsid w:val="00054C6B"/>
    <w:rsid w:val="00057841"/>
    <w:rsid w:val="000609C0"/>
    <w:rsid w:val="0006301F"/>
    <w:rsid w:val="000635E1"/>
    <w:rsid w:val="00063D1A"/>
    <w:rsid w:val="00065A29"/>
    <w:rsid w:val="00072A35"/>
    <w:rsid w:val="000735E3"/>
    <w:rsid w:val="0007409F"/>
    <w:rsid w:val="0008086E"/>
    <w:rsid w:val="0008267D"/>
    <w:rsid w:val="000830B7"/>
    <w:rsid w:val="000838F4"/>
    <w:rsid w:val="00086497"/>
    <w:rsid w:val="00086ECC"/>
    <w:rsid w:val="00090959"/>
    <w:rsid w:val="000946EC"/>
    <w:rsid w:val="000A2E2C"/>
    <w:rsid w:val="000A4F43"/>
    <w:rsid w:val="000A521A"/>
    <w:rsid w:val="000A5243"/>
    <w:rsid w:val="000B50A5"/>
    <w:rsid w:val="000B6201"/>
    <w:rsid w:val="000C003B"/>
    <w:rsid w:val="000C0AAD"/>
    <w:rsid w:val="000C5B38"/>
    <w:rsid w:val="000C773F"/>
    <w:rsid w:val="000D4A53"/>
    <w:rsid w:val="000E0C28"/>
    <w:rsid w:val="000E25E2"/>
    <w:rsid w:val="000E7248"/>
    <w:rsid w:val="000E7727"/>
    <w:rsid w:val="000F2485"/>
    <w:rsid w:val="00103E50"/>
    <w:rsid w:val="00104008"/>
    <w:rsid w:val="001048F0"/>
    <w:rsid w:val="00105A24"/>
    <w:rsid w:val="001074D4"/>
    <w:rsid w:val="00107AF6"/>
    <w:rsid w:val="00107B61"/>
    <w:rsid w:val="00111734"/>
    <w:rsid w:val="00114899"/>
    <w:rsid w:val="00123B4A"/>
    <w:rsid w:val="0012717B"/>
    <w:rsid w:val="001352B1"/>
    <w:rsid w:val="00141CD7"/>
    <w:rsid w:val="00146243"/>
    <w:rsid w:val="00150DD1"/>
    <w:rsid w:val="001530A5"/>
    <w:rsid w:val="00154677"/>
    <w:rsid w:val="001547F3"/>
    <w:rsid w:val="00155C04"/>
    <w:rsid w:val="001637BF"/>
    <w:rsid w:val="00164698"/>
    <w:rsid w:val="00167CFC"/>
    <w:rsid w:val="00171127"/>
    <w:rsid w:val="00171C07"/>
    <w:rsid w:val="001726D4"/>
    <w:rsid w:val="00184A8B"/>
    <w:rsid w:val="00187F57"/>
    <w:rsid w:val="00192C8D"/>
    <w:rsid w:val="0019353F"/>
    <w:rsid w:val="001961A6"/>
    <w:rsid w:val="001A05AF"/>
    <w:rsid w:val="001A1B71"/>
    <w:rsid w:val="001A533E"/>
    <w:rsid w:val="001A5A62"/>
    <w:rsid w:val="001B037F"/>
    <w:rsid w:val="001B5479"/>
    <w:rsid w:val="001C0C67"/>
    <w:rsid w:val="001C1823"/>
    <w:rsid w:val="001C31B2"/>
    <w:rsid w:val="001D571D"/>
    <w:rsid w:val="001E1C40"/>
    <w:rsid w:val="001E41FA"/>
    <w:rsid w:val="001E4D7E"/>
    <w:rsid w:val="001E5B6F"/>
    <w:rsid w:val="001E640B"/>
    <w:rsid w:val="001F0FD3"/>
    <w:rsid w:val="001F2384"/>
    <w:rsid w:val="001F30DD"/>
    <w:rsid w:val="00201D71"/>
    <w:rsid w:val="00204FE0"/>
    <w:rsid w:val="0021053E"/>
    <w:rsid w:val="0021129A"/>
    <w:rsid w:val="00211B50"/>
    <w:rsid w:val="002125C2"/>
    <w:rsid w:val="002144C0"/>
    <w:rsid w:val="002148C0"/>
    <w:rsid w:val="00215424"/>
    <w:rsid w:val="00217E12"/>
    <w:rsid w:val="00224B6E"/>
    <w:rsid w:val="00224E76"/>
    <w:rsid w:val="00225CB0"/>
    <w:rsid w:val="0024100F"/>
    <w:rsid w:val="002505D0"/>
    <w:rsid w:val="00253216"/>
    <w:rsid w:val="00253C2C"/>
    <w:rsid w:val="002555C9"/>
    <w:rsid w:val="00262021"/>
    <w:rsid w:val="00267872"/>
    <w:rsid w:val="002706C0"/>
    <w:rsid w:val="002761E9"/>
    <w:rsid w:val="00285FC5"/>
    <w:rsid w:val="00291B25"/>
    <w:rsid w:val="00293042"/>
    <w:rsid w:val="00296307"/>
    <w:rsid w:val="002A15B0"/>
    <w:rsid w:val="002A5036"/>
    <w:rsid w:val="002A5C3A"/>
    <w:rsid w:val="002B016C"/>
    <w:rsid w:val="002B0955"/>
    <w:rsid w:val="002B1C83"/>
    <w:rsid w:val="002B7BF0"/>
    <w:rsid w:val="002C0599"/>
    <w:rsid w:val="002C5606"/>
    <w:rsid w:val="002C6D58"/>
    <w:rsid w:val="002D05EE"/>
    <w:rsid w:val="002D100F"/>
    <w:rsid w:val="002D1252"/>
    <w:rsid w:val="002D3B73"/>
    <w:rsid w:val="002E087C"/>
    <w:rsid w:val="002E2E4F"/>
    <w:rsid w:val="002E59EF"/>
    <w:rsid w:val="002E6676"/>
    <w:rsid w:val="002F3F2F"/>
    <w:rsid w:val="002F5778"/>
    <w:rsid w:val="002F5A2D"/>
    <w:rsid w:val="00304CA7"/>
    <w:rsid w:val="003106E4"/>
    <w:rsid w:val="003131D6"/>
    <w:rsid w:val="0031430C"/>
    <w:rsid w:val="003161B0"/>
    <w:rsid w:val="00316757"/>
    <w:rsid w:val="00321C11"/>
    <w:rsid w:val="003245FC"/>
    <w:rsid w:val="003248D2"/>
    <w:rsid w:val="00324DCD"/>
    <w:rsid w:val="003261E9"/>
    <w:rsid w:val="003301DD"/>
    <w:rsid w:val="00330E68"/>
    <w:rsid w:val="00334615"/>
    <w:rsid w:val="003351EA"/>
    <w:rsid w:val="00335A6A"/>
    <w:rsid w:val="00341CBD"/>
    <w:rsid w:val="00345C8F"/>
    <w:rsid w:val="00345DB3"/>
    <w:rsid w:val="0034775B"/>
    <w:rsid w:val="00347DD7"/>
    <w:rsid w:val="00352CD7"/>
    <w:rsid w:val="003559E3"/>
    <w:rsid w:val="00356B26"/>
    <w:rsid w:val="00357486"/>
    <w:rsid w:val="00360BD5"/>
    <w:rsid w:val="003645E1"/>
    <w:rsid w:val="00365D12"/>
    <w:rsid w:val="00366520"/>
    <w:rsid w:val="00375FDA"/>
    <w:rsid w:val="00382DBB"/>
    <w:rsid w:val="00391916"/>
    <w:rsid w:val="00395563"/>
    <w:rsid w:val="003A428C"/>
    <w:rsid w:val="003A6418"/>
    <w:rsid w:val="003B2BB4"/>
    <w:rsid w:val="003B3DA6"/>
    <w:rsid w:val="003B6CA7"/>
    <w:rsid w:val="003C0492"/>
    <w:rsid w:val="003C2510"/>
    <w:rsid w:val="003C2D47"/>
    <w:rsid w:val="003C328D"/>
    <w:rsid w:val="003C6C82"/>
    <w:rsid w:val="003D5E6C"/>
    <w:rsid w:val="003E3EE3"/>
    <w:rsid w:val="003E6A47"/>
    <w:rsid w:val="003F019D"/>
    <w:rsid w:val="003F0C30"/>
    <w:rsid w:val="003F3C6C"/>
    <w:rsid w:val="003F5073"/>
    <w:rsid w:val="003F7215"/>
    <w:rsid w:val="00401A71"/>
    <w:rsid w:val="00411801"/>
    <w:rsid w:val="004137AC"/>
    <w:rsid w:val="00414E30"/>
    <w:rsid w:val="00416F93"/>
    <w:rsid w:val="004238DD"/>
    <w:rsid w:val="004265B6"/>
    <w:rsid w:val="004273B1"/>
    <w:rsid w:val="00427A20"/>
    <w:rsid w:val="004310F4"/>
    <w:rsid w:val="004339AC"/>
    <w:rsid w:val="00434928"/>
    <w:rsid w:val="00434A42"/>
    <w:rsid w:val="004411F5"/>
    <w:rsid w:val="004422B0"/>
    <w:rsid w:val="00442CFC"/>
    <w:rsid w:val="004467FF"/>
    <w:rsid w:val="0044736E"/>
    <w:rsid w:val="00450128"/>
    <w:rsid w:val="00450B04"/>
    <w:rsid w:val="00452228"/>
    <w:rsid w:val="00453837"/>
    <w:rsid w:val="00454D4B"/>
    <w:rsid w:val="004557C0"/>
    <w:rsid w:val="00456957"/>
    <w:rsid w:val="004579CC"/>
    <w:rsid w:val="0046094A"/>
    <w:rsid w:val="00462AD3"/>
    <w:rsid w:val="004635CD"/>
    <w:rsid w:val="004672D2"/>
    <w:rsid w:val="00467B20"/>
    <w:rsid w:val="00473AE0"/>
    <w:rsid w:val="004805FD"/>
    <w:rsid w:val="00486850"/>
    <w:rsid w:val="00490573"/>
    <w:rsid w:val="00492DE6"/>
    <w:rsid w:val="00494C8A"/>
    <w:rsid w:val="00497451"/>
    <w:rsid w:val="004977B0"/>
    <w:rsid w:val="004A5CD4"/>
    <w:rsid w:val="004B1EB1"/>
    <w:rsid w:val="004B2454"/>
    <w:rsid w:val="004B28FC"/>
    <w:rsid w:val="004B6703"/>
    <w:rsid w:val="004C2DA5"/>
    <w:rsid w:val="004C7E4F"/>
    <w:rsid w:val="004D379D"/>
    <w:rsid w:val="004D3F58"/>
    <w:rsid w:val="004E2B29"/>
    <w:rsid w:val="004F08BB"/>
    <w:rsid w:val="004F13B8"/>
    <w:rsid w:val="004F3B9F"/>
    <w:rsid w:val="00502EB1"/>
    <w:rsid w:val="005073DA"/>
    <w:rsid w:val="00507604"/>
    <w:rsid w:val="005100F8"/>
    <w:rsid w:val="00510DF0"/>
    <w:rsid w:val="00511BCA"/>
    <w:rsid w:val="00512062"/>
    <w:rsid w:val="005145EA"/>
    <w:rsid w:val="00516A94"/>
    <w:rsid w:val="0052277F"/>
    <w:rsid w:val="00522B82"/>
    <w:rsid w:val="00530A2D"/>
    <w:rsid w:val="00530FC7"/>
    <w:rsid w:val="005322E9"/>
    <w:rsid w:val="00535523"/>
    <w:rsid w:val="00536422"/>
    <w:rsid w:val="0054203F"/>
    <w:rsid w:val="00544B4B"/>
    <w:rsid w:val="00550D5E"/>
    <w:rsid w:val="00550F7D"/>
    <w:rsid w:val="005549BA"/>
    <w:rsid w:val="00554EA8"/>
    <w:rsid w:val="00555977"/>
    <w:rsid w:val="005568B7"/>
    <w:rsid w:val="00561022"/>
    <w:rsid w:val="005611F1"/>
    <w:rsid w:val="00561675"/>
    <w:rsid w:val="0056380A"/>
    <w:rsid w:val="0056398C"/>
    <w:rsid w:val="00564831"/>
    <w:rsid w:val="00566045"/>
    <w:rsid w:val="00574861"/>
    <w:rsid w:val="0057535F"/>
    <w:rsid w:val="005813E5"/>
    <w:rsid w:val="0058453C"/>
    <w:rsid w:val="00585C9E"/>
    <w:rsid w:val="00587DF2"/>
    <w:rsid w:val="00590392"/>
    <w:rsid w:val="00594799"/>
    <w:rsid w:val="00594C98"/>
    <w:rsid w:val="005950CD"/>
    <w:rsid w:val="005A264F"/>
    <w:rsid w:val="005A6DCA"/>
    <w:rsid w:val="005B4471"/>
    <w:rsid w:val="005B4EAF"/>
    <w:rsid w:val="005B643F"/>
    <w:rsid w:val="005B725C"/>
    <w:rsid w:val="005B7B59"/>
    <w:rsid w:val="005C0D8C"/>
    <w:rsid w:val="005C17E1"/>
    <w:rsid w:val="005C1D8A"/>
    <w:rsid w:val="005C37DF"/>
    <w:rsid w:val="005C69BE"/>
    <w:rsid w:val="005D24F4"/>
    <w:rsid w:val="005D44EC"/>
    <w:rsid w:val="005E08F9"/>
    <w:rsid w:val="005E673C"/>
    <w:rsid w:val="005F1D46"/>
    <w:rsid w:val="005F6688"/>
    <w:rsid w:val="005F79B1"/>
    <w:rsid w:val="005F7D41"/>
    <w:rsid w:val="006046E4"/>
    <w:rsid w:val="006055EE"/>
    <w:rsid w:val="006127BA"/>
    <w:rsid w:val="00612E43"/>
    <w:rsid w:val="00614185"/>
    <w:rsid w:val="00620111"/>
    <w:rsid w:val="006301E0"/>
    <w:rsid w:val="00632D52"/>
    <w:rsid w:val="00634134"/>
    <w:rsid w:val="00640062"/>
    <w:rsid w:val="006409B7"/>
    <w:rsid w:val="00642496"/>
    <w:rsid w:val="00645553"/>
    <w:rsid w:val="006459D4"/>
    <w:rsid w:val="00651E31"/>
    <w:rsid w:val="00652546"/>
    <w:rsid w:val="00656772"/>
    <w:rsid w:val="00660301"/>
    <w:rsid w:val="0066100B"/>
    <w:rsid w:val="00663175"/>
    <w:rsid w:val="0066719C"/>
    <w:rsid w:val="00667961"/>
    <w:rsid w:val="00675872"/>
    <w:rsid w:val="006818D5"/>
    <w:rsid w:val="00683CEE"/>
    <w:rsid w:val="00686D1B"/>
    <w:rsid w:val="00691FAB"/>
    <w:rsid w:val="00695199"/>
    <w:rsid w:val="006A24CB"/>
    <w:rsid w:val="006A33F9"/>
    <w:rsid w:val="006A6254"/>
    <w:rsid w:val="006A7CB1"/>
    <w:rsid w:val="006C05DD"/>
    <w:rsid w:val="006C68BE"/>
    <w:rsid w:val="006C7F79"/>
    <w:rsid w:val="006D108B"/>
    <w:rsid w:val="006D5DA3"/>
    <w:rsid w:val="006D5E0A"/>
    <w:rsid w:val="006D6934"/>
    <w:rsid w:val="006D7F44"/>
    <w:rsid w:val="006E1E3C"/>
    <w:rsid w:val="006E2581"/>
    <w:rsid w:val="006E4250"/>
    <w:rsid w:val="006E7F97"/>
    <w:rsid w:val="006F06DF"/>
    <w:rsid w:val="006F0CC3"/>
    <w:rsid w:val="006F1861"/>
    <w:rsid w:val="006F2E1C"/>
    <w:rsid w:val="007007AD"/>
    <w:rsid w:val="007010F7"/>
    <w:rsid w:val="00701162"/>
    <w:rsid w:val="00701D2A"/>
    <w:rsid w:val="0070674A"/>
    <w:rsid w:val="00710245"/>
    <w:rsid w:val="007106A7"/>
    <w:rsid w:val="00710CD9"/>
    <w:rsid w:val="007124A5"/>
    <w:rsid w:val="00712EA4"/>
    <w:rsid w:val="0071409F"/>
    <w:rsid w:val="0071579A"/>
    <w:rsid w:val="00716DC8"/>
    <w:rsid w:val="00717748"/>
    <w:rsid w:val="0072067A"/>
    <w:rsid w:val="0072073E"/>
    <w:rsid w:val="00726571"/>
    <w:rsid w:val="00727823"/>
    <w:rsid w:val="00727D48"/>
    <w:rsid w:val="00730F28"/>
    <w:rsid w:val="0073700E"/>
    <w:rsid w:val="00742C82"/>
    <w:rsid w:val="0075299C"/>
    <w:rsid w:val="00754C2F"/>
    <w:rsid w:val="00761731"/>
    <w:rsid w:val="007668F9"/>
    <w:rsid w:val="00770EA0"/>
    <w:rsid w:val="00771748"/>
    <w:rsid w:val="00775F78"/>
    <w:rsid w:val="0077790D"/>
    <w:rsid w:val="00780B1C"/>
    <w:rsid w:val="007849CD"/>
    <w:rsid w:val="00784F8E"/>
    <w:rsid w:val="0078617F"/>
    <w:rsid w:val="00791703"/>
    <w:rsid w:val="0079689C"/>
    <w:rsid w:val="007A31CD"/>
    <w:rsid w:val="007A76D3"/>
    <w:rsid w:val="007B0F33"/>
    <w:rsid w:val="007B1883"/>
    <w:rsid w:val="007B4C74"/>
    <w:rsid w:val="007B4CE2"/>
    <w:rsid w:val="007B6C4A"/>
    <w:rsid w:val="007B739B"/>
    <w:rsid w:val="007C2C77"/>
    <w:rsid w:val="007C5146"/>
    <w:rsid w:val="007D3FCA"/>
    <w:rsid w:val="007D5540"/>
    <w:rsid w:val="007D7A3D"/>
    <w:rsid w:val="007D7F12"/>
    <w:rsid w:val="007E4692"/>
    <w:rsid w:val="007E4776"/>
    <w:rsid w:val="007E6129"/>
    <w:rsid w:val="007F10D8"/>
    <w:rsid w:val="007F24EE"/>
    <w:rsid w:val="007F358B"/>
    <w:rsid w:val="007F3E6D"/>
    <w:rsid w:val="007F4CD9"/>
    <w:rsid w:val="007F5317"/>
    <w:rsid w:val="0080225E"/>
    <w:rsid w:val="0080650B"/>
    <w:rsid w:val="00812DEC"/>
    <w:rsid w:val="00816490"/>
    <w:rsid w:val="00817D33"/>
    <w:rsid w:val="008215ED"/>
    <w:rsid w:val="00825EF7"/>
    <w:rsid w:val="00830C7F"/>
    <w:rsid w:val="00831CA1"/>
    <w:rsid w:val="00833982"/>
    <w:rsid w:val="00833FC4"/>
    <w:rsid w:val="00835638"/>
    <w:rsid w:val="00836991"/>
    <w:rsid w:val="0084295D"/>
    <w:rsid w:val="008432EE"/>
    <w:rsid w:val="008438BD"/>
    <w:rsid w:val="0084729A"/>
    <w:rsid w:val="00851446"/>
    <w:rsid w:val="00852D47"/>
    <w:rsid w:val="00860689"/>
    <w:rsid w:val="008613B6"/>
    <w:rsid w:val="00862F8B"/>
    <w:rsid w:val="00864C57"/>
    <w:rsid w:val="00866DBA"/>
    <w:rsid w:val="00867CA7"/>
    <w:rsid w:val="00870B20"/>
    <w:rsid w:val="00870FA2"/>
    <w:rsid w:val="008727F4"/>
    <w:rsid w:val="00882922"/>
    <w:rsid w:val="008832E3"/>
    <w:rsid w:val="00886888"/>
    <w:rsid w:val="00887AEA"/>
    <w:rsid w:val="00890C04"/>
    <w:rsid w:val="00891BD1"/>
    <w:rsid w:val="00893833"/>
    <w:rsid w:val="00893A70"/>
    <w:rsid w:val="00895B83"/>
    <w:rsid w:val="00897403"/>
    <w:rsid w:val="008A1171"/>
    <w:rsid w:val="008A22A5"/>
    <w:rsid w:val="008A371C"/>
    <w:rsid w:val="008A7744"/>
    <w:rsid w:val="008B063C"/>
    <w:rsid w:val="008B1FFA"/>
    <w:rsid w:val="008B4D84"/>
    <w:rsid w:val="008B4DC0"/>
    <w:rsid w:val="008C184D"/>
    <w:rsid w:val="008C1B44"/>
    <w:rsid w:val="008C1E48"/>
    <w:rsid w:val="008C4675"/>
    <w:rsid w:val="008C495C"/>
    <w:rsid w:val="008C7989"/>
    <w:rsid w:val="008D2C82"/>
    <w:rsid w:val="008D5207"/>
    <w:rsid w:val="008D5EDF"/>
    <w:rsid w:val="008D6E63"/>
    <w:rsid w:val="008E22C0"/>
    <w:rsid w:val="008E39A1"/>
    <w:rsid w:val="008E6900"/>
    <w:rsid w:val="008E7307"/>
    <w:rsid w:val="008E7A51"/>
    <w:rsid w:val="008F1C8D"/>
    <w:rsid w:val="008F563B"/>
    <w:rsid w:val="009021EA"/>
    <w:rsid w:val="00906859"/>
    <w:rsid w:val="00914D3B"/>
    <w:rsid w:val="009162F7"/>
    <w:rsid w:val="009215CF"/>
    <w:rsid w:val="0093035C"/>
    <w:rsid w:val="00930BD1"/>
    <w:rsid w:val="00932557"/>
    <w:rsid w:val="00933F9A"/>
    <w:rsid w:val="00941FFA"/>
    <w:rsid w:val="009430EF"/>
    <w:rsid w:val="00945C7A"/>
    <w:rsid w:val="00945EA2"/>
    <w:rsid w:val="00946479"/>
    <w:rsid w:val="00951B4B"/>
    <w:rsid w:val="00952AF3"/>
    <w:rsid w:val="00954C04"/>
    <w:rsid w:val="00954C21"/>
    <w:rsid w:val="0095565D"/>
    <w:rsid w:val="009565B7"/>
    <w:rsid w:val="009575C0"/>
    <w:rsid w:val="0096188D"/>
    <w:rsid w:val="00964138"/>
    <w:rsid w:val="00965433"/>
    <w:rsid w:val="00965BB1"/>
    <w:rsid w:val="00966063"/>
    <w:rsid w:val="00967F7C"/>
    <w:rsid w:val="0097516A"/>
    <w:rsid w:val="00975CDC"/>
    <w:rsid w:val="00976890"/>
    <w:rsid w:val="009819C1"/>
    <w:rsid w:val="00982271"/>
    <w:rsid w:val="00991660"/>
    <w:rsid w:val="00992084"/>
    <w:rsid w:val="00994801"/>
    <w:rsid w:val="00994CCE"/>
    <w:rsid w:val="00994D63"/>
    <w:rsid w:val="009A201C"/>
    <w:rsid w:val="009B0A6F"/>
    <w:rsid w:val="009B2840"/>
    <w:rsid w:val="009B36BE"/>
    <w:rsid w:val="009D0B9E"/>
    <w:rsid w:val="009D2F88"/>
    <w:rsid w:val="009D3EA9"/>
    <w:rsid w:val="009D5012"/>
    <w:rsid w:val="009D5683"/>
    <w:rsid w:val="009D5F3F"/>
    <w:rsid w:val="009D6F54"/>
    <w:rsid w:val="009E35AD"/>
    <w:rsid w:val="009E5D06"/>
    <w:rsid w:val="009F2561"/>
    <w:rsid w:val="009F25D8"/>
    <w:rsid w:val="009F3A03"/>
    <w:rsid w:val="009F492F"/>
    <w:rsid w:val="00A035B0"/>
    <w:rsid w:val="00A04BAD"/>
    <w:rsid w:val="00A07767"/>
    <w:rsid w:val="00A1029E"/>
    <w:rsid w:val="00A13FF4"/>
    <w:rsid w:val="00A1424B"/>
    <w:rsid w:val="00A21433"/>
    <w:rsid w:val="00A2450F"/>
    <w:rsid w:val="00A324EA"/>
    <w:rsid w:val="00A32981"/>
    <w:rsid w:val="00A32E8B"/>
    <w:rsid w:val="00A33693"/>
    <w:rsid w:val="00A339A3"/>
    <w:rsid w:val="00A36533"/>
    <w:rsid w:val="00A36C28"/>
    <w:rsid w:val="00A40776"/>
    <w:rsid w:val="00A4267B"/>
    <w:rsid w:val="00A43749"/>
    <w:rsid w:val="00A456CE"/>
    <w:rsid w:val="00A526A4"/>
    <w:rsid w:val="00A5650C"/>
    <w:rsid w:val="00A627A5"/>
    <w:rsid w:val="00A63DA7"/>
    <w:rsid w:val="00A64776"/>
    <w:rsid w:val="00A73DA1"/>
    <w:rsid w:val="00A765FD"/>
    <w:rsid w:val="00A837C4"/>
    <w:rsid w:val="00A84317"/>
    <w:rsid w:val="00A868B4"/>
    <w:rsid w:val="00A87D84"/>
    <w:rsid w:val="00A94E97"/>
    <w:rsid w:val="00A95848"/>
    <w:rsid w:val="00A97723"/>
    <w:rsid w:val="00AA07A9"/>
    <w:rsid w:val="00AB0937"/>
    <w:rsid w:val="00AB1100"/>
    <w:rsid w:val="00AB17E4"/>
    <w:rsid w:val="00AB290B"/>
    <w:rsid w:val="00AC35EB"/>
    <w:rsid w:val="00AC5AF0"/>
    <w:rsid w:val="00AC6862"/>
    <w:rsid w:val="00AD3024"/>
    <w:rsid w:val="00AD795B"/>
    <w:rsid w:val="00AE0D21"/>
    <w:rsid w:val="00AE2B32"/>
    <w:rsid w:val="00AE3AFE"/>
    <w:rsid w:val="00AE7938"/>
    <w:rsid w:val="00AF06D6"/>
    <w:rsid w:val="00AF19E4"/>
    <w:rsid w:val="00AF1FB8"/>
    <w:rsid w:val="00AF4978"/>
    <w:rsid w:val="00AF703A"/>
    <w:rsid w:val="00B001B1"/>
    <w:rsid w:val="00B004B9"/>
    <w:rsid w:val="00B00945"/>
    <w:rsid w:val="00B01581"/>
    <w:rsid w:val="00B0269B"/>
    <w:rsid w:val="00B02ACF"/>
    <w:rsid w:val="00B02FB0"/>
    <w:rsid w:val="00B03513"/>
    <w:rsid w:val="00B06FD3"/>
    <w:rsid w:val="00B11146"/>
    <w:rsid w:val="00B170A7"/>
    <w:rsid w:val="00B23F83"/>
    <w:rsid w:val="00B260B8"/>
    <w:rsid w:val="00B272BC"/>
    <w:rsid w:val="00B33313"/>
    <w:rsid w:val="00B35718"/>
    <w:rsid w:val="00B35A97"/>
    <w:rsid w:val="00B4051C"/>
    <w:rsid w:val="00B4339B"/>
    <w:rsid w:val="00B47BED"/>
    <w:rsid w:val="00B500A0"/>
    <w:rsid w:val="00B53CD2"/>
    <w:rsid w:val="00B54E9A"/>
    <w:rsid w:val="00B55052"/>
    <w:rsid w:val="00B57954"/>
    <w:rsid w:val="00B60170"/>
    <w:rsid w:val="00B62670"/>
    <w:rsid w:val="00B65C0C"/>
    <w:rsid w:val="00B66EB0"/>
    <w:rsid w:val="00B82546"/>
    <w:rsid w:val="00B92F40"/>
    <w:rsid w:val="00B92FA3"/>
    <w:rsid w:val="00B96B7F"/>
    <w:rsid w:val="00B9748B"/>
    <w:rsid w:val="00BA2FB2"/>
    <w:rsid w:val="00BA32E0"/>
    <w:rsid w:val="00BA7235"/>
    <w:rsid w:val="00BA783E"/>
    <w:rsid w:val="00BA79FF"/>
    <w:rsid w:val="00BB36E2"/>
    <w:rsid w:val="00BB46EB"/>
    <w:rsid w:val="00BC0A9C"/>
    <w:rsid w:val="00BC0D72"/>
    <w:rsid w:val="00BC0FE4"/>
    <w:rsid w:val="00BC2E91"/>
    <w:rsid w:val="00BC6DFD"/>
    <w:rsid w:val="00BD3B36"/>
    <w:rsid w:val="00BD3BC5"/>
    <w:rsid w:val="00BD5979"/>
    <w:rsid w:val="00BD6274"/>
    <w:rsid w:val="00BD6637"/>
    <w:rsid w:val="00BD7519"/>
    <w:rsid w:val="00BE0E30"/>
    <w:rsid w:val="00BE5A5C"/>
    <w:rsid w:val="00BE68B5"/>
    <w:rsid w:val="00BF19B4"/>
    <w:rsid w:val="00BF614A"/>
    <w:rsid w:val="00BF7930"/>
    <w:rsid w:val="00C03CBA"/>
    <w:rsid w:val="00C05D5F"/>
    <w:rsid w:val="00C06ED0"/>
    <w:rsid w:val="00C073DE"/>
    <w:rsid w:val="00C079DF"/>
    <w:rsid w:val="00C07A0E"/>
    <w:rsid w:val="00C1361F"/>
    <w:rsid w:val="00C15DE0"/>
    <w:rsid w:val="00C170D3"/>
    <w:rsid w:val="00C211A8"/>
    <w:rsid w:val="00C22D21"/>
    <w:rsid w:val="00C23AC9"/>
    <w:rsid w:val="00C31738"/>
    <w:rsid w:val="00C31DFA"/>
    <w:rsid w:val="00C33C72"/>
    <w:rsid w:val="00C3681A"/>
    <w:rsid w:val="00C371F9"/>
    <w:rsid w:val="00C41618"/>
    <w:rsid w:val="00C45215"/>
    <w:rsid w:val="00C47C8D"/>
    <w:rsid w:val="00C511F6"/>
    <w:rsid w:val="00C54C4C"/>
    <w:rsid w:val="00C5585C"/>
    <w:rsid w:val="00C55FF4"/>
    <w:rsid w:val="00C610EF"/>
    <w:rsid w:val="00C65AED"/>
    <w:rsid w:val="00C662D8"/>
    <w:rsid w:val="00C66C79"/>
    <w:rsid w:val="00C74217"/>
    <w:rsid w:val="00C748FB"/>
    <w:rsid w:val="00C81EBD"/>
    <w:rsid w:val="00C83397"/>
    <w:rsid w:val="00C8483F"/>
    <w:rsid w:val="00C90C01"/>
    <w:rsid w:val="00C93A66"/>
    <w:rsid w:val="00C942B2"/>
    <w:rsid w:val="00CA032A"/>
    <w:rsid w:val="00CA2932"/>
    <w:rsid w:val="00CB2939"/>
    <w:rsid w:val="00CB30E2"/>
    <w:rsid w:val="00CB4796"/>
    <w:rsid w:val="00CB58E5"/>
    <w:rsid w:val="00CB5E49"/>
    <w:rsid w:val="00CB6430"/>
    <w:rsid w:val="00CC19B6"/>
    <w:rsid w:val="00CC1B5E"/>
    <w:rsid w:val="00CC234D"/>
    <w:rsid w:val="00CD082B"/>
    <w:rsid w:val="00CD1966"/>
    <w:rsid w:val="00CE6B65"/>
    <w:rsid w:val="00CF196B"/>
    <w:rsid w:val="00CF4F3C"/>
    <w:rsid w:val="00CF6CD2"/>
    <w:rsid w:val="00CF7C80"/>
    <w:rsid w:val="00D017B9"/>
    <w:rsid w:val="00D023A7"/>
    <w:rsid w:val="00D05D48"/>
    <w:rsid w:val="00D073C7"/>
    <w:rsid w:val="00D07DF4"/>
    <w:rsid w:val="00D11AD9"/>
    <w:rsid w:val="00D13A05"/>
    <w:rsid w:val="00D16DA4"/>
    <w:rsid w:val="00D17ED3"/>
    <w:rsid w:val="00D23C0C"/>
    <w:rsid w:val="00D252D7"/>
    <w:rsid w:val="00D26FAF"/>
    <w:rsid w:val="00D369DD"/>
    <w:rsid w:val="00D40462"/>
    <w:rsid w:val="00D43201"/>
    <w:rsid w:val="00D44CAF"/>
    <w:rsid w:val="00D53DDE"/>
    <w:rsid w:val="00D54E9F"/>
    <w:rsid w:val="00D647FD"/>
    <w:rsid w:val="00D7098B"/>
    <w:rsid w:val="00D76441"/>
    <w:rsid w:val="00D80C23"/>
    <w:rsid w:val="00D82BC4"/>
    <w:rsid w:val="00D8501E"/>
    <w:rsid w:val="00D864F9"/>
    <w:rsid w:val="00D871AA"/>
    <w:rsid w:val="00D91608"/>
    <w:rsid w:val="00D95B68"/>
    <w:rsid w:val="00DA1886"/>
    <w:rsid w:val="00DA2161"/>
    <w:rsid w:val="00DB4EEA"/>
    <w:rsid w:val="00DB6514"/>
    <w:rsid w:val="00DB6CCD"/>
    <w:rsid w:val="00DB7062"/>
    <w:rsid w:val="00DC5A84"/>
    <w:rsid w:val="00DC6EFD"/>
    <w:rsid w:val="00DD4354"/>
    <w:rsid w:val="00DD76F3"/>
    <w:rsid w:val="00DE60B5"/>
    <w:rsid w:val="00DE7955"/>
    <w:rsid w:val="00DE7F7A"/>
    <w:rsid w:val="00E021ED"/>
    <w:rsid w:val="00E025A0"/>
    <w:rsid w:val="00E06CF4"/>
    <w:rsid w:val="00E138CA"/>
    <w:rsid w:val="00E15288"/>
    <w:rsid w:val="00E206D5"/>
    <w:rsid w:val="00E207AD"/>
    <w:rsid w:val="00E22A90"/>
    <w:rsid w:val="00E22C54"/>
    <w:rsid w:val="00E22E68"/>
    <w:rsid w:val="00E2345D"/>
    <w:rsid w:val="00E23788"/>
    <w:rsid w:val="00E27AB2"/>
    <w:rsid w:val="00E30D26"/>
    <w:rsid w:val="00E354D4"/>
    <w:rsid w:val="00E36AA7"/>
    <w:rsid w:val="00E3743C"/>
    <w:rsid w:val="00E37572"/>
    <w:rsid w:val="00E41306"/>
    <w:rsid w:val="00E444A9"/>
    <w:rsid w:val="00E449C5"/>
    <w:rsid w:val="00E44CDD"/>
    <w:rsid w:val="00E4570B"/>
    <w:rsid w:val="00E51C8D"/>
    <w:rsid w:val="00E51DD3"/>
    <w:rsid w:val="00E52783"/>
    <w:rsid w:val="00E53BD8"/>
    <w:rsid w:val="00E53E6E"/>
    <w:rsid w:val="00E60338"/>
    <w:rsid w:val="00E6146E"/>
    <w:rsid w:val="00E6379A"/>
    <w:rsid w:val="00E63CD1"/>
    <w:rsid w:val="00E70E48"/>
    <w:rsid w:val="00E72EBD"/>
    <w:rsid w:val="00E7326C"/>
    <w:rsid w:val="00E76A68"/>
    <w:rsid w:val="00E77774"/>
    <w:rsid w:val="00E81F5E"/>
    <w:rsid w:val="00E87B10"/>
    <w:rsid w:val="00E906A4"/>
    <w:rsid w:val="00E90F4E"/>
    <w:rsid w:val="00E934D7"/>
    <w:rsid w:val="00E93AAA"/>
    <w:rsid w:val="00E9423A"/>
    <w:rsid w:val="00E94854"/>
    <w:rsid w:val="00E97D7C"/>
    <w:rsid w:val="00EA1076"/>
    <w:rsid w:val="00EA2B7B"/>
    <w:rsid w:val="00EA4654"/>
    <w:rsid w:val="00EA7AAE"/>
    <w:rsid w:val="00EA7E5A"/>
    <w:rsid w:val="00EA7FE2"/>
    <w:rsid w:val="00EB19E3"/>
    <w:rsid w:val="00EC25EB"/>
    <w:rsid w:val="00EC2654"/>
    <w:rsid w:val="00EC2A7D"/>
    <w:rsid w:val="00EC5062"/>
    <w:rsid w:val="00ED043F"/>
    <w:rsid w:val="00ED08DD"/>
    <w:rsid w:val="00ED4CD8"/>
    <w:rsid w:val="00ED6A79"/>
    <w:rsid w:val="00EE0428"/>
    <w:rsid w:val="00EE181D"/>
    <w:rsid w:val="00EE39C0"/>
    <w:rsid w:val="00EE427D"/>
    <w:rsid w:val="00EE43A2"/>
    <w:rsid w:val="00EF0D6D"/>
    <w:rsid w:val="00EF0FDB"/>
    <w:rsid w:val="00EF1283"/>
    <w:rsid w:val="00EF2E58"/>
    <w:rsid w:val="00EF3F99"/>
    <w:rsid w:val="00EF42A2"/>
    <w:rsid w:val="00EF70F9"/>
    <w:rsid w:val="00EF763F"/>
    <w:rsid w:val="00F10941"/>
    <w:rsid w:val="00F116DD"/>
    <w:rsid w:val="00F123C9"/>
    <w:rsid w:val="00F15756"/>
    <w:rsid w:val="00F16783"/>
    <w:rsid w:val="00F21E74"/>
    <w:rsid w:val="00F23372"/>
    <w:rsid w:val="00F25D30"/>
    <w:rsid w:val="00F27322"/>
    <w:rsid w:val="00F30E36"/>
    <w:rsid w:val="00F3676E"/>
    <w:rsid w:val="00F37DED"/>
    <w:rsid w:val="00F46924"/>
    <w:rsid w:val="00F52790"/>
    <w:rsid w:val="00F56383"/>
    <w:rsid w:val="00F600BE"/>
    <w:rsid w:val="00F602EA"/>
    <w:rsid w:val="00F60C11"/>
    <w:rsid w:val="00F610A9"/>
    <w:rsid w:val="00F6304C"/>
    <w:rsid w:val="00F6553E"/>
    <w:rsid w:val="00F65A91"/>
    <w:rsid w:val="00F664FA"/>
    <w:rsid w:val="00F72EA7"/>
    <w:rsid w:val="00F74151"/>
    <w:rsid w:val="00F7528A"/>
    <w:rsid w:val="00F80212"/>
    <w:rsid w:val="00F80A83"/>
    <w:rsid w:val="00F82BAA"/>
    <w:rsid w:val="00F82E03"/>
    <w:rsid w:val="00F869E3"/>
    <w:rsid w:val="00F86A48"/>
    <w:rsid w:val="00F900BB"/>
    <w:rsid w:val="00F9050A"/>
    <w:rsid w:val="00F90B9F"/>
    <w:rsid w:val="00F92339"/>
    <w:rsid w:val="00F92AA3"/>
    <w:rsid w:val="00F9714D"/>
    <w:rsid w:val="00FA0641"/>
    <w:rsid w:val="00FA4152"/>
    <w:rsid w:val="00FA5E36"/>
    <w:rsid w:val="00FB22CC"/>
    <w:rsid w:val="00FB31FF"/>
    <w:rsid w:val="00FB37FC"/>
    <w:rsid w:val="00FB4A75"/>
    <w:rsid w:val="00FB62C0"/>
    <w:rsid w:val="00FB748F"/>
    <w:rsid w:val="00FB7D14"/>
    <w:rsid w:val="00FC0C3B"/>
    <w:rsid w:val="00FC13FD"/>
    <w:rsid w:val="00FC32B7"/>
    <w:rsid w:val="00FD5BCB"/>
    <w:rsid w:val="00FD7655"/>
    <w:rsid w:val="00FE1A12"/>
    <w:rsid w:val="00FE1B75"/>
    <w:rsid w:val="00FE582E"/>
    <w:rsid w:val="00FF1C1A"/>
    <w:rsid w:val="00FF1D81"/>
    <w:rsid w:val="00FF2BE7"/>
    <w:rsid w:val="00FF6C9E"/>
    <w:rsid w:val="00FF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8DAF4"/>
  <w15:docId w15:val="{769CD93B-6768-48CB-A9FA-659C8869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0F4E"/>
    <w:rPr>
      <w:rFonts w:ascii="Arial" w:hAnsi="Arial"/>
      <w:sz w:val="18"/>
      <w:szCs w:val="24"/>
    </w:rPr>
  </w:style>
  <w:style w:type="paragraph" w:styleId="Heading1">
    <w:name w:val="heading 1"/>
    <w:basedOn w:val="Normal"/>
    <w:next w:val="Normal"/>
    <w:link w:val="Heading1Char"/>
    <w:qFormat/>
    <w:rsid w:val="00E90F4E"/>
    <w:pPr>
      <w:keepNext/>
      <w:pBdr>
        <w:bottom w:val="single" w:sz="8" w:space="1" w:color="auto"/>
      </w:pBdr>
      <w:spacing w:before="360"/>
      <w:outlineLvl w:val="0"/>
    </w:pPr>
    <w:rPr>
      <w:b/>
      <w:bCs/>
      <w:sz w:val="24"/>
    </w:rPr>
  </w:style>
  <w:style w:type="paragraph" w:styleId="Heading2">
    <w:name w:val="heading 2"/>
    <w:basedOn w:val="Normal"/>
    <w:next w:val="Normal"/>
    <w:link w:val="Heading2Char"/>
    <w:qFormat/>
    <w:rsid w:val="00DA1886"/>
    <w:pPr>
      <w:keepNext/>
      <w:outlineLvl w:val="1"/>
    </w:pPr>
    <w:rPr>
      <w:rFonts w:cs="Arial"/>
      <w:b/>
      <w:bCs/>
      <w:iCs/>
      <w:szCs w:val="28"/>
      <w:u w:val="single"/>
    </w:rPr>
  </w:style>
  <w:style w:type="paragraph" w:styleId="Heading3">
    <w:name w:val="heading 3"/>
    <w:basedOn w:val="Normal"/>
    <w:next w:val="Normal"/>
    <w:qFormat/>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rPr>
      <w:rFonts w:ascii="Courier New" w:eastAsia="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sz w:val="24"/>
    </w:rPr>
  </w:style>
  <w:style w:type="character" w:styleId="Strong">
    <w:name w:val="Strong"/>
    <w:qFormat/>
    <w:rPr>
      <w:b/>
      <w:bCs/>
    </w:rPr>
  </w:style>
  <w:style w:type="character" w:styleId="PageNumber">
    <w:name w:val="page number"/>
    <w:basedOn w:val="DefaultParagraphFont"/>
  </w:style>
  <w:style w:type="character" w:customStyle="1" w:styleId="bodytext">
    <w:name w:val="bodytext"/>
    <w:basedOn w:val="DefaultParagraphFont"/>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352CD7"/>
    <w:rPr>
      <w:rFonts w:ascii="Tahoma" w:hAnsi="Tahoma" w:cs="Tahoma"/>
      <w:sz w:val="16"/>
      <w:szCs w:val="16"/>
    </w:rPr>
  </w:style>
  <w:style w:type="table" w:styleId="TableGrid">
    <w:name w:val="Table Grid"/>
    <w:basedOn w:val="TableNormal"/>
    <w:rsid w:val="007C5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686D1B"/>
    <w:rPr>
      <w:rFonts w:ascii="Courier New" w:hAnsi="Courier New" w:cs="Courier New"/>
      <w:szCs w:val="20"/>
    </w:rPr>
  </w:style>
  <w:style w:type="character" w:styleId="FollowedHyperlink">
    <w:name w:val="FollowedHyperlink"/>
    <w:rsid w:val="00B0269B"/>
    <w:rPr>
      <w:color w:val="800080"/>
      <w:u w:val="single"/>
    </w:rPr>
  </w:style>
  <w:style w:type="character" w:styleId="Hyperlink">
    <w:name w:val="Hyperlink"/>
    <w:rsid w:val="00E025A0"/>
    <w:rPr>
      <w:color w:val="0000FF"/>
      <w:u w:val="single"/>
    </w:rPr>
  </w:style>
  <w:style w:type="paragraph" w:customStyle="1" w:styleId="Quick1">
    <w:name w:val="Quick 1."/>
    <w:basedOn w:val="Normal"/>
    <w:rsid w:val="00F60C11"/>
    <w:pPr>
      <w:widowControl w:val="0"/>
      <w:numPr>
        <w:numId w:val="1"/>
      </w:numPr>
      <w:autoSpaceDE w:val="0"/>
      <w:autoSpaceDN w:val="0"/>
      <w:adjustRightInd w:val="0"/>
      <w:ind w:left="450" w:hanging="450"/>
    </w:pPr>
    <w:rPr>
      <w:rFonts w:ascii="Times New Roman" w:hAnsi="Times New Roman"/>
      <w:sz w:val="24"/>
    </w:rPr>
  </w:style>
  <w:style w:type="paragraph" w:customStyle="1" w:styleId="a">
    <w:name w:val="_"/>
    <w:basedOn w:val="Normal"/>
    <w:rsid w:val="003E3EE3"/>
    <w:pPr>
      <w:widowControl w:val="0"/>
      <w:autoSpaceDE w:val="0"/>
      <w:autoSpaceDN w:val="0"/>
      <w:adjustRightInd w:val="0"/>
      <w:ind w:left="360" w:hanging="360"/>
    </w:pPr>
    <w:rPr>
      <w:rFonts w:ascii="Times New Roman" w:hAnsi="Times New Roman"/>
      <w:sz w:val="24"/>
    </w:rPr>
  </w:style>
  <w:style w:type="paragraph" w:styleId="ListParagraph">
    <w:name w:val="List Paragraph"/>
    <w:basedOn w:val="Normal"/>
    <w:uiPriority w:val="34"/>
    <w:qFormat/>
    <w:rsid w:val="00A21433"/>
    <w:pPr>
      <w:ind w:left="720"/>
      <w:contextualSpacing/>
    </w:pPr>
  </w:style>
  <w:style w:type="character" w:customStyle="1" w:styleId="Heading1Char">
    <w:name w:val="Heading 1 Char"/>
    <w:basedOn w:val="DefaultParagraphFont"/>
    <w:link w:val="Heading1"/>
    <w:rsid w:val="00754C2F"/>
    <w:rPr>
      <w:rFonts w:ascii="Arial" w:hAnsi="Arial"/>
      <w:b/>
      <w:bCs/>
      <w:sz w:val="24"/>
      <w:szCs w:val="24"/>
    </w:rPr>
  </w:style>
  <w:style w:type="character" w:customStyle="1" w:styleId="Heading2Char">
    <w:name w:val="Heading 2 Char"/>
    <w:basedOn w:val="DefaultParagraphFont"/>
    <w:link w:val="Heading2"/>
    <w:rsid w:val="00F610A9"/>
    <w:rPr>
      <w:rFonts w:ascii="Arial" w:hAnsi="Arial" w:cs="Arial"/>
      <w:b/>
      <w:bCs/>
      <w:iCs/>
      <w:sz w:val="1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139">
      <w:bodyDiv w:val="1"/>
      <w:marLeft w:val="0"/>
      <w:marRight w:val="0"/>
      <w:marTop w:val="0"/>
      <w:marBottom w:val="0"/>
      <w:divBdr>
        <w:top w:val="none" w:sz="0" w:space="0" w:color="auto"/>
        <w:left w:val="none" w:sz="0" w:space="0" w:color="auto"/>
        <w:bottom w:val="none" w:sz="0" w:space="0" w:color="auto"/>
        <w:right w:val="none" w:sz="0" w:space="0" w:color="auto"/>
      </w:divBdr>
    </w:div>
    <w:div w:id="134104507">
      <w:bodyDiv w:val="1"/>
      <w:marLeft w:val="0"/>
      <w:marRight w:val="0"/>
      <w:marTop w:val="0"/>
      <w:marBottom w:val="0"/>
      <w:divBdr>
        <w:top w:val="none" w:sz="0" w:space="0" w:color="auto"/>
        <w:left w:val="none" w:sz="0" w:space="0" w:color="auto"/>
        <w:bottom w:val="none" w:sz="0" w:space="0" w:color="auto"/>
        <w:right w:val="none" w:sz="0" w:space="0" w:color="auto"/>
      </w:divBdr>
    </w:div>
    <w:div w:id="360516900">
      <w:bodyDiv w:val="1"/>
      <w:marLeft w:val="0"/>
      <w:marRight w:val="0"/>
      <w:marTop w:val="0"/>
      <w:marBottom w:val="0"/>
      <w:divBdr>
        <w:top w:val="none" w:sz="0" w:space="0" w:color="auto"/>
        <w:left w:val="none" w:sz="0" w:space="0" w:color="auto"/>
        <w:bottom w:val="none" w:sz="0" w:space="0" w:color="auto"/>
        <w:right w:val="none" w:sz="0" w:space="0" w:color="auto"/>
      </w:divBdr>
    </w:div>
    <w:div w:id="377631123">
      <w:bodyDiv w:val="1"/>
      <w:marLeft w:val="0"/>
      <w:marRight w:val="0"/>
      <w:marTop w:val="0"/>
      <w:marBottom w:val="0"/>
      <w:divBdr>
        <w:top w:val="none" w:sz="0" w:space="0" w:color="auto"/>
        <w:left w:val="none" w:sz="0" w:space="0" w:color="auto"/>
        <w:bottom w:val="none" w:sz="0" w:space="0" w:color="auto"/>
        <w:right w:val="none" w:sz="0" w:space="0" w:color="auto"/>
      </w:divBdr>
    </w:div>
    <w:div w:id="383800467">
      <w:bodyDiv w:val="1"/>
      <w:marLeft w:val="0"/>
      <w:marRight w:val="0"/>
      <w:marTop w:val="0"/>
      <w:marBottom w:val="0"/>
      <w:divBdr>
        <w:top w:val="none" w:sz="0" w:space="0" w:color="auto"/>
        <w:left w:val="none" w:sz="0" w:space="0" w:color="auto"/>
        <w:bottom w:val="none" w:sz="0" w:space="0" w:color="auto"/>
        <w:right w:val="none" w:sz="0" w:space="0" w:color="auto"/>
      </w:divBdr>
    </w:div>
    <w:div w:id="685523037">
      <w:bodyDiv w:val="1"/>
      <w:marLeft w:val="0"/>
      <w:marRight w:val="0"/>
      <w:marTop w:val="0"/>
      <w:marBottom w:val="0"/>
      <w:divBdr>
        <w:top w:val="none" w:sz="0" w:space="0" w:color="auto"/>
        <w:left w:val="none" w:sz="0" w:space="0" w:color="auto"/>
        <w:bottom w:val="none" w:sz="0" w:space="0" w:color="auto"/>
        <w:right w:val="none" w:sz="0" w:space="0" w:color="auto"/>
      </w:divBdr>
    </w:div>
    <w:div w:id="782267532">
      <w:bodyDiv w:val="1"/>
      <w:marLeft w:val="0"/>
      <w:marRight w:val="0"/>
      <w:marTop w:val="0"/>
      <w:marBottom w:val="0"/>
      <w:divBdr>
        <w:top w:val="none" w:sz="0" w:space="0" w:color="auto"/>
        <w:left w:val="none" w:sz="0" w:space="0" w:color="auto"/>
        <w:bottom w:val="none" w:sz="0" w:space="0" w:color="auto"/>
        <w:right w:val="none" w:sz="0" w:space="0" w:color="auto"/>
      </w:divBdr>
    </w:div>
    <w:div w:id="821779284">
      <w:bodyDiv w:val="1"/>
      <w:marLeft w:val="0"/>
      <w:marRight w:val="0"/>
      <w:marTop w:val="0"/>
      <w:marBottom w:val="0"/>
      <w:divBdr>
        <w:top w:val="none" w:sz="0" w:space="0" w:color="auto"/>
        <w:left w:val="none" w:sz="0" w:space="0" w:color="auto"/>
        <w:bottom w:val="none" w:sz="0" w:space="0" w:color="auto"/>
        <w:right w:val="none" w:sz="0" w:space="0" w:color="auto"/>
      </w:divBdr>
    </w:div>
    <w:div w:id="932012767">
      <w:bodyDiv w:val="1"/>
      <w:marLeft w:val="0"/>
      <w:marRight w:val="0"/>
      <w:marTop w:val="0"/>
      <w:marBottom w:val="0"/>
      <w:divBdr>
        <w:top w:val="none" w:sz="0" w:space="0" w:color="auto"/>
        <w:left w:val="none" w:sz="0" w:space="0" w:color="auto"/>
        <w:bottom w:val="none" w:sz="0" w:space="0" w:color="auto"/>
        <w:right w:val="none" w:sz="0" w:space="0" w:color="auto"/>
      </w:divBdr>
    </w:div>
    <w:div w:id="961962816">
      <w:bodyDiv w:val="1"/>
      <w:marLeft w:val="0"/>
      <w:marRight w:val="0"/>
      <w:marTop w:val="0"/>
      <w:marBottom w:val="0"/>
      <w:divBdr>
        <w:top w:val="none" w:sz="0" w:space="0" w:color="auto"/>
        <w:left w:val="none" w:sz="0" w:space="0" w:color="auto"/>
        <w:bottom w:val="none" w:sz="0" w:space="0" w:color="auto"/>
        <w:right w:val="none" w:sz="0" w:space="0" w:color="auto"/>
      </w:divBdr>
    </w:div>
    <w:div w:id="986396306">
      <w:bodyDiv w:val="1"/>
      <w:marLeft w:val="0"/>
      <w:marRight w:val="0"/>
      <w:marTop w:val="0"/>
      <w:marBottom w:val="0"/>
      <w:divBdr>
        <w:top w:val="none" w:sz="0" w:space="0" w:color="auto"/>
        <w:left w:val="none" w:sz="0" w:space="0" w:color="auto"/>
        <w:bottom w:val="none" w:sz="0" w:space="0" w:color="auto"/>
        <w:right w:val="none" w:sz="0" w:space="0" w:color="auto"/>
      </w:divBdr>
    </w:div>
    <w:div w:id="998919743">
      <w:bodyDiv w:val="1"/>
      <w:marLeft w:val="0"/>
      <w:marRight w:val="0"/>
      <w:marTop w:val="0"/>
      <w:marBottom w:val="0"/>
      <w:divBdr>
        <w:top w:val="none" w:sz="0" w:space="0" w:color="auto"/>
        <w:left w:val="none" w:sz="0" w:space="0" w:color="auto"/>
        <w:bottom w:val="none" w:sz="0" w:space="0" w:color="auto"/>
        <w:right w:val="none" w:sz="0" w:space="0" w:color="auto"/>
      </w:divBdr>
    </w:div>
    <w:div w:id="1018854870">
      <w:bodyDiv w:val="1"/>
      <w:marLeft w:val="0"/>
      <w:marRight w:val="0"/>
      <w:marTop w:val="0"/>
      <w:marBottom w:val="0"/>
      <w:divBdr>
        <w:top w:val="none" w:sz="0" w:space="0" w:color="auto"/>
        <w:left w:val="none" w:sz="0" w:space="0" w:color="auto"/>
        <w:bottom w:val="none" w:sz="0" w:space="0" w:color="auto"/>
        <w:right w:val="none" w:sz="0" w:space="0" w:color="auto"/>
      </w:divBdr>
    </w:div>
    <w:div w:id="1278567792">
      <w:bodyDiv w:val="1"/>
      <w:marLeft w:val="0"/>
      <w:marRight w:val="0"/>
      <w:marTop w:val="0"/>
      <w:marBottom w:val="0"/>
      <w:divBdr>
        <w:top w:val="none" w:sz="0" w:space="0" w:color="auto"/>
        <w:left w:val="none" w:sz="0" w:space="0" w:color="auto"/>
        <w:bottom w:val="none" w:sz="0" w:space="0" w:color="auto"/>
        <w:right w:val="none" w:sz="0" w:space="0" w:color="auto"/>
      </w:divBdr>
      <w:divsChild>
        <w:div w:id="1182158902">
          <w:marLeft w:val="0"/>
          <w:marRight w:val="0"/>
          <w:marTop w:val="0"/>
          <w:marBottom w:val="0"/>
          <w:divBdr>
            <w:top w:val="none" w:sz="0" w:space="0" w:color="auto"/>
            <w:left w:val="none" w:sz="0" w:space="0" w:color="auto"/>
            <w:bottom w:val="none" w:sz="0" w:space="0" w:color="auto"/>
            <w:right w:val="none" w:sz="0" w:space="0" w:color="auto"/>
          </w:divBdr>
        </w:div>
      </w:divsChild>
    </w:div>
    <w:div w:id="1342656857">
      <w:bodyDiv w:val="1"/>
      <w:marLeft w:val="0"/>
      <w:marRight w:val="0"/>
      <w:marTop w:val="0"/>
      <w:marBottom w:val="0"/>
      <w:divBdr>
        <w:top w:val="none" w:sz="0" w:space="0" w:color="auto"/>
        <w:left w:val="none" w:sz="0" w:space="0" w:color="auto"/>
        <w:bottom w:val="none" w:sz="0" w:space="0" w:color="auto"/>
        <w:right w:val="none" w:sz="0" w:space="0" w:color="auto"/>
      </w:divBdr>
    </w:div>
    <w:div w:id="1498496675">
      <w:bodyDiv w:val="1"/>
      <w:marLeft w:val="0"/>
      <w:marRight w:val="0"/>
      <w:marTop w:val="0"/>
      <w:marBottom w:val="0"/>
      <w:divBdr>
        <w:top w:val="none" w:sz="0" w:space="0" w:color="auto"/>
        <w:left w:val="none" w:sz="0" w:space="0" w:color="auto"/>
        <w:bottom w:val="none" w:sz="0" w:space="0" w:color="auto"/>
        <w:right w:val="none" w:sz="0" w:space="0" w:color="auto"/>
      </w:divBdr>
    </w:div>
    <w:div w:id="1665669174">
      <w:bodyDiv w:val="1"/>
      <w:marLeft w:val="0"/>
      <w:marRight w:val="0"/>
      <w:marTop w:val="0"/>
      <w:marBottom w:val="0"/>
      <w:divBdr>
        <w:top w:val="none" w:sz="0" w:space="0" w:color="auto"/>
        <w:left w:val="none" w:sz="0" w:space="0" w:color="auto"/>
        <w:bottom w:val="none" w:sz="0" w:space="0" w:color="auto"/>
        <w:right w:val="none" w:sz="0" w:space="0" w:color="auto"/>
      </w:divBdr>
    </w:div>
    <w:div w:id="1766997358">
      <w:bodyDiv w:val="1"/>
      <w:marLeft w:val="0"/>
      <w:marRight w:val="0"/>
      <w:marTop w:val="0"/>
      <w:marBottom w:val="0"/>
      <w:divBdr>
        <w:top w:val="none" w:sz="0" w:space="0" w:color="auto"/>
        <w:left w:val="none" w:sz="0" w:space="0" w:color="auto"/>
        <w:bottom w:val="none" w:sz="0" w:space="0" w:color="auto"/>
        <w:right w:val="none" w:sz="0" w:space="0" w:color="auto"/>
      </w:divBdr>
      <w:divsChild>
        <w:div w:id="1946695116">
          <w:marLeft w:val="0"/>
          <w:marRight w:val="0"/>
          <w:marTop w:val="0"/>
          <w:marBottom w:val="0"/>
          <w:divBdr>
            <w:top w:val="none" w:sz="0" w:space="0" w:color="auto"/>
            <w:left w:val="single" w:sz="12" w:space="4" w:color="0000FF"/>
            <w:bottom w:val="none" w:sz="0" w:space="0" w:color="auto"/>
            <w:right w:val="none" w:sz="0" w:space="0" w:color="auto"/>
          </w:divBdr>
        </w:div>
      </w:divsChild>
    </w:div>
    <w:div w:id="204906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s.edu/college/engineering-computer-science/student-success/ecs-tutoring.html"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csus.co1.qualtrics.com/jfe/form/SV_9WAMNNY2syE9g7b"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s.edu/student-life/health-counseling/counsel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iscord.gg/tK8qMN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scord.com/channels/@m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Devin Cook</dc:creator>
  <cp:lastModifiedBy>Kenneth Elliott</cp:lastModifiedBy>
  <cp:revision>8</cp:revision>
  <cp:lastPrinted>2013-09-04T18:16:00Z</cp:lastPrinted>
  <dcterms:created xsi:type="dcterms:W3CDTF">2022-01-23T18:27:00Z</dcterms:created>
  <dcterms:modified xsi:type="dcterms:W3CDTF">2023-01-20T17:38:00Z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-1845808658</vt:i4>
  </property>
  <property fmtid="{D5CDD505-2E9C-101B-9397-08002B2CF9AE}" pid="3" name="_EmailSubject">
    <vt:lpwstr>To Devin re CSC 001 syllabus</vt:lpwstr>
  </property>
  <property fmtid="{D5CDD505-2E9C-101B-9397-08002B2CF9AE}" pid="4" name="_AuthorEmail">
    <vt:lpwstr>joslins@zeus.ecs.csus.edu</vt:lpwstr>
  </property>
  <property fmtid="{D5CDD505-2E9C-101B-9397-08002B2CF9AE}" pid="5" name="_AuthorEmailDisplayName">
    <vt:lpwstr>Joslin, Sara</vt:lpwstr>
  </property>
  <property fmtid="{D5CDD505-2E9C-101B-9397-08002B2CF9AE}" pid="6" name="_ReviewingToolsShownOnce">
    <vt:lpwstr/>
  </property>
</Properties>
</file>