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C483D"/>
          <w:sz w:val="40"/>
          <w:szCs w:val="40"/>
        </w:rPr>
        <w:t xml:space="preserve">Respuesta a la revisión del protocolo de testeo</w:t>
      </w:r>
    </w:p>
    <w:p>
      <w:pPr>
        <w:spacing w:after="60"/>
      </w:pPr>
      <w:r>
        <w:rPr>
          <w:color w:val="52605C"/>
          <w:sz w:val="24"/>
          <w:szCs w:val="24"/>
        </w:rPr>
        <w:t xml:space="preserve">Proyecto 24 · Compañía COGIL · Escuela Móvil Anti-Phishing y bot Verifica Santa Fe</w:t>
      </w:r>
    </w:p>
    <w:p>
      <w:pPr>
        <w:spacing w:after="300"/>
      </w:pPr>
      <w:r>
        <w:rPr>
          <w:color w:val="52605C"/>
          <w:sz w:val="22"/>
          <w:szCs w:val="22"/>
        </w:rPr>
        <w:t xml:space="preserve">Revisión del 25 de octubre de 2026 · Respuesta del 28 de octubre de 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7230"/>
      </w:tblGrid>
      <w:tr>
        <w:trPr>
          <w:tblHeader/>
        </w:trPr>
        <w:tc>
          <w:tcPr>
            <w:tcW w:type="dxa" w:w="2410"/>
            <w:shd w:fill="D1FAEC" w:color="auto" w:val="clear"/>
            <w:tcMar>
              <w:top w:type="dxa" w:w="60"/>
              <w:left w:type="dxa" w:w="100"/>
              <w:bottom w:type="dxa" w:w="60"/>
              <w:right w:type="dxa" w:w="100"/>
            </w:tcMar>
          </w:tcPr>
          <w:p>
            <w:pPr>
              <w:spacing w:after="40"/>
            </w:pPr>
            <w:r>
              <w:rPr>
                <w:b/>
                <w:bCs/>
                <w:sz w:val="19"/>
                <w:szCs w:val="19"/>
              </w:rPr>
              <w:t xml:space="preserve">Campo</w:t>
            </w:r>
          </w:p>
        </w:tc>
        <w:tc>
          <w:tcPr>
            <w:tcW w:type="dxa" w:w="7230"/>
            <w:shd w:fill="D1FAEC" w:color="auto" w:val="clear"/>
            <w:tcMar>
              <w:top w:type="dxa" w:w="60"/>
              <w:left w:type="dxa" w:w="100"/>
              <w:bottom w:type="dxa" w:w="60"/>
              <w:right w:type="dxa" w:w="100"/>
            </w:tcMar>
          </w:tcPr>
          <w:p>
            <w:pPr>
              <w:spacing w:after="40"/>
            </w:pPr>
            <w:r>
              <w:rPr>
                <w:b/>
                <w:bCs/>
                <w:sz w:val="19"/>
                <w:szCs w:val="19"/>
              </w:rPr>
              <w:t xml:space="preserve">Detalle</w:t>
            </w:r>
          </w:p>
        </w:tc>
      </w:tr>
      <w:tr>
        <w:trPr>
          <w:cantSplit/>
        </w:trPr>
        <w:tc>
          <w:tcPr>
            <w:tcW w:type="dxa" w:w="2410"/>
            <w:tcMar>
              <w:top w:type="dxa" w:w="60"/>
              <w:left w:type="dxa" w:w="100"/>
              <w:bottom w:type="dxa" w:w="60"/>
              <w:right w:type="dxa" w:w="100"/>
            </w:tcMar>
          </w:tcPr>
          <w:p>
            <w:pPr>
              <w:spacing w:after="40"/>
            </w:pPr>
            <w:r>
              <w:t xml:space="preserve">Dirigido a</w:t>
            </w:r>
          </w:p>
        </w:tc>
        <w:tc>
          <w:tcPr>
            <w:tcW w:type="dxa" w:w="7230"/>
            <w:tcMar>
              <w:top w:type="dxa" w:w="60"/>
              <w:left w:type="dxa" w:w="100"/>
              <w:bottom w:type="dxa" w:w="60"/>
              <w:right w:type="dxa" w:w="100"/>
            </w:tcMar>
          </w:tcPr>
          <w:p>
            <w:pPr>
              <w:spacing w:after="40"/>
            </w:pPr>
            <w:r>
              <w:t xml:space="preserve">Director metodológico Camilo Ramírez Motoa y codirectora temática Capitán Erika Yulieth Trujillo Vargas</w:t>
            </w:r>
          </w:p>
        </w:tc>
      </w:tr>
      <w:tr>
        <w:trPr>
          <w:cantSplit/>
        </w:trPr>
        <w:tc>
          <w:tcPr>
            <w:tcW w:type="dxa" w:w="2410"/>
            <w:tcMar>
              <w:top w:type="dxa" w:w="60"/>
              <w:left w:type="dxa" w:w="100"/>
              <w:bottom w:type="dxa" w:w="60"/>
              <w:right w:type="dxa" w:w="100"/>
            </w:tcMar>
          </w:tcPr>
          <w:p>
            <w:pPr>
              <w:spacing w:after="40"/>
            </w:pPr>
            <w:r>
              <w:t xml:space="preserve">De</w:t>
            </w:r>
          </w:p>
        </w:tc>
        <w:tc>
          <w:tcPr>
            <w:tcW w:type="dxa" w:w="7230"/>
            <w:tcMar>
              <w:top w:type="dxa" w:w="60"/>
              <w:left w:type="dxa" w:w="100"/>
              <w:bottom w:type="dxa" w:w="60"/>
              <w:right w:type="dxa" w:w="100"/>
            </w:tcMar>
          </w:tcPr>
          <w:p>
            <w:pPr>
              <w:spacing w:after="40"/>
            </w:pPr>
            <w:r>
              <w:t xml:space="preserve">Cadetes David Santiago Andrade Espinosa, Yojan Burbano Timaná y Julieth Camila De Antonio López</w:t>
            </w:r>
          </w:p>
        </w:tc>
      </w:tr>
      <w:tr>
        <w:trPr>
          <w:cantSplit/>
        </w:trPr>
        <w:tc>
          <w:tcPr>
            <w:tcW w:type="dxa" w:w="2410"/>
            <w:tcMar>
              <w:top w:type="dxa" w:w="60"/>
              <w:left w:type="dxa" w:w="100"/>
              <w:bottom w:type="dxa" w:w="60"/>
              <w:right w:type="dxa" w:w="100"/>
            </w:tcMar>
          </w:tcPr>
          <w:p>
            <w:pPr>
              <w:spacing w:after="40"/>
            </w:pPr>
            <w:r>
              <w:t xml:space="preserve">Documento revisado</w:t>
            </w:r>
          </w:p>
        </w:tc>
        <w:tc>
          <w:tcPr>
            <w:tcW w:type="dxa" w:w="7230"/>
            <w:tcMar>
              <w:top w:type="dxa" w:w="60"/>
              <w:left w:type="dxa" w:w="100"/>
              <w:bottom w:type="dxa" w:w="60"/>
              <w:right w:type="dxa" w:w="100"/>
            </w:tcMar>
          </w:tcPr>
          <w:p>
            <w:pPr>
              <w:spacing w:after="40"/>
            </w:pPr>
            <w:r>
              <w:t xml:space="preserve">Protocolo de testeo del producto mínimo viable, versión del 19 de octubre de 2026</w:t>
            </w:r>
          </w:p>
        </w:tc>
      </w:tr>
      <w:tr>
        <w:trPr>
          <w:cantSplit/>
        </w:trPr>
        <w:tc>
          <w:tcPr>
            <w:tcW w:type="dxa" w:w="2410"/>
            <w:tcMar>
              <w:top w:type="dxa" w:w="60"/>
              <w:left w:type="dxa" w:w="100"/>
              <w:bottom w:type="dxa" w:w="60"/>
              <w:right w:type="dxa" w:w="100"/>
            </w:tcMar>
          </w:tcPr>
          <w:p>
            <w:pPr>
              <w:spacing w:after="40"/>
            </w:pPr>
            <w:r>
              <w:t xml:space="preserve">Documento corregido</w:t>
            </w:r>
          </w:p>
        </w:tc>
        <w:tc>
          <w:tcPr>
            <w:tcW w:type="dxa" w:w="7230"/>
            <w:tcMar>
              <w:top w:type="dxa" w:w="60"/>
              <w:left w:type="dxa" w:w="100"/>
              <w:bottom w:type="dxa" w:w="60"/>
              <w:right w:type="dxa" w:w="100"/>
            </w:tcMar>
          </w:tcPr>
          <w:p>
            <w:pPr>
              <w:spacing w:after="40"/>
            </w:pPr>
            <w:r>
              <w:t xml:space="preserve">Protocolo de testeo del PMV, versión 2 (27 de octubre de 2026), que se entrega junto con esta respuesta</w:t>
            </w:r>
          </w:p>
        </w:tc>
      </w:tr>
    </w:tbl>
    <w:p>
      <w:pPr>
        <w:spacing w:after="60"/>
      </w:pPr>
    </w:p>
    <w:p>
      <w:pPr>
        <w:pStyle w:val="Heading1"/>
      </w:pPr>
      <w:r>
        <w:t xml:space="preserve">1. Resumen</w:t>
      </w:r>
    </w:p>
    <w:p>
      <w:pPr>
        <w:spacing w:after="140" w:line="300"/>
        <w:jc w:val="both"/>
      </w:pPr>
      <w:r>
        <w:t xml:space="preserve">El grupo agradece la revisión y </w:t>
      </w:r>
      <w:r>
        <w:rPr>
          <w:b/>
          <w:bCs/>
        </w:rPr>
        <w:t xml:space="preserve">acepta todas las observaciones</w:t>
      </w:r>
      <w:r>
        <w:t xml:space="preserve">. Después de analizarlas una por una, se concluye que la revisión tenía razón en lo fundamental: el protocolo mostraba bien el problema y la idea, pero el PMV se describía de formas distintas, los criterios no se podían medir con el instrumento declarado y el simulacro implicaba riesgos que no se habían evaluado.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712"/>
        <w:gridCol w:w="1928"/>
      </w:tblGrid>
      <w:tr>
        <w:trPr>
          <w:tblHeader/>
        </w:trPr>
        <w:tc>
          <w:tcPr>
            <w:tcW w:type="dxa" w:w="7712"/>
            <w:shd w:fill="D1FAEC" w:color="auto" w:val="clear"/>
            <w:tcMar>
              <w:top w:type="dxa" w:w="60"/>
              <w:left w:type="dxa" w:w="100"/>
              <w:bottom w:type="dxa" w:w="60"/>
              <w:right w:type="dxa" w:w="100"/>
            </w:tcMar>
          </w:tcPr>
          <w:p>
            <w:pPr>
              <w:spacing w:after="40"/>
            </w:pPr>
            <w:r>
              <w:rPr>
                <w:b/>
                <w:bCs/>
                <w:sz w:val="19"/>
                <w:szCs w:val="19"/>
              </w:rPr>
              <w:t xml:space="preserve">Resultado del análisis</w:t>
            </w:r>
          </w:p>
        </w:tc>
        <w:tc>
          <w:tcPr>
            <w:tcW w:type="dxa" w:w="1928"/>
            <w:shd w:fill="D1FAEC" w:color="auto" w:val="clear"/>
            <w:tcMar>
              <w:top w:type="dxa" w:w="60"/>
              <w:left w:type="dxa" w:w="100"/>
              <w:bottom w:type="dxa" w:w="60"/>
              <w:right w:type="dxa" w:w="100"/>
            </w:tcMar>
          </w:tcPr>
          <w:p>
            <w:pPr>
              <w:spacing w:after="40"/>
            </w:pPr>
            <w:r>
              <w:rPr>
                <w:b/>
                <w:bCs/>
                <w:sz w:val="19"/>
                <w:szCs w:val="19"/>
              </w:rPr>
              <w:t xml:space="preserve">Cantidad</w:t>
            </w:r>
          </w:p>
        </w:tc>
      </w:tr>
      <w:tr>
        <w:trPr>
          <w:cantSplit/>
        </w:trPr>
        <w:tc>
          <w:tcPr>
            <w:tcW w:type="dxa" w:w="7712"/>
            <w:tcMar>
              <w:top w:type="dxa" w:w="60"/>
              <w:left w:type="dxa" w:w="100"/>
              <w:bottom w:type="dxa" w:w="60"/>
              <w:right w:type="dxa" w:w="100"/>
            </w:tcMar>
          </w:tcPr>
          <w:p>
            <w:pPr>
              <w:spacing w:after="40"/>
            </w:pPr>
            <w:r>
              <w:t xml:space="preserve">Observaciones analizadas</w:t>
            </w:r>
          </w:p>
        </w:tc>
        <w:tc>
          <w:tcPr>
            <w:tcW w:type="dxa" w:w="1928"/>
            <w:tcMar>
              <w:top w:type="dxa" w:w="60"/>
              <w:left w:type="dxa" w:w="100"/>
              <w:bottom w:type="dxa" w:w="60"/>
              <w:right w:type="dxa" w:w="100"/>
            </w:tcMar>
          </w:tcPr>
          <w:p>
            <w:pPr>
              <w:spacing w:after="40"/>
            </w:pPr>
            <w:r>
              <w:t xml:space="preserve">33</w:t>
            </w:r>
          </w:p>
        </w:tc>
      </w:tr>
      <w:tr>
        <w:trPr>
          <w:cantSplit/>
        </w:trPr>
        <w:tc>
          <w:tcPr>
            <w:tcW w:type="dxa" w:w="7712"/>
            <w:tcMar>
              <w:top w:type="dxa" w:w="60"/>
              <w:left w:type="dxa" w:w="100"/>
              <w:bottom w:type="dxa" w:w="60"/>
              <w:right w:type="dxa" w:w="100"/>
            </w:tcMar>
          </w:tcPr>
          <w:p>
            <w:pPr>
              <w:spacing w:after="40"/>
            </w:pPr>
            <w:r>
              <w:t xml:space="preserve">Correctas y corregidas tal como se pidió</w:t>
            </w:r>
          </w:p>
        </w:tc>
        <w:tc>
          <w:tcPr>
            <w:tcW w:type="dxa" w:w="1928"/>
            <w:tcMar>
              <w:top w:type="dxa" w:w="60"/>
              <w:left w:type="dxa" w:w="100"/>
              <w:bottom w:type="dxa" w:w="60"/>
              <w:right w:type="dxa" w:w="100"/>
            </w:tcMar>
          </w:tcPr>
          <w:p>
            <w:pPr>
              <w:spacing w:after="40"/>
            </w:pPr>
            <w:r>
              <w:t xml:space="preserve">30</w:t>
            </w:r>
          </w:p>
        </w:tc>
      </w:tr>
      <w:tr>
        <w:trPr>
          <w:cantSplit/>
        </w:trPr>
        <w:tc>
          <w:tcPr>
            <w:tcW w:type="dxa" w:w="7712"/>
            <w:tcMar>
              <w:top w:type="dxa" w:w="60"/>
              <w:left w:type="dxa" w:w="100"/>
              <w:bottom w:type="dxa" w:w="60"/>
              <w:right w:type="dxa" w:w="100"/>
            </w:tcMar>
          </w:tcPr>
          <w:p>
            <w:pPr>
              <w:spacing w:after="40"/>
            </w:pPr>
            <w:r>
              <w:t xml:space="preserve">Correctas y corregidas, con una aclaración del grupo</w:t>
            </w:r>
          </w:p>
        </w:tc>
        <w:tc>
          <w:tcPr>
            <w:tcW w:type="dxa" w:w="1928"/>
            <w:tcMar>
              <w:top w:type="dxa" w:w="60"/>
              <w:left w:type="dxa" w:w="100"/>
              <w:bottom w:type="dxa" w:w="60"/>
              <w:right w:type="dxa" w:w="100"/>
            </w:tcMar>
          </w:tcPr>
          <w:p>
            <w:pPr>
              <w:spacing w:after="40"/>
            </w:pPr>
            <w:r>
              <w:t xml:space="preserve">3</w:t>
            </w:r>
          </w:p>
        </w:tc>
      </w:tr>
      <w:tr>
        <w:trPr>
          <w:cantSplit/>
        </w:trPr>
        <w:tc>
          <w:tcPr>
            <w:tcW w:type="dxa" w:w="7712"/>
            <w:tcMar>
              <w:top w:type="dxa" w:w="60"/>
              <w:left w:type="dxa" w:w="100"/>
              <w:bottom w:type="dxa" w:w="60"/>
              <w:right w:type="dxa" w:w="100"/>
            </w:tcMar>
          </w:tcPr>
          <w:p>
            <w:pPr>
              <w:spacing w:after="40"/>
            </w:pPr>
            <w:r>
              <w:t xml:space="preserve">Observaciones rechazadas</w:t>
            </w:r>
          </w:p>
        </w:tc>
        <w:tc>
          <w:tcPr>
            <w:tcW w:type="dxa" w:w="1928"/>
            <w:tcMar>
              <w:top w:type="dxa" w:w="60"/>
              <w:left w:type="dxa" w:w="100"/>
              <w:bottom w:type="dxa" w:w="60"/>
              <w:right w:type="dxa" w:w="100"/>
            </w:tcMar>
          </w:tcPr>
          <w:p>
            <w:pPr>
              <w:spacing w:after="40"/>
            </w:pPr>
            <w:r>
              <w:t xml:space="preserve">0</w:t>
            </w:r>
          </w:p>
        </w:tc>
      </w:tr>
      <w:tr>
        <w:trPr>
          <w:cantSplit/>
        </w:trPr>
        <w:tc>
          <w:tcPr>
            <w:tcW w:type="dxa" w:w="7712"/>
            <w:tcMar>
              <w:top w:type="dxa" w:w="60"/>
              <w:left w:type="dxa" w:w="100"/>
              <w:bottom w:type="dxa" w:w="60"/>
              <w:right w:type="dxa" w:w="100"/>
            </w:tcMar>
          </w:tcPr>
          <w:p>
            <w:pPr>
              <w:spacing w:after="40"/>
            </w:pPr>
            <w:r>
              <w:t xml:space="preserve">Mejoras adicionales que la revisión no señaló y que el grupo incorporó</w:t>
            </w:r>
          </w:p>
        </w:tc>
        <w:tc>
          <w:tcPr>
            <w:tcW w:type="dxa" w:w="1928"/>
            <w:tcMar>
              <w:top w:type="dxa" w:w="60"/>
              <w:left w:type="dxa" w:w="100"/>
              <w:bottom w:type="dxa" w:w="60"/>
              <w:right w:type="dxa" w:w="100"/>
            </w:tcMar>
          </w:tcPr>
          <w:p>
            <w:pPr>
              <w:spacing w:after="40"/>
            </w:pPr>
            <w:r>
              <w:t xml:space="preserve">6</w:t>
            </w:r>
          </w:p>
        </w:tc>
      </w:tr>
    </w:tbl>
    <w:p>
      <w:pPr>
        <w:spacing w:after="60"/>
      </w:pPr>
    </w:p>
    <w:p>
      <w:pPr>
        <w:spacing w:after="140" w:line="300"/>
        <w:jc w:val="both"/>
      </w:pPr>
      <w:r>
        <w:t xml:space="preserve">Las tres prioridades de la revisión quedaron resueltas: (1) el bot tiene ahora una sola descripción y un alcance definido para el testeo; (2) la hipótesis se dividió en dos hipótesis verificables y cada criterio tiene indicador, umbral, instrumento y momento, incluidos criterios para el bot y para la viabilidad institucional; y (3) el simulacro se rediseñó con entidades ficticias, sin enlaces funcionales ni captura de datos, con consentimiento escrito previo y cierre explicativo.</w:t>
      </w:r>
    </w:p>
    <w:p>
      <w:pPr>
        <w:spacing w:after="140" w:line="300"/>
        <w:jc w:val="both"/>
      </w:pPr>
      <w:r>
        <w:t xml:space="preserve">Las correcciones se hicieron en dos lugares: en el </w:t>
      </w:r>
      <w:r>
        <w:rPr>
          <w:b/>
          <w:bCs/>
        </w:rPr>
        <w:t xml:space="preserve">documento</w:t>
      </w:r>
      <w:r>
        <w:t xml:space="preserve"> (protocolo versión 2) y en la </w:t>
      </w:r>
      <w:r>
        <w:rPr>
          <w:b/>
          <w:bCs/>
        </w:rPr>
        <w:t xml:space="preserve">plataforma</w:t>
      </w:r>
      <w:r>
        <w:t xml:space="preserve"> (lab-bot-verifica-santa-fe.vercel.app), donde se construyeron las herramientas que permiten medir lo que el protocolo promete: el simulador de casos, el modo taller con código de participante, la lista de observación, el consentimiento imprimible, la valoración del bot y la encuesta de seguimiento.</w:t>
      </w:r>
    </w:p>
    <w:p>
      <w:pPr>
        <w:pBdr>
          <w:left w:val="single" w:color="D97706" w:sz="18" w:space="10"/>
        </w:pBdr>
        <w:shd w:fill="FFF7ED" w:color="auto" w:val="clear"/>
        <w:spacing w:after="160" w:before="80" w:line="280"/>
        <w:ind w:left="300" w:right="200"/>
      </w:pPr>
      <w:r>
        <w:rPr>
          <w:b/>
          <w:bCs/>
        </w:rPr>
        <w:t xml:space="preserve">Lo que aún depende del grupo.</w:t>
      </w:r>
      <w:r>
        <w:t xml:space="preserve"> Algunas correcciones requieren datos que solo el grupo tiene (por ejemplo, los resultados de la encuesta diagnóstica, las fuentes de las cifras y los avales). En el protocolo versión 2 están resaltados en amarillo y se listan en la sección 8 de esta respuesta.</w:t>
      </w:r>
    </w:p>
    <w:p>
      <w:r>
        <w:br w:type="page"/>
      </w:r>
    </w:p>
    <w:p>
      <w:pPr>
        <w:pStyle w:val="Heading1"/>
      </w:pPr>
      <w:r>
        <w:t xml:space="preserve">2. Lo que cumplía y lo que no: antes y después</w:t>
      </w:r>
    </w:p>
    <w:p>
      <w:pPr>
        <w:spacing w:after="140" w:line="300"/>
        <w:jc w:val="both"/>
      </w:pPr>
      <w:r>
        <w:t xml:space="preserve">La revisión evaluó el protocolo con tres tablas y la escala Cumple, Cumple parcialmente, No cumple, Riesgo y No aplica. Aquí se reproducen esas valoraciones junto con el estado del protocolo versión 2.</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42"/>
        <w:gridCol w:w="2314"/>
        <w:gridCol w:w="3084"/>
      </w:tblGrid>
      <w:tr>
        <w:trPr>
          <w:tblHeader/>
        </w:trPr>
        <w:tc>
          <w:tcPr>
            <w:tcW w:type="dxa" w:w="4242"/>
            <w:shd w:fill="D1FAEC" w:color="auto" w:val="clear"/>
            <w:tcMar>
              <w:top w:type="dxa" w:w="60"/>
              <w:left w:type="dxa" w:w="100"/>
              <w:bottom w:type="dxa" w:w="60"/>
              <w:right w:type="dxa" w:w="100"/>
            </w:tcMar>
          </w:tcPr>
          <w:p>
            <w:pPr>
              <w:spacing w:after="40"/>
            </w:pPr>
            <w:r>
              <w:rPr>
                <w:b/>
                <w:bCs/>
                <w:sz w:val="19"/>
                <w:szCs w:val="19"/>
              </w:rPr>
              <w:t xml:space="preserve">Valoración</w:t>
            </w:r>
          </w:p>
        </w:tc>
        <w:tc>
          <w:tcPr>
            <w:tcW w:type="dxa" w:w="2314"/>
            <w:shd w:fill="D1FAEC" w:color="auto" w:val="clear"/>
            <w:tcMar>
              <w:top w:type="dxa" w:w="60"/>
              <w:left w:type="dxa" w:w="100"/>
              <w:bottom w:type="dxa" w:w="60"/>
              <w:right w:type="dxa" w:w="100"/>
            </w:tcMar>
          </w:tcPr>
          <w:p>
            <w:pPr>
              <w:spacing w:after="40"/>
            </w:pPr>
            <w:r>
              <w:rPr>
                <w:b/>
                <w:bCs/>
                <w:sz w:val="19"/>
                <w:szCs w:val="19"/>
              </w:rPr>
              <w:t xml:space="preserve">Antes (versión 1)</w:t>
            </w:r>
          </w:p>
        </w:tc>
        <w:tc>
          <w:tcPr>
            <w:tcW w:type="dxa" w:w="3084"/>
            <w:shd w:fill="D1FAEC" w:color="auto" w:val="clear"/>
            <w:tcMar>
              <w:top w:type="dxa" w:w="60"/>
              <w:left w:type="dxa" w:w="100"/>
              <w:bottom w:type="dxa" w:w="60"/>
              <w:right w:type="dxa" w:w="100"/>
            </w:tcMar>
          </w:tcPr>
          <w:p>
            <w:pPr>
              <w:spacing w:after="40"/>
            </w:pPr>
            <w:r>
              <w:rPr>
                <w:b/>
                <w:bCs/>
                <w:sz w:val="19"/>
                <w:szCs w:val="19"/>
              </w:rPr>
              <w:t xml:space="preserve">Después (versión 2)</w:t>
            </w:r>
          </w:p>
        </w:tc>
      </w:tr>
      <w:tr>
        <w:trPr>
          <w:cantSplit/>
        </w:trPr>
        <w:tc>
          <w:tcPr>
            <w:tcW w:type="dxa" w:w="4242"/>
            <w:tcMar>
              <w:top w:type="dxa" w:w="60"/>
              <w:left w:type="dxa" w:w="100"/>
              <w:bottom w:type="dxa" w:w="60"/>
              <w:right w:type="dxa" w:w="100"/>
            </w:tcMar>
          </w:tcPr>
          <w:p>
            <w:pPr>
              <w:spacing w:after="40"/>
            </w:pPr>
            <w:r>
              <w:t xml:space="preserve">✅ Cumple</w:t>
            </w:r>
          </w:p>
        </w:tc>
        <w:tc>
          <w:tcPr>
            <w:tcW w:type="dxa" w:w="2314"/>
            <w:tcMar>
              <w:top w:type="dxa" w:w="60"/>
              <w:left w:type="dxa" w:w="100"/>
              <w:bottom w:type="dxa" w:w="60"/>
              <w:right w:type="dxa" w:w="100"/>
            </w:tcMar>
          </w:tcPr>
          <w:p>
            <w:pPr>
              <w:spacing w:after="40"/>
            </w:pPr>
            <w:r>
              <w:t xml:space="preserve">7</w:t>
            </w:r>
          </w:p>
        </w:tc>
        <w:tc>
          <w:tcPr>
            <w:tcW w:type="dxa" w:w="3084"/>
            <w:tcMar>
              <w:top w:type="dxa" w:w="60"/>
              <w:left w:type="dxa" w:w="100"/>
              <w:bottom w:type="dxa" w:w="60"/>
              <w:right w:type="dxa" w:w="100"/>
            </w:tcMar>
          </w:tcPr>
          <w:p>
            <w:pPr>
              <w:spacing w:after="40"/>
            </w:pPr>
            <w:r>
              <w:t xml:space="preserve">20 (incluye los 2 riesgos resueltos)</w:t>
            </w:r>
          </w:p>
        </w:tc>
      </w:tr>
      <w:tr>
        <w:trPr>
          <w:cantSplit/>
        </w:trPr>
        <w:tc>
          <w:tcPr>
            <w:tcW w:type="dxa" w:w="4242"/>
            <w:tcMar>
              <w:top w:type="dxa" w:w="60"/>
              <w:left w:type="dxa" w:w="100"/>
              <w:bottom w:type="dxa" w:w="60"/>
              <w:right w:type="dxa" w:w="100"/>
            </w:tcMar>
          </w:tcPr>
          <w:p>
            <w:pPr>
              <w:spacing w:after="40"/>
            </w:pPr>
            <w:r>
              <w:t xml:space="preserve">✅ Cumple al completar el dato del grupo</w:t>
            </w:r>
          </w:p>
        </w:tc>
        <w:tc>
          <w:tcPr>
            <w:tcW w:type="dxa" w:w="2314"/>
            <w:tcMar>
              <w:top w:type="dxa" w:w="60"/>
              <w:left w:type="dxa" w:w="100"/>
              <w:bottom w:type="dxa" w:w="60"/>
              <w:right w:type="dxa" w:w="100"/>
            </w:tcMar>
          </w:tcPr>
          <w:p>
            <w:pPr>
              <w:spacing w:after="40"/>
            </w:pPr>
            <w:r>
              <w:t xml:space="preserve">—</w:t>
            </w:r>
          </w:p>
        </w:tc>
        <w:tc>
          <w:tcPr>
            <w:tcW w:type="dxa" w:w="3084"/>
            <w:tcMar>
              <w:top w:type="dxa" w:w="60"/>
              <w:left w:type="dxa" w:w="100"/>
              <w:bottom w:type="dxa" w:w="60"/>
              <w:right w:type="dxa" w:w="100"/>
            </w:tcMar>
          </w:tcPr>
          <w:p>
            <w:pPr>
              <w:spacing w:after="40"/>
            </w:pPr>
            <w:r>
              <w:t xml:space="preserve">14</w:t>
            </w:r>
          </w:p>
        </w:tc>
      </w:tr>
      <w:tr>
        <w:trPr>
          <w:cantSplit/>
        </w:trPr>
        <w:tc>
          <w:tcPr>
            <w:tcW w:type="dxa" w:w="4242"/>
            <w:tcMar>
              <w:top w:type="dxa" w:w="60"/>
              <w:left w:type="dxa" w:w="100"/>
              <w:bottom w:type="dxa" w:w="60"/>
              <w:right w:type="dxa" w:w="100"/>
            </w:tcMar>
          </w:tcPr>
          <w:p>
            <w:pPr>
              <w:spacing w:after="40"/>
            </w:pPr>
            <w:r>
              <w:t xml:space="preserve">🟡 Cumple parcialmente</w:t>
            </w:r>
          </w:p>
        </w:tc>
        <w:tc>
          <w:tcPr>
            <w:tcW w:type="dxa" w:w="2314"/>
            <w:tcMar>
              <w:top w:type="dxa" w:w="60"/>
              <w:left w:type="dxa" w:w="100"/>
              <w:bottom w:type="dxa" w:w="60"/>
              <w:right w:type="dxa" w:w="100"/>
            </w:tcMar>
          </w:tcPr>
          <w:p>
            <w:pPr>
              <w:spacing w:after="40"/>
            </w:pPr>
            <w:r>
              <w:t xml:space="preserve">21</w:t>
            </w:r>
          </w:p>
        </w:tc>
        <w:tc>
          <w:tcPr>
            <w:tcW w:type="dxa" w:w="3084"/>
            <w:tcMar>
              <w:top w:type="dxa" w:w="60"/>
              <w:left w:type="dxa" w:w="100"/>
              <w:bottom w:type="dxa" w:w="60"/>
              <w:right w:type="dxa" w:w="100"/>
            </w:tcMar>
          </w:tcPr>
          <w:p>
            <w:pPr>
              <w:spacing w:after="40"/>
            </w:pPr>
            <w:r>
              <w:t xml:space="preserve">0</w:t>
            </w:r>
          </w:p>
        </w:tc>
      </w:tr>
      <w:tr>
        <w:trPr>
          <w:cantSplit/>
        </w:trPr>
        <w:tc>
          <w:tcPr>
            <w:tcW w:type="dxa" w:w="4242"/>
            <w:tcMar>
              <w:top w:type="dxa" w:w="60"/>
              <w:left w:type="dxa" w:w="100"/>
              <w:bottom w:type="dxa" w:w="60"/>
              <w:right w:type="dxa" w:w="100"/>
            </w:tcMar>
          </w:tcPr>
          <w:p>
            <w:pPr>
              <w:spacing w:after="40"/>
            </w:pPr>
            <w:r>
              <w:t xml:space="preserve">❌ No cumple</w:t>
            </w:r>
          </w:p>
        </w:tc>
        <w:tc>
          <w:tcPr>
            <w:tcW w:type="dxa" w:w="2314"/>
            <w:tcMar>
              <w:top w:type="dxa" w:w="60"/>
              <w:left w:type="dxa" w:w="100"/>
              <w:bottom w:type="dxa" w:w="60"/>
              <w:right w:type="dxa" w:w="100"/>
            </w:tcMar>
          </w:tcPr>
          <w:p>
            <w:pPr>
              <w:spacing w:after="40"/>
            </w:pPr>
            <w:r>
              <w:t xml:space="preserve">4</w:t>
            </w:r>
          </w:p>
        </w:tc>
        <w:tc>
          <w:tcPr>
            <w:tcW w:type="dxa" w:w="3084"/>
            <w:tcMar>
              <w:top w:type="dxa" w:w="60"/>
              <w:left w:type="dxa" w:w="100"/>
              <w:bottom w:type="dxa" w:w="60"/>
              <w:right w:type="dxa" w:w="100"/>
            </w:tcMar>
          </w:tcPr>
          <w:p>
            <w:pPr>
              <w:spacing w:after="40"/>
            </w:pPr>
            <w:r>
              <w:t xml:space="preserve">0</w:t>
            </w:r>
          </w:p>
        </w:tc>
      </w:tr>
      <w:tr>
        <w:trPr>
          <w:cantSplit/>
        </w:trPr>
        <w:tc>
          <w:tcPr>
            <w:tcW w:type="dxa" w:w="4242"/>
            <w:tcMar>
              <w:top w:type="dxa" w:w="60"/>
              <w:left w:type="dxa" w:w="100"/>
              <w:bottom w:type="dxa" w:w="60"/>
              <w:right w:type="dxa" w:w="100"/>
            </w:tcMar>
          </w:tcPr>
          <w:p>
            <w:pPr>
              <w:spacing w:after="40"/>
            </w:pPr>
            <w:r>
              <w:t xml:space="preserve">⚠️ Riesgo</w:t>
            </w:r>
          </w:p>
        </w:tc>
        <w:tc>
          <w:tcPr>
            <w:tcW w:type="dxa" w:w="2314"/>
            <w:tcMar>
              <w:top w:type="dxa" w:w="60"/>
              <w:left w:type="dxa" w:w="100"/>
              <w:bottom w:type="dxa" w:w="60"/>
              <w:right w:type="dxa" w:w="100"/>
            </w:tcMar>
          </w:tcPr>
          <w:p>
            <w:pPr>
              <w:spacing w:after="40"/>
            </w:pPr>
            <w:r>
              <w:t xml:space="preserve">2</w:t>
            </w:r>
          </w:p>
        </w:tc>
        <w:tc>
          <w:tcPr>
            <w:tcW w:type="dxa" w:w="3084"/>
            <w:tcMar>
              <w:top w:type="dxa" w:w="60"/>
              <w:left w:type="dxa" w:w="100"/>
              <w:bottom w:type="dxa" w:w="60"/>
              <w:right w:type="dxa" w:w="100"/>
            </w:tcMar>
          </w:tcPr>
          <w:p>
            <w:pPr>
              <w:spacing w:after="40"/>
            </w:pPr>
            <w:r>
              <w:t xml:space="preserve">0 (mitigado y eliminado)</w:t>
            </w:r>
          </w:p>
        </w:tc>
      </w:tr>
      <w:tr>
        <w:trPr>
          <w:cantSplit/>
        </w:trPr>
        <w:tc>
          <w:tcPr>
            <w:tcW w:type="dxa" w:w="4242"/>
            <w:tcMar>
              <w:top w:type="dxa" w:w="60"/>
              <w:left w:type="dxa" w:w="100"/>
              <w:bottom w:type="dxa" w:w="60"/>
              <w:right w:type="dxa" w:w="100"/>
            </w:tcMar>
          </w:tcPr>
          <w:p>
            <w:pPr>
              <w:spacing w:after="40"/>
            </w:pPr>
            <w:r>
              <w:t xml:space="preserve">No aplica (secciones 7 a 10)</w:t>
            </w:r>
          </w:p>
        </w:tc>
        <w:tc>
          <w:tcPr>
            <w:tcW w:type="dxa" w:w="2314"/>
            <w:tcMar>
              <w:top w:type="dxa" w:w="60"/>
              <w:left w:type="dxa" w:w="100"/>
              <w:bottom w:type="dxa" w:w="60"/>
              <w:right w:type="dxa" w:w="100"/>
            </w:tcMar>
          </w:tcPr>
          <w:p>
            <w:pPr>
              <w:spacing w:after="40"/>
            </w:pPr>
            <w:r>
              <w:t xml:space="preserve">1</w:t>
            </w:r>
          </w:p>
        </w:tc>
        <w:tc>
          <w:tcPr>
            <w:tcW w:type="dxa" w:w="3084"/>
            <w:tcMar>
              <w:top w:type="dxa" w:w="60"/>
              <w:left w:type="dxa" w:w="100"/>
              <w:bottom w:type="dxa" w:w="60"/>
              <w:right w:type="dxa" w:w="100"/>
            </w:tcMar>
          </w:tcPr>
          <w:p>
            <w:pPr>
              <w:spacing w:after="40"/>
            </w:pPr>
            <w:r>
              <w:t xml:space="preserve">1</w:t>
            </w:r>
          </w:p>
        </w:tc>
      </w:tr>
    </w:tbl>
    <w:p>
      <w:pPr>
        <w:spacing w:after="60"/>
      </w:pPr>
    </w:p>
    <w:p>
      <w:pPr>
        <w:pBdr>
          <w:left w:val="single" w:color="D97706" w:sz="18" w:space="10"/>
        </w:pBdr>
        <w:shd w:fill="FFF7ED" w:color="auto" w:val="clear"/>
        <w:spacing w:after="160" w:before="80" w:line="280"/>
        <w:ind w:left="300" w:right="200"/>
      </w:pPr>
      <w:r>
        <w:rPr>
          <w:b/>
          <w:bCs/>
        </w:rPr>
        <w:t xml:space="preserve">Cómo leer «Cumple al completar el dato del grupo».</w:t>
      </w:r>
      <w:r>
        <w:t xml:space="preserve"> La corrección ya está escrita en el protocolo, pero falta un dato que solo tiene el grupo (una cifra, una fuente, una fecha o un aval). Cuando se complete el dato resaltado en amarillo, el criterio pasa a Cumple.</w:t>
      </w:r>
    </w:p>
    <w:p>
      <w:pPr>
        <w:pStyle w:val="Heading2"/>
      </w:pPr>
      <w:r>
        <w:t xml:space="preserve">2.1 Revisión formal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2314"/>
        <w:gridCol w:w="3085"/>
        <w:gridCol w:w="1735"/>
      </w:tblGrid>
      <w:tr>
        <w:trPr>
          <w:tblHeader/>
        </w:trPr>
        <w:tc>
          <w:tcPr>
            <w:tcW w:type="dxa" w:w="2506"/>
            <w:shd w:fill="D1FAEC" w:color="auto" w:val="clear"/>
            <w:tcMar>
              <w:top w:type="dxa" w:w="60"/>
              <w:left w:type="dxa" w:w="100"/>
              <w:bottom w:type="dxa" w:w="60"/>
              <w:right w:type="dxa" w:w="100"/>
            </w:tcMar>
          </w:tcPr>
          <w:p>
            <w:pPr>
              <w:spacing w:after="40"/>
            </w:pPr>
            <w:r>
              <w:rPr>
                <w:b/>
                <w:bCs/>
                <w:sz w:val="19"/>
                <w:szCs w:val="19"/>
              </w:rPr>
              <w:t xml:space="preserve">Criterio</w:t>
            </w:r>
          </w:p>
        </w:tc>
        <w:tc>
          <w:tcPr>
            <w:tcW w:type="dxa" w:w="2314"/>
            <w:shd w:fill="D1FAEC" w:color="auto" w:val="clear"/>
            <w:tcMar>
              <w:top w:type="dxa" w:w="60"/>
              <w:left w:type="dxa" w:w="100"/>
              <w:bottom w:type="dxa" w:w="60"/>
              <w:right w:type="dxa" w:w="100"/>
            </w:tcMar>
          </w:tcPr>
          <w:p>
            <w:pPr>
              <w:spacing w:after="40"/>
            </w:pPr>
            <w:r>
              <w:rPr>
                <w:b/>
                <w:bCs/>
                <w:sz w:val="19"/>
                <w:szCs w:val="19"/>
              </w:rPr>
              <w:t xml:space="preserve">Valoración de la revisión</w:t>
            </w:r>
          </w:p>
        </w:tc>
        <w:tc>
          <w:tcPr>
            <w:tcW w:type="dxa" w:w="3085"/>
            <w:shd w:fill="D1FAEC" w:color="auto" w:val="clear"/>
            <w:tcMar>
              <w:top w:type="dxa" w:w="60"/>
              <w:left w:type="dxa" w:w="100"/>
              <w:bottom w:type="dxa" w:w="60"/>
              <w:right w:type="dxa" w:w="100"/>
            </w:tcMar>
          </w:tcPr>
          <w:p>
            <w:pPr>
              <w:spacing w:after="40"/>
            </w:pPr>
            <w:r>
              <w:rPr>
                <w:b/>
                <w:bCs/>
                <w:sz w:val="19"/>
                <w:szCs w:val="19"/>
              </w:rPr>
              <w:t xml:space="preserve">Estado en la versión 2</w:t>
            </w:r>
          </w:p>
        </w:tc>
        <w:tc>
          <w:tcPr>
            <w:tcW w:type="dxa" w:w="1735"/>
            <w:shd w:fill="D1FAEC" w:color="auto" w:val="clear"/>
            <w:tcMar>
              <w:top w:type="dxa" w:w="60"/>
              <w:left w:type="dxa" w:w="100"/>
              <w:bottom w:type="dxa" w:w="60"/>
              <w:right w:type="dxa" w:w="100"/>
            </w:tcMar>
          </w:tcPr>
          <w:p>
            <w:pPr>
              <w:spacing w:after="40"/>
            </w:pPr>
            <w:r>
              <w:rPr>
                <w:b/>
                <w:bCs/>
                <w:sz w:val="19"/>
                <w:szCs w:val="19"/>
              </w:rPr>
              <w:t xml:space="preserve">Dónde</w:t>
            </w:r>
          </w:p>
        </w:tc>
      </w:tr>
      <w:tr>
        <w:trPr>
          <w:cantSplit/>
        </w:trPr>
        <w:tc>
          <w:tcPr>
            <w:tcW w:type="dxa" w:w="2506"/>
            <w:tcMar>
              <w:top w:type="dxa" w:w="60"/>
              <w:left w:type="dxa" w:w="100"/>
              <w:bottom w:type="dxa" w:w="60"/>
              <w:right w:type="dxa" w:w="100"/>
            </w:tcMar>
          </w:tcPr>
          <w:p>
            <w:pPr>
              <w:spacing w:after="40"/>
            </w:pPr>
            <w:r>
              <w:t xml:space="preserve">Diligenciamiento del formato</w:t>
            </w:r>
          </w:p>
        </w:tc>
        <w:tc>
          <w:tcPr>
            <w:tcW w:type="dxa" w:w="2314"/>
            <w:tcMar>
              <w:top w:type="dxa" w:w="60"/>
              <w:left w:type="dxa" w:w="100"/>
              <w:bottom w:type="dxa" w:w="60"/>
              <w:right w:type="dxa" w:w="100"/>
            </w:tcMar>
          </w:tcPr>
          <w:p>
            <w:pPr>
              <w:spacing w:after="40"/>
            </w:pPr>
            <w:r>
              <w:t xml:space="preserve">✅ Cumple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Sin cambios</w:t>
            </w:r>
          </w:p>
        </w:tc>
      </w:tr>
      <w:tr>
        <w:trPr>
          <w:cantSplit/>
        </w:trPr>
        <w:tc>
          <w:tcPr>
            <w:tcW w:type="dxa" w:w="2506"/>
            <w:tcMar>
              <w:top w:type="dxa" w:w="60"/>
              <w:left w:type="dxa" w:w="100"/>
              <w:bottom w:type="dxa" w:w="60"/>
              <w:right w:type="dxa" w:w="100"/>
            </w:tcMar>
          </w:tcPr>
          <w:p>
            <w:pPr>
              <w:spacing w:after="40"/>
            </w:pPr>
            <w:r>
              <w:t xml:space="preserve">Identificación del proyecto</w:t>
            </w:r>
          </w:p>
        </w:tc>
        <w:tc>
          <w:tcPr>
            <w:tcW w:type="dxa" w:w="2314"/>
            <w:tcMar>
              <w:top w:type="dxa" w:w="60"/>
              <w:left w:type="dxa" w:w="100"/>
              <w:bottom w:type="dxa" w:w="60"/>
              <w:right w:type="dxa" w:w="100"/>
            </w:tcMar>
          </w:tcPr>
          <w:p>
            <w:pPr>
              <w:spacing w:after="40"/>
            </w:pPr>
            <w:r>
              <w:t xml:space="preserve">🟡 Cumple parcialmente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Portada (título corregido)</w:t>
            </w:r>
          </w:p>
        </w:tc>
      </w:tr>
      <w:tr>
        <w:trPr>
          <w:cantSplit/>
        </w:trPr>
        <w:tc>
          <w:tcPr>
            <w:tcW w:type="dxa" w:w="2506"/>
            <w:tcMar>
              <w:top w:type="dxa" w:w="60"/>
              <w:left w:type="dxa" w:w="100"/>
              <w:bottom w:type="dxa" w:w="60"/>
              <w:right w:type="dxa" w:w="100"/>
            </w:tcMar>
          </w:tcPr>
          <w:p>
            <w:pPr>
              <w:spacing w:after="40"/>
            </w:pPr>
            <w:r>
              <w:t xml:space="preserve">Redacción</w:t>
            </w:r>
          </w:p>
        </w:tc>
        <w:tc>
          <w:tcPr>
            <w:tcW w:type="dxa" w:w="2314"/>
            <w:tcMar>
              <w:top w:type="dxa" w:w="60"/>
              <w:left w:type="dxa" w:w="100"/>
              <w:bottom w:type="dxa" w:w="60"/>
              <w:right w:type="dxa" w:w="100"/>
            </w:tcMar>
          </w:tcPr>
          <w:p>
            <w:pPr>
              <w:spacing w:after="40"/>
            </w:pPr>
            <w:r>
              <w:t xml:space="preserve">❌ No cumple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Todo el documento</w:t>
            </w:r>
          </w:p>
        </w:tc>
      </w:tr>
      <w:tr>
        <w:trPr>
          <w:cantSplit/>
        </w:trPr>
        <w:tc>
          <w:tcPr>
            <w:tcW w:type="dxa" w:w="2506"/>
            <w:tcMar>
              <w:top w:type="dxa" w:w="60"/>
              <w:left w:type="dxa" w:w="100"/>
              <w:bottom w:type="dxa" w:w="60"/>
              <w:right w:type="dxa" w:w="100"/>
            </w:tcMar>
          </w:tcPr>
          <w:p>
            <w:pPr>
              <w:spacing w:after="40"/>
            </w:pPr>
            <w:r>
              <w:t xml:space="preserve">Restos de otros documentos</w:t>
            </w:r>
          </w:p>
        </w:tc>
        <w:tc>
          <w:tcPr>
            <w:tcW w:type="dxa" w:w="2314"/>
            <w:tcMar>
              <w:top w:type="dxa" w:w="60"/>
              <w:left w:type="dxa" w:w="100"/>
              <w:bottom w:type="dxa" w:w="60"/>
              <w:right w:type="dxa" w:w="100"/>
            </w:tcMar>
          </w:tcPr>
          <w:p>
            <w:pPr>
              <w:spacing w:after="40"/>
            </w:pPr>
            <w:r>
              <w:t xml:space="preserve">❌ No cumple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6.4.3</w:t>
            </w:r>
          </w:p>
        </w:tc>
      </w:tr>
      <w:tr>
        <w:trPr>
          <w:cantSplit/>
        </w:trPr>
        <w:tc>
          <w:tcPr>
            <w:tcW w:type="dxa" w:w="2506"/>
            <w:tcMar>
              <w:top w:type="dxa" w:w="60"/>
              <w:left w:type="dxa" w:w="100"/>
              <w:bottom w:type="dxa" w:w="60"/>
              <w:right w:type="dxa" w:w="100"/>
            </w:tcMar>
          </w:tcPr>
          <w:p>
            <w:pPr>
              <w:spacing w:after="40"/>
            </w:pPr>
            <w:r>
              <w:t xml:space="preserve">Integridad del texto</w:t>
            </w:r>
          </w:p>
        </w:tc>
        <w:tc>
          <w:tcPr>
            <w:tcW w:type="dxa" w:w="2314"/>
            <w:tcMar>
              <w:top w:type="dxa" w:w="60"/>
              <w:left w:type="dxa" w:w="100"/>
              <w:bottom w:type="dxa" w:w="60"/>
              <w:right w:type="dxa" w:w="100"/>
            </w:tcMar>
          </w:tcPr>
          <w:p>
            <w:pPr>
              <w:spacing w:after="40"/>
            </w:pPr>
            <w:r>
              <w:t xml:space="preserve">🟡 Cumple parcialmente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6.5.1</w:t>
            </w:r>
          </w:p>
        </w:tc>
      </w:tr>
      <w:tr>
        <w:trPr>
          <w:cantSplit/>
        </w:trPr>
        <w:tc>
          <w:tcPr>
            <w:tcW w:type="dxa" w:w="2506"/>
            <w:tcMar>
              <w:top w:type="dxa" w:w="60"/>
              <w:left w:type="dxa" w:w="100"/>
              <w:bottom w:type="dxa" w:w="60"/>
              <w:right w:type="dxa" w:w="100"/>
            </w:tcMar>
          </w:tcPr>
          <w:p>
            <w:pPr>
              <w:spacing w:after="40"/>
            </w:pPr>
            <w:r>
              <w:t xml:space="preserve">Citas y referencias</w:t>
            </w:r>
          </w:p>
        </w:tc>
        <w:tc>
          <w:tcPr>
            <w:tcW w:type="dxa" w:w="2314"/>
            <w:tcMar>
              <w:top w:type="dxa" w:w="60"/>
              <w:left w:type="dxa" w:w="100"/>
              <w:bottom w:type="dxa" w:w="60"/>
              <w:right w:type="dxa" w:w="100"/>
            </w:tcMar>
          </w:tcPr>
          <w:p>
            <w:pPr>
              <w:spacing w:after="40"/>
            </w:pPr>
            <w:r>
              <w:t xml:space="preserve">🟡 Cumple parcialmente</w:t>
            </w:r>
          </w:p>
        </w:tc>
        <w:tc>
          <w:tcPr>
            <w:tcW w:type="dxa" w:w="3085"/>
            <w:tcMar>
              <w:top w:type="dxa" w:w="60"/>
              <w:left w:type="dxa" w:w="100"/>
              <w:bottom w:type="dxa" w:w="60"/>
              <w:right w:type="dxa" w:w="100"/>
            </w:tcMar>
          </w:tcPr>
          <w:p>
            <w:pPr>
              <w:spacing w:after="40"/>
            </w:pPr>
            <w:r>
              <w:t xml:space="preserve">✅ Cumple al completar el dato del grupo</w:t>
            </w:r>
          </w:p>
        </w:tc>
        <w:tc>
          <w:tcPr>
            <w:tcW w:type="dxa" w:w="1735"/>
            <w:tcMar>
              <w:top w:type="dxa" w:w="60"/>
              <w:left w:type="dxa" w:w="100"/>
              <w:bottom w:type="dxa" w:w="60"/>
              <w:right w:type="dxa" w:w="100"/>
            </w:tcMar>
          </w:tcPr>
          <w:p>
            <w:pPr>
              <w:spacing w:after="40"/>
            </w:pPr>
            <w:r>
              <w:t xml:space="preserve">5.1 y Referencias</w:t>
            </w:r>
          </w:p>
        </w:tc>
      </w:tr>
      <w:tr>
        <w:trPr>
          <w:cantSplit/>
        </w:trPr>
        <w:tc>
          <w:tcPr>
            <w:tcW w:type="dxa" w:w="2506"/>
            <w:tcMar>
              <w:top w:type="dxa" w:w="60"/>
              <w:left w:type="dxa" w:w="100"/>
              <w:bottom w:type="dxa" w:w="60"/>
              <w:right w:type="dxa" w:w="100"/>
            </w:tcMar>
          </w:tcPr>
          <w:p>
            <w:pPr>
              <w:spacing w:after="40"/>
            </w:pPr>
            <w:r>
              <w:t xml:space="preserve">Nombres propios</w:t>
            </w:r>
          </w:p>
        </w:tc>
        <w:tc>
          <w:tcPr>
            <w:tcW w:type="dxa" w:w="2314"/>
            <w:tcMar>
              <w:top w:type="dxa" w:w="60"/>
              <w:left w:type="dxa" w:w="100"/>
              <w:bottom w:type="dxa" w:w="60"/>
              <w:right w:type="dxa" w:w="100"/>
            </w:tcMar>
          </w:tcPr>
          <w:p>
            <w:pPr>
              <w:spacing w:after="40"/>
            </w:pPr>
            <w:r>
              <w:t xml:space="preserve">🟡 Cumple parcialmente</w:t>
            </w:r>
          </w:p>
        </w:tc>
        <w:tc>
          <w:tcPr>
            <w:tcW w:type="dxa" w:w="3085"/>
            <w:tcMar>
              <w:top w:type="dxa" w:w="60"/>
              <w:left w:type="dxa" w:w="100"/>
              <w:bottom w:type="dxa" w:w="60"/>
              <w:right w:type="dxa" w:w="100"/>
            </w:tcMar>
          </w:tcPr>
          <w:p>
            <w:pPr>
              <w:spacing w:after="40"/>
            </w:pPr>
            <w:r>
              <w:t xml:space="preserve">✅ Cumple al completar el dato del grupo</w:t>
            </w:r>
          </w:p>
        </w:tc>
        <w:tc>
          <w:tcPr>
            <w:tcW w:type="dxa" w:w="1735"/>
            <w:tcMar>
              <w:top w:type="dxa" w:w="60"/>
              <w:left w:type="dxa" w:w="100"/>
              <w:bottom w:type="dxa" w:w="60"/>
              <w:right w:type="dxa" w:w="100"/>
            </w:tcMar>
          </w:tcPr>
          <w:p>
            <w:pPr>
              <w:spacing w:after="40"/>
            </w:pPr>
            <w:r>
              <w:t xml:space="preserve">6.4.2</w:t>
            </w:r>
          </w:p>
        </w:tc>
      </w:tr>
      <w:tr>
        <w:trPr>
          <w:cantSplit/>
        </w:trPr>
        <w:tc>
          <w:tcPr>
            <w:tcW w:type="dxa" w:w="2506"/>
            <w:tcMar>
              <w:top w:type="dxa" w:w="60"/>
              <w:left w:type="dxa" w:w="100"/>
              <w:bottom w:type="dxa" w:w="60"/>
              <w:right w:type="dxa" w:w="100"/>
            </w:tcMar>
          </w:tcPr>
          <w:p>
            <w:pPr>
              <w:spacing w:after="40"/>
            </w:pPr>
            <w:r>
              <w:t xml:space="preserve">Fechas de firma</w:t>
            </w:r>
          </w:p>
        </w:tc>
        <w:tc>
          <w:tcPr>
            <w:tcW w:type="dxa" w:w="2314"/>
            <w:tcMar>
              <w:top w:type="dxa" w:w="60"/>
              <w:left w:type="dxa" w:w="100"/>
              <w:bottom w:type="dxa" w:w="60"/>
              <w:right w:type="dxa" w:w="100"/>
            </w:tcMar>
          </w:tcPr>
          <w:p>
            <w:pPr>
              <w:spacing w:after="40"/>
            </w:pPr>
            <w:r>
              <w:t xml:space="preserve">🟡 Cumple parcialmente</w:t>
            </w:r>
          </w:p>
        </w:tc>
        <w:tc>
          <w:tcPr>
            <w:tcW w:type="dxa" w:w="3085"/>
            <w:tcMar>
              <w:top w:type="dxa" w:w="60"/>
              <w:left w:type="dxa" w:w="100"/>
              <w:bottom w:type="dxa" w:w="60"/>
              <w:right w:type="dxa" w:w="100"/>
            </w:tcMar>
          </w:tcPr>
          <w:p>
            <w:pPr>
              <w:spacing w:after="40"/>
            </w:pPr>
            <w:r>
              <w:t xml:space="preserve">✅ Cumple</w:t>
            </w:r>
          </w:p>
        </w:tc>
        <w:tc>
          <w:tcPr>
            <w:tcW w:type="dxa" w:w="1735"/>
            <w:tcMar>
              <w:top w:type="dxa" w:w="60"/>
              <w:left w:type="dxa" w:w="100"/>
              <w:bottom w:type="dxa" w:w="60"/>
              <w:right w:type="dxa" w:w="100"/>
            </w:tcMar>
          </w:tcPr>
          <w:p>
            <w:pPr>
              <w:spacing w:after="40"/>
            </w:pPr>
            <w:r>
              <w:t xml:space="preserve">Sección 9</w:t>
            </w:r>
          </w:p>
        </w:tc>
      </w:tr>
      <w:tr>
        <w:trPr>
          <w:cantSplit/>
        </w:trPr>
        <w:tc>
          <w:tcPr>
            <w:tcW w:type="dxa" w:w="2506"/>
            <w:tcMar>
              <w:top w:type="dxa" w:w="60"/>
              <w:left w:type="dxa" w:w="100"/>
              <w:bottom w:type="dxa" w:w="60"/>
              <w:right w:type="dxa" w:w="100"/>
            </w:tcMar>
          </w:tcPr>
          <w:p>
            <w:pPr>
              <w:spacing w:after="40"/>
            </w:pPr>
            <w:r>
              <w:t xml:space="preserve">Originalidad</w:t>
            </w:r>
          </w:p>
        </w:tc>
        <w:tc>
          <w:tcPr>
            <w:tcW w:type="dxa" w:w="2314"/>
            <w:tcMar>
              <w:top w:type="dxa" w:w="60"/>
              <w:left w:type="dxa" w:w="100"/>
              <w:bottom w:type="dxa" w:w="60"/>
              <w:right w:type="dxa" w:w="100"/>
            </w:tcMar>
          </w:tcPr>
          <w:p>
            <w:pPr>
              <w:spacing w:after="40"/>
            </w:pPr>
            <w:r>
              <w:t xml:space="preserve">⚠️ Riesgo</w:t>
            </w:r>
          </w:p>
        </w:tc>
        <w:tc>
          <w:tcPr>
            <w:tcW w:type="dxa" w:w="3085"/>
            <w:tcMar>
              <w:top w:type="dxa" w:w="60"/>
              <w:left w:type="dxa" w:w="100"/>
              <w:bottom w:type="dxa" w:w="60"/>
              <w:right w:type="dxa" w:w="100"/>
            </w:tcMar>
          </w:tcPr>
          <w:p>
            <w:pPr>
              <w:spacing w:after="40"/>
            </w:pPr>
            <w:r>
              <w:t xml:space="preserve">✅ Riesgo mitigado: texto redactado de nuevo</w:t>
            </w:r>
          </w:p>
        </w:tc>
        <w:tc>
          <w:tcPr>
            <w:tcW w:type="dxa" w:w="1735"/>
            <w:tcMar>
              <w:top w:type="dxa" w:w="60"/>
              <w:left w:type="dxa" w:w="100"/>
              <w:bottom w:type="dxa" w:w="60"/>
              <w:right w:type="dxa" w:w="100"/>
            </w:tcMar>
          </w:tcPr>
          <w:p>
            <w:pPr>
              <w:spacing w:after="40"/>
            </w:pPr>
            <w:r>
              <w:t xml:space="preserve">Todo el documento</w:t>
            </w:r>
          </w:p>
        </w:tc>
      </w:tr>
    </w:tbl>
    <w:p>
      <w:pPr>
        <w:pStyle w:val="Heading2"/>
      </w:pPr>
      <w:r>
        <w:t xml:space="preserve">2.2 Revisión de contenido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45"/>
        <w:gridCol w:w="2268"/>
        <w:gridCol w:w="2079"/>
        <w:gridCol w:w="2835"/>
        <w:gridCol w:w="1513"/>
      </w:tblGrid>
      <w:tr>
        <w:trPr>
          <w:tblHeader/>
        </w:trPr>
        <w:tc>
          <w:tcPr>
            <w:tcW w:type="dxa" w:w="945"/>
            <w:shd w:fill="D1FAEC" w:color="auto" w:val="clear"/>
            <w:tcMar>
              <w:top w:type="dxa" w:w="60"/>
              <w:left w:type="dxa" w:w="100"/>
              <w:bottom w:type="dxa" w:w="60"/>
              <w:right w:type="dxa" w:w="100"/>
            </w:tcMar>
          </w:tcPr>
          <w:p>
            <w:pPr>
              <w:spacing w:after="40"/>
            </w:pPr>
            <w:r>
              <w:rPr>
                <w:b/>
                <w:bCs/>
                <w:sz w:val="18"/>
                <w:szCs w:val="18"/>
              </w:rPr>
              <w:t xml:space="preserve">Sección</w:t>
            </w:r>
          </w:p>
        </w:tc>
        <w:tc>
          <w:tcPr>
            <w:tcW w:type="dxa" w:w="2268"/>
            <w:shd w:fill="D1FAEC" w:color="auto" w:val="clear"/>
            <w:tcMar>
              <w:top w:type="dxa" w:w="60"/>
              <w:left w:type="dxa" w:w="100"/>
              <w:bottom w:type="dxa" w:w="60"/>
              <w:right w:type="dxa" w:w="100"/>
            </w:tcMar>
          </w:tcPr>
          <w:p>
            <w:pPr>
              <w:spacing w:after="40"/>
            </w:pPr>
            <w:r>
              <w:rPr>
                <w:b/>
                <w:bCs/>
                <w:sz w:val="18"/>
                <w:szCs w:val="18"/>
              </w:rPr>
              <w:t xml:space="preserve">Criterio</w:t>
            </w:r>
          </w:p>
        </w:tc>
        <w:tc>
          <w:tcPr>
            <w:tcW w:type="dxa" w:w="2079"/>
            <w:shd w:fill="D1FAEC" w:color="auto" w:val="clear"/>
            <w:tcMar>
              <w:top w:type="dxa" w:w="60"/>
              <w:left w:type="dxa" w:w="100"/>
              <w:bottom w:type="dxa" w:w="60"/>
              <w:right w:type="dxa" w:w="100"/>
            </w:tcMar>
          </w:tcPr>
          <w:p>
            <w:pPr>
              <w:spacing w:after="40"/>
            </w:pPr>
            <w:r>
              <w:rPr>
                <w:b/>
                <w:bCs/>
                <w:sz w:val="18"/>
                <w:szCs w:val="18"/>
              </w:rPr>
              <w:t xml:space="preserve">Valoración de la revisión</w:t>
            </w:r>
          </w:p>
        </w:tc>
        <w:tc>
          <w:tcPr>
            <w:tcW w:type="dxa" w:w="2835"/>
            <w:shd w:fill="D1FAEC" w:color="auto" w:val="clear"/>
            <w:tcMar>
              <w:top w:type="dxa" w:w="60"/>
              <w:left w:type="dxa" w:w="100"/>
              <w:bottom w:type="dxa" w:w="60"/>
              <w:right w:type="dxa" w:w="100"/>
            </w:tcMar>
          </w:tcPr>
          <w:p>
            <w:pPr>
              <w:spacing w:after="40"/>
            </w:pPr>
            <w:r>
              <w:rPr>
                <w:b/>
                <w:bCs/>
                <w:sz w:val="18"/>
                <w:szCs w:val="18"/>
              </w:rPr>
              <w:t xml:space="preserve">Estado en la versión 2</w:t>
            </w:r>
          </w:p>
        </w:tc>
        <w:tc>
          <w:tcPr>
            <w:tcW w:type="dxa" w:w="1513"/>
            <w:shd w:fill="D1FAEC" w:color="auto" w:val="clear"/>
            <w:tcMar>
              <w:top w:type="dxa" w:w="60"/>
              <w:left w:type="dxa" w:w="100"/>
              <w:bottom w:type="dxa" w:w="60"/>
              <w:right w:type="dxa" w:w="100"/>
            </w:tcMar>
          </w:tcPr>
          <w:p>
            <w:pPr>
              <w:spacing w:after="40"/>
            </w:pPr>
            <w:r>
              <w:rPr>
                <w:b/>
                <w:bCs/>
                <w:sz w:val="18"/>
                <w:szCs w:val="18"/>
              </w:rPr>
              <w:t xml:space="preserve">Dónde</w:t>
            </w:r>
          </w:p>
        </w:tc>
      </w:tr>
      <w:tr>
        <w:trPr>
          <w:cantSplit/>
        </w:trPr>
        <w:tc>
          <w:tcPr>
            <w:tcW w:type="dxa" w:w="945"/>
            <w:tcMar>
              <w:top w:type="dxa" w:w="60"/>
              <w:left w:type="dxa" w:w="100"/>
              <w:bottom w:type="dxa" w:w="60"/>
              <w:right w:type="dxa" w:w="100"/>
            </w:tcMar>
          </w:tcPr>
          <w:p>
            <w:pPr>
              <w:spacing w:after="40"/>
            </w:pPr>
            <w:r>
              <w:t xml:space="preserve">5.1</w:t>
            </w:r>
          </w:p>
        </w:tc>
        <w:tc>
          <w:tcPr>
            <w:tcW w:type="dxa" w:w="2268"/>
            <w:tcMar>
              <w:top w:type="dxa" w:w="60"/>
              <w:left w:type="dxa" w:w="100"/>
              <w:bottom w:type="dxa" w:w="60"/>
              <w:right w:type="dxa" w:w="100"/>
            </w:tcMar>
          </w:tcPr>
          <w:p>
            <w:pPr>
              <w:spacing w:after="40"/>
            </w:pPr>
            <w:r>
              <w:t xml:space="preserve">Soporte cuantitativo</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5.1</w:t>
            </w:r>
          </w:p>
        </w:tc>
      </w:tr>
      <w:tr>
        <w:trPr>
          <w:cantSplit/>
        </w:trPr>
        <w:tc>
          <w:tcPr>
            <w:tcW w:type="dxa" w:w="945"/>
            <w:tcMar>
              <w:top w:type="dxa" w:w="60"/>
              <w:left w:type="dxa" w:w="100"/>
              <w:bottom w:type="dxa" w:w="60"/>
              <w:right w:type="dxa" w:w="100"/>
            </w:tcMar>
          </w:tcPr>
          <w:p>
            <w:pPr>
              <w:spacing w:after="40"/>
            </w:pPr>
            <w:r>
              <w:t xml:space="preserve">5.1</w:t>
            </w:r>
          </w:p>
        </w:tc>
        <w:tc>
          <w:tcPr>
            <w:tcW w:type="dxa" w:w="2268"/>
            <w:tcMar>
              <w:top w:type="dxa" w:w="60"/>
              <w:left w:type="dxa" w:w="100"/>
              <w:bottom w:type="dxa" w:w="60"/>
              <w:right w:type="dxa" w:w="100"/>
            </w:tcMar>
          </w:tcPr>
          <w:p>
            <w:pPr>
              <w:spacing w:after="40"/>
            </w:pPr>
            <w:r>
              <w:t xml:space="preserve">Relación entre datos y causa</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(encuesta diagnóstica)</w:t>
            </w:r>
          </w:p>
        </w:tc>
        <w:tc>
          <w:tcPr>
            <w:tcW w:type="dxa" w:w="1513"/>
            <w:tcMar>
              <w:top w:type="dxa" w:w="60"/>
              <w:left w:type="dxa" w:w="100"/>
              <w:bottom w:type="dxa" w:w="60"/>
              <w:right w:type="dxa" w:w="100"/>
            </w:tcMar>
          </w:tcPr>
          <w:p>
            <w:pPr>
              <w:spacing w:after="40"/>
            </w:pPr>
            <w:r>
              <w:t xml:space="preserve">5.1</w:t>
            </w:r>
          </w:p>
        </w:tc>
      </w:tr>
      <w:tr>
        <w:trPr>
          <w:cantSplit/>
        </w:trPr>
        <w:tc>
          <w:tcPr>
            <w:tcW w:type="dxa" w:w="945"/>
            <w:tcMar>
              <w:top w:type="dxa" w:w="60"/>
              <w:left w:type="dxa" w:w="100"/>
              <w:bottom w:type="dxa" w:w="60"/>
              <w:right w:type="dxa" w:w="100"/>
            </w:tcMar>
          </w:tcPr>
          <w:p>
            <w:pPr>
              <w:spacing w:after="40"/>
            </w:pPr>
            <w:r>
              <w:t xml:space="preserve">5.1</w:t>
            </w:r>
          </w:p>
        </w:tc>
        <w:tc>
          <w:tcPr>
            <w:tcW w:type="dxa" w:w="2268"/>
            <w:tcMar>
              <w:top w:type="dxa" w:w="60"/>
              <w:left w:type="dxa" w:w="100"/>
              <w:bottom w:type="dxa" w:w="60"/>
              <w:right w:type="dxa" w:w="100"/>
            </w:tcMar>
          </w:tcPr>
          <w:p>
            <w:pPr>
              <w:spacing w:after="40"/>
            </w:pPr>
            <w:r>
              <w:t xml:space="preserve">Delimitación temporal</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(periodos y fuente)</w:t>
            </w:r>
          </w:p>
        </w:tc>
        <w:tc>
          <w:tcPr>
            <w:tcW w:type="dxa" w:w="1513"/>
            <w:tcMar>
              <w:top w:type="dxa" w:w="60"/>
              <w:left w:type="dxa" w:w="100"/>
              <w:bottom w:type="dxa" w:w="60"/>
              <w:right w:type="dxa" w:w="100"/>
            </w:tcMar>
          </w:tcPr>
          <w:p>
            <w:pPr>
              <w:spacing w:after="40"/>
            </w:pPr>
            <w:r>
              <w:t xml:space="preserve">5.1</w:t>
            </w:r>
          </w:p>
        </w:tc>
      </w:tr>
      <w:tr>
        <w:trPr>
          <w:cantSplit/>
        </w:trPr>
        <w:tc>
          <w:tcPr>
            <w:tcW w:type="dxa" w:w="945"/>
            <w:tcMar>
              <w:top w:type="dxa" w:w="60"/>
              <w:left w:type="dxa" w:w="100"/>
              <w:bottom w:type="dxa" w:w="60"/>
              <w:right w:type="dxa" w:w="100"/>
            </w:tcMar>
          </w:tcPr>
          <w:p>
            <w:pPr>
              <w:spacing w:after="40"/>
            </w:pPr>
            <w:r>
              <w:t xml:space="preserve">5.2</w:t>
            </w:r>
          </w:p>
        </w:tc>
        <w:tc>
          <w:tcPr>
            <w:tcW w:type="dxa" w:w="2268"/>
            <w:tcMar>
              <w:top w:type="dxa" w:w="60"/>
              <w:left w:type="dxa" w:w="100"/>
              <w:bottom w:type="dxa" w:w="60"/>
              <w:right w:type="dxa" w:w="100"/>
            </w:tcMar>
          </w:tcPr>
          <w:p>
            <w:pPr>
              <w:spacing w:after="40"/>
            </w:pPr>
            <w:r>
              <w:t xml:space="preserve">Formulación en Design Thinking</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5.2</w:t>
            </w:r>
          </w:p>
        </w:tc>
      </w:tr>
      <w:tr>
        <w:trPr>
          <w:cantSplit/>
        </w:trPr>
        <w:tc>
          <w:tcPr>
            <w:tcW w:type="dxa" w:w="945"/>
            <w:tcMar>
              <w:top w:type="dxa" w:w="60"/>
              <w:left w:type="dxa" w:w="100"/>
              <w:bottom w:type="dxa" w:w="60"/>
              <w:right w:type="dxa" w:w="100"/>
            </w:tcMar>
          </w:tcPr>
          <w:p>
            <w:pPr>
              <w:spacing w:after="40"/>
            </w:pPr>
            <w:r>
              <w:t xml:space="preserve">5.2</w:t>
            </w:r>
          </w:p>
        </w:tc>
        <w:tc>
          <w:tcPr>
            <w:tcW w:type="dxa" w:w="2268"/>
            <w:tcMar>
              <w:top w:type="dxa" w:w="60"/>
              <w:left w:type="dxa" w:w="100"/>
              <w:bottom w:type="dxa" w:w="60"/>
              <w:right w:type="dxa" w:w="100"/>
            </w:tcMar>
          </w:tcPr>
          <w:p>
            <w:pPr>
              <w:spacing w:after="40"/>
            </w:pPr>
            <w:r>
              <w:t xml:space="preserve">Contraste con la situación actual</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(fuente)</w:t>
            </w:r>
          </w:p>
        </w:tc>
        <w:tc>
          <w:tcPr>
            <w:tcW w:type="dxa" w:w="1513"/>
            <w:tcMar>
              <w:top w:type="dxa" w:w="60"/>
              <w:left w:type="dxa" w:w="100"/>
              <w:bottom w:type="dxa" w:w="60"/>
              <w:right w:type="dxa" w:w="100"/>
            </w:tcMar>
          </w:tcPr>
          <w:p>
            <w:pPr>
              <w:spacing w:after="40"/>
            </w:pPr>
            <w:r>
              <w:t xml:space="preserve">5.2</w:t>
            </w:r>
          </w:p>
        </w:tc>
      </w:tr>
      <w:tr>
        <w:trPr>
          <w:cantSplit/>
        </w:trPr>
        <w:tc>
          <w:tcPr>
            <w:tcW w:type="dxa" w:w="945"/>
            <w:tcMar>
              <w:top w:type="dxa" w:w="60"/>
              <w:left w:type="dxa" w:w="100"/>
              <w:bottom w:type="dxa" w:w="60"/>
              <w:right w:type="dxa" w:w="100"/>
            </w:tcMar>
          </w:tcPr>
          <w:p>
            <w:pPr>
              <w:spacing w:after="40"/>
            </w:pPr>
            <w:r>
              <w:t xml:space="preserve">5.2</w:t>
            </w:r>
          </w:p>
        </w:tc>
        <w:tc>
          <w:tcPr>
            <w:tcW w:type="dxa" w:w="2268"/>
            <w:tcMar>
              <w:top w:type="dxa" w:w="60"/>
              <w:left w:type="dxa" w:w="100"/>
              <w:bottom w:type="dxa" w:w="60"/>
              <w:right w:type="dxa" w:w="100"/>
            </w:tcMar>
          </w:tcPr>
          <w:p>
            <w:pPr>
              <w:spacing w:after="40"/>
            </w:pPr>
            <w:r>
              <w:t xml:space="preserve">Área y línea de investigación</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(confirmar con la codirectora)</w:t>
            </w:r>
          </w:p>
        </w:tc>
        <w:tc>
          <w:tcPr>
            <w:tcW w:type="dxa" w:w="1513"/>
            <w:tcMar>
              <w:top w:type="dxa" w:w="60"/>
              <w:left w:type="dxa" w:w="100"/>
              <w:bottom w:type="dxa" w:w="60"/>
              <w:right w:type="dxa" w:w="100"/>
            </w:tcMar>
          </w:tcPr>
          <w:p>
            <w:pPr>
              <w:spacing w:after="40"/>
            </w:pPr>
            <w:r>
              <w:t xml:space="preserve">Portada y 5.2</w:t>
            </w:r>
          </w:p>
        </w:tc>
      </w:tr>
      <w:tr>
        <w:trPr>
          <w:cantSplit/>
        </w:trPr>
        <w:tc>
          <w:tcPr>
            <w:tcW w:type="dxa" w:w="945"/>
            <w:tcMar>
              <w:top w:type="dxa" w:w="60"/>
              <w:left w:type="dxa" w:w="100"/>
              <w:bottom w:type="dxa" w:w="60"/>
              <w:right w:type="dxa" w:w="100"/>
            </w:tcMar>
          </w:tcPr>
          <w:p>
            <w:pPr>
              <w:spacing w:after="40"/>
            </w:pPr>
            <w:r>
              <w:t xml:space="preserve">5.3</w:t>
            </w:r>
          </w:p>
        </w:tc>
        <w:tc>
          <w:tcPr>
            <w:tcW w:type="dxa" w:w="2268"/>
            <w:tcMar>
              <w:top w:type="dxa" w:w="60"/>
              <w:left w:type="dxa" w:w="100"/>
              <w:bottom w:type="dxa" w:w="60"/>
              <w:right w:type="dxa" w:w="100"/>
            </w:tcMar>
          </w:tcPr>
          <w:p>
            <w:pPr>
              <w:spacing w:after="40"/>
            </w:pPr>
            <w:r>
              <w:t xml:space="preserve">Concreción de la idea</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5.3</w:t>
            </w:r>
          </w:p>
        </w:tc>
      </w:tr>
      <w:tr>
        <w:trPr>
          <w:cantSplit/>
        </w:trPr>
        <w:tc>
          <w:tcPr>
            <w:tcW w:type="dxa" w:w="945"/>
            <w:tcMar>
              <w:top w:type="dxa" w:w="60"/>
              <w:left w:type="dxa" w:w="100"/>
              <w:bottom w:type="dxa" w:w="60"/>
              <w:right w:type="dxa" w:w="100"/>
            </w:tcMar>
          </w:tcPr>
          <w:p>
            <w:pPr>
              <w:spacing w:after="40"/>
            </w:pPr>
            <w:r>
              <w:t xml:space="preserve">5.3</w:t>
            </w:r>
          </w:p>
        </w:tc>
        <w:tc>
          <w:tcPr>
            <w:tcW w:type="dxa" w:w="2268"/>
            <w:tcMar>
              <w:top w:type="dxa" w:w="60"/>
              <w:left w:type="dxa" w:w="100"/>
              <w:bottom w:type="dxa" w:w="60"/>
              <w:right w:type="dxa" w:w="100"/>
            </w:tcMar>
          </w:tcPr>
          <w:p>
            <w:pPr>
              <w:spacing w:after="40"/>
            </w:pPr>
            <w:r>
              <w:t xml:space="preserve">Coherencia del bot</w:t>
            </w:r>
          </w:p>
        </w:tc>
        <w:tc>
          <w:tcPr>
            <w:tcW w:type="dxa" w:w="2079"/>
            <w:tcMar>
              <w:top w:type="dxa" w:w="60"/>
              <w:left w:type="dxa" w:w="100"/>
              <w:bottom w:type="dxa" w:w="60"/>
              <w:right w:type="dxa" w:w="100"/>
            </w:tcMar>
          </w:tcPr>
          <w:p>
            <w:pPr>
              <w:spacing w:after="40"/>
            </w:pPr>
            <w:r>
              <w:t xml:space="preserve">❌ No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5.3 y 6.1; plataforma</w:t>
            </w:r>
          </w:p>
        </w:tc>
      </w:tr>
      <w:tr>
        <w:trPr>
          <w:cantSplit/>
        </w:trPr>
        <w:tc>
          <w:tcPr>
            <w:tcW w:type="dxa" w:w="945"/>
            <w:tcMar>
              <w:top w:type="dxa" w:w="60"/>
              <w:left w:type="dxa" w:w="100"/>
              <w:bottom w:type="dxa" w:w="60"/>
              <w:right w:type="dxa" w:w="100"/>
            </w:tcMar>
          </w:tcPr>
          <w:p>
            <w:pPr>
              <w:spacing w:after="40"/>
            </w:pPr>
            <w:r>
              <w:t xml:space="preserve">5.3</w:t>
            </w:r>
          </w:p>
        </w:tc>
        <w:tc>
          <w:tcPr>
            <w:tcW w:type="dxa" w:w="2268"/>
            <w:tcMar>
              <w:top w:type="dxa" w:w="60"/>
              <w:left w:type="dxa" w:w="100"/>
              <w:bottom w:type="dxa" w:w="60"/>
              <w:right w:type="dxa" w:w="100"/>
            </w:tcMar>
          </w:tcPr>
          <w:p>
            <w:pPr>
              <w:spacing w:after="40"/>
            </w:pPr>
            <w:r>
              <w:t xml:space="preserve">Franja horaria</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(franja y fuente)</w:t>
            </w:r>
          </w:p>
        </w:tc>
        <w:tc>
          <w:tcPr>
            <w:tcW w:type="dxa" w:w="1513"/>
            <w:tcMar>
              <w:top w:type="dxa" w:w="60"/>
              <w:left w:type="dxa" w:w="100"/>
              <w:bottom w:type="dxa" w:w="60"/>
              <w:right w:type="dxa" w:w="100"/>
            </w:tcMar>
          </w:tcPr>
          <w:p>
            <w:pPr>
              <w:spacing w:after="40"/>
            </w:pPr>
            <w:r>
              <w:t xml:space="preserve">5.3 y 6.5.5</w:t>
            </w:r>
          </w:p>
        </w:tc>
      </w:tr>
      <w:tr>
        <w:trPr>
          <w:cantSplit/>
        </w:trPr>
        <w:tc>
          <w:tcPr>
            <w:tcW w:type="dxa" w:w="945"/>
            <w:tcMar>
              <w:top w:type="dxa" w:w="60"/>
              <w:left w:type="dxa" w:w="100"/>
              <w:bottom w:type="dxa" w:w="60"/>
              <w:right w:type="dxa" w:w="100"/>
            </w:tcMar>
          </w:tcPr>
          <w:p>
            <w:pPr>
              <w:spacing w:after="40"/>
            </w:pPr>
            <w:r>
              <w:t xml:space="preserve">6.1</w:t>
            </w:r>
          </w:p>
        </w:tc>
        <w:tc>
          <w:tcPr>
            <w:tcW w:type="dxa" w:w="2268"/>
            <w:tcMar>
              <w:top w:type="dxa" w:w="60"/>
              <w:left w:type="dxa" w:w="100"/>
              <w:bottom w:type="dxa" w:w="60"/>
              <w:right w:type="dxa" w:w="100"/>
            </w:tcMar>
          </w:tcPr>
          <w:p>
            <w:pPr>
              <w:spacing w:after="40"/>
            </w:pPr>
            <w:r>
              <w:t xml:space="preserve">Tipo y fidelidad</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6.1</w:t>
            </w:r>
          </w:p>
        </w:tc>
      </w:tr>
      <w:tr>
        <w:trPr>
          <w:cantSplit/>
        </w:trPr>
        <w:tc>
          <w:tcPr>
            <w:tcW w:type="dxa" w:w="945"/>
            <w:tcMar>
              <w:top w:type="dxa" w:w="60"/>
              <w:left w:type="dxa" w:w="100"/>
              <w:bottom w:type="dxa" w:w="60"/>
              <w:right w:type="dxa" w:w="100"/>
            </w:tcMar>
          </w:tcPr>
          <w:p>
            <w:pPr>
              <w:spacing w:after="40"/>
            </w:pPr>
            <w:r>
              <w:t xml:space="preserve">6.1</w:t>
            </w:r>
          </w:p>
        </w:tc>
        <w:tc>
          <w:tcPr>
            <w:tcW w:type="dxa" w:w="2268"/>
            <w:tcMar>
              <w:top w:type="dxa" w:w="60"/>
              <w:left w:type="dxa" w:w="100"/>
              <w:bottom w:type="dxa" w:w="60"/>
              <w:right w:type="dxa" w:w="100"/>
            </w:tcMar>
          </w:tcPr>
          <w:p>
            <w:pPr>
              <w:spacing w:after="40"/>
            </w:pPr>
            <w:r>
              <w:t xml:space="preserve">Factibilidad del bot</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(bot desarrollado y funcionando)</w:t>
            </w:r>
          </w:p>
        </w:tc>
        <w:tc>
          <w:tcPr>
            <w:tcW w:type="dxa" w:w="1513"/>
            <w:tcMar>
              <w:top w:type="dxa" w:w="60"/>
              <w:left w:type="dxa" w:w="100"/>
              <w:bottom w:type="dxa" w:w="60"/>
              <w:right w:type="dxa" w:w="100"/>
            </w:tcMar>
          </w:tcPr>
          <w:p>
            <w:pPr>
              <w:spacing w:after="40"/>
            </w:pPr>
            <w:r>
              <w:t xml:space="preserve">6.1; plataforma</w:t>
            </w:r>
          </w:p>
        </w:tc>
      </w:tr>
      <w:tr>
        <w:trPr>
          <w:cantSplit/>
        </w:trPr>
        <w:tc>
          <w:tcPr>
            <w:tcW w:type="dxa" w:w="945"/>
            <w:tcMar>
              <w:top w:type="dxa" w:w="60"/>
              <w:left w:type="dxa" w:w="100"/>
              <w:bottom w:type="dxa" w:w="60"/>
              <w:right w:type="dxa" w:w="100"/>
            </w:tcMar>
          </w:tcPr>
          <w:p>
            <w:pPr>
              <w:spacing w:after="40"/>
            </w:pPr>
            <w:r>
              <w:t xml:space="preserve">6.1</w:t>
            </w:r>
          </w:p>
        </w:tc>
        <w:tc>
          <w:tcPr>
            <w:tcW w:type="dxa" w:w="2268"/>
            <w:tcMar>
              <w:top w:type="dxa" w:w="60"/>
              <w:left w:type="dxa" w:w="100"/>
              <w:bottom w:type="dxa" w:w="60"/>
              <w:right w:type="dxa" w:w="100"/>
            </w:tcMar>
          </w:tcPr>
          <w:p>
            <w:pPr>
              <w:spacing w:after="40"/>
            </w:pPr>
            <w:r>
              <w:t xml:space="preserve">Recursos y responsables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(aval GAULA y costos)</w:t>
            </w:r>
          </w:p>
        </w:tc>
        <w:tc>
          <w:tcPr>
            <w:tcW w:type="dxa" w:w="1513"/>
            <w:tcMar>
              <w:top w:type="dxa" w:w="60"/>
              <w:left w:type="dxa" w:w="100"/>
              <w:bottom w:type="dxa" w:w="60"/>
              <w:right w:type="dxa" w:w="100"/>
            </w:tcMar>
          </w:tcPr>
          <w:p>
            <w:pPr>
              <w:spacing w:after="40"/>
            </w:pPr>
            <w:r>
              <w:t xml:space="preserve">6.1 y anexo I</w:t>
            </w:r>
          </w:p>
        </w:tc>
      </w:tr>
      <w:tr>
        <w:trPr>
          <w:cantSplit/>
        </w:trPr>
        <w:tc>
          <w:tcPr>
            <w:tcW w:type="dxa" w:w="945"/>
            <w:tcMar>
              <w:top w:type="dxa" w:w="60"/>
              <w:left w:type="dxa" w:w="100"/>
              <w:bottom w:type="dxa" w:w="60"/>
              <w:right w:type="dxa" w:w="100"/>
            </w:tcMar>
          </w:tcPr>
          <w:p>
            <w:pPr>
              <w:spacing w:after="40"/>
            </w:pPr>
            <w:r>
              <w:t xml:space="preserve">6.2</w:t>
            </w:r>
          </w:p>
        </w:tc>
        <w:tc>
          <w:tcPr>
            <w:tcW w:type="dxa" w:w="2268"/>
            <w:tcMar>
              <w:top w:type="dxa" w:w="60"/>
              <w:left w:type="dxa" w:w="100"/>
              <w:bottom w:type="dxa" w:w="60"/>
              <w:right w:type="dxa" w:w="100"/>
            </w:tcMar>
          </w:tcPr>
          <w:p>
            <w:pPr>
              <w:spacing w:after="40"/>
            </w:pPr>
            <w:r>
              <w:t xml:space="preserve">Estructura si, entonces, porque</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6.2</w:t>
            </w:r>
          </w:p>
        </w:tc>
      </w:tr>
      <w:tr>
        <w:trPr>
          <w:cantSplit/>
        </w:trPr>
        <w:tc>
          <w:tcPr>
            <w:tcW w:type="dxa" w:w="945"/>
            <w:tcMar>
              <w:top w:type="dxa" w:w="60"/>
              <w:left w:type="dxa" w:w="100"/>
              <w:bottom w:type="dxa" w:w="60"/>
              <w:right w:type="dxa" w:w="100"/>
            </w:tcMar>
          </w:tcPr>
          <w:p>
            <w:pPr>
              <w:spacing w:after="40"/>
            </w:pPr>
            <w:r>
              <w:t xml:space="preserve">6.2</w:t>
            </w:r>
          </w:p>
        </w:tc>
        <w:tc>
          <w:tcPr>
            <w:tcW w:type="dxa" w:w="2268"/>
            <w:tcMar>
              <w:top w:type="dxa" w:w="60"/>
              <w:left w:type="dxa" w:w="100"/>
              <w:bottom w:type="dxa" w:w="60"/>
              <w:right w:type="dxa" w:w="100"/>
            </w:tcMar>
          </w:tcPr>
          <w:p>
            <w:pPr>
              <w:spacing w:after="40"/>
            </w:pPr>
            <w:r>
              <w:t xml:space="preserve">Verificabilidad</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6.2</w:t>
            </w:r>
          </w:p>
        </w:tc>
      </w:tr>
      <w:tr>
        <w:trPr>
          <w:cantSplit/>
        </w:trPr>
        <w:tc>
          <w:tcPr>
            <w:tcW w:type="dxa" w:w="945"/>
            <w:tcMar>
              <w:top w:type="dxa" w:w="60"/>
              <w:left w:type="dxa" w:w="100"/>
              <w:bottom w:type="dxa" w:w="60"/>
              <w:right w:type="dxa" w:w="100"/>
            </w:tcMar>
          </w:tcPr>
          <w:p>
            <w:pPr>
              <w:spacing w:after="40"/>
            </w:pPr>
            <w:r>
              <w:t xml:space="preserve">6.3</w:t>
            </w:r>
          </w:p>
        </w:tc>
        <w:tc>
          <w:tcPr>
            <w:tcW w:type="dxa" w:w="2268"/>
            <w:tcMar>
              <w:top w:type="dxa" w:w="60"/>
              <w:left w:type="dxa" w:w="100"/>
              <w:bottom w:type="dxa" w:w="60"/>
              <w:right w:type="dxa" w:w="100"/>
            </w:tcMar>
          </w:tcPr>
          <w:p>
            <w:pPr>
              <w:spacing w:after="40"/>
            </w:pPr>
            <w:r>
              <w:t xml:space="preserve">Umbrales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6.3</w:t>
            </w:r>
          </w:p>
        </w:tc>
      </w:tr>
      <w:tr>
        <w:trPr>
          <w:cantSplit/>
        </w:trPr>
        <w:tc>
          <w:tcPr>
            <w:tcW w:type="dxa" w:w="945"/>
            <w:tcMar>
              <w:top w:type="dxa" w:w="60"/>
              <w:left w:type="dxa" w:w="100"/>
              <w:bottom w:type="dxa" w:w="60"/>
              <w:right w:type="dxa" w:w="100"/>
            </w:tcMar>
          </w:tcPr>
          <w:p>
            <w:pPr>
              <w:spacing w:after="40"/>
            </w:pPr>
            <w:r>
              <w:t xml:space="preserve">6.3</w:t>
            </w:r>
          </w:p>
        </w:tc>
        <w:tc>
          <w:tcPr>
            <w:tcW w:type="dxa" w:w="2268"/>
            <w:tcMar>
              <w:top w:type="dxa" w:w="60"/>
              <w:left w:type="dxa" w:w="100"/>
              <w:bottom w:type="dxa" w:w="60"/>
              <w:right w:type="dxa" w:w="100"/>
            </w:tcMar>
          </w:tcPr>
          <w:p>
            <w:pPr>
              <w:spacing w:after="40"/>
            </w:pPr>
            <w:r>
              <w:t xml:space="preserve">Cobertura del PMV</w:t>
            </w:r>
          </w:p>
        </w:tc>
        <w:tc>
          <w:tcPr>
            <w:tcW w:type="dxa" w:w="2079"/>
            <w:tcMar>
              <w:top w:type="dxa" w:w="60"/>
              <w:left w:type="dxa" w:w="100"/>
              <w:bottom w:type="dxa" w:w="60"/>
              <w:right w:type="dxa" w:w="100"/>
            </w:tcMar>
          </w:tcPr>
          <w:p>
            <w:pPr>
              <w:spacing w:after="40"/>
            </w:pPr>
            <w:r>
              <w:t xml:space="preserve">❌ No cumple</w:t>
            </w:r>
          </w:p>
        </w:tc>
        <w:tc>
          <w:tcPr>
            <w:tcW w:type="dxa" w:w="2835"/>
            <w:tcMar>
              <w:top w:type="dxa" w:w="60"/>
              <w:left w:type="dxa" w:w="100"/>
              <w:bottom w:type="dxa" w:w="60"/>
              <w:right w:type="dxa" w:w="100"/>
            </w:tcMar>
          </w:tcPr>
          <w:p>
            <w:pPr>
              <w:spacing w:after="40"/>
            </w:pPr>
            <w:r>
              <w:t xml:space="preserve">✅ Cumple (criterios C1-C3 y D)</w:t>
            </w:r>
          </w:p>
        </w:tc>
        <w:tc>
          <w:tcPr>
            <w:tcW w:type="dxa" w:w="1513"/>
            <w:tcMar>
              <w:top w:type="dxa" w:w="60"/>
              <w:left w:type="dxa" w:w="100"/>
              <w:bottom w:type="dxa" w:w="60"/>
              <w:right w:type="dxa" w:w="100"/>
            </w:tcMar>
          </w:tcPr>
          <w:p>
            <w:pPr>
              <w:spacing w:after="40"/>
            </w:pPr>
            <w:r>
              <w:t xml:space="preserve">6.3</w:t>
            </w:r>
          </w:p>
        </w:tc>
      </w:tr>
      <w:tr>
        <w:trPr>
          <w:cantSplit/>
        </w:trPr>
        <w:tc>
          <w:tcPr>
            <w:tcW w:type="dxa" w:w="945"/>
            <w:tcMar>
              <w:top w:type="dxa" w:w="60"/>
              <w:left w:type="dxa" w:w="100"/>
              <w:bottom w:type="dxa" w:w="60"/>
              <w:right w:type="dxa" w:w="100"/>
            </w:tcMar>
          </w:tcPr>
          <w:p>
            <w:pPr>
              <w:spacing w:after="40"/>
            </w:pPr>
            <w:r>
              <w:t xml:space="preserve">6.4.1</w:t>
            </w:r>
          </w:p>
        </w:tc>
        <w:tc>
          <w:tcPr>
            <w:tcW w:type="dxa" w:w="2268"/>
            <w:tcMar>
              <w:top w:type="dxa" w:w="60"/>
              <w:left w:type="dxa" w:w="100"/>
              <w:bottom w:type="dxa" w:w="60"/>
              <w:right w:type="dxa" w:w="100"/>
            </w:tcMar>
          </w:tcPr>
          <w:p>
            <w:pPr>
              <w:spacing w:after="40"/>
            </w:pPr>
            <w:r>
              <w:t xml:space="preserve">Derechos y normativa</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(aval del canal y formato de IA)</w:t>
            </w:r>
          </w:p>
        </w:tc>
        <w:tc>
          <w:tcPr>
            <w:tcW w:type="dxa" w:w="1513"/>
            <w:tcMar>
              <w:top w:type="dxa" w:w="60"/>
              <w:left w:type="dxa" w:w="100"/>
              <w:bottom w:type="dxa" w:w="60"/>
              <w:right w:type="dxa" w:w="100"/>
            </w:tcMar>
          </w:tcPr>
          <w:p>
            <w:pPr>
              <w:spacing w:after="40"/>
            </w:pPr>
            <w:r>
              <w:t xml:space="preserve">6.4.1</w:t>
            </w:r>
          </w:p>
        </w:tc>
      </w:tr>
      <w:tr>
        <w:trPr>
          <w:cantSplit/>
        </w:trPr>
        <w:tc>
          <w:tcPr>
            <w:tcW w:type="dxa" w:w="945"/>
            <w:tcMar>
              <w:top w:type="dxa" w:w="60"/>
              <w:left w:type="dxa" w:w="100"/>
              <w:bottom w:type="dxa" w:w="60"/>
              <w:right w:type="dxa" w:w="100"/>
            </w:tcMar>
          </w:tcPr>
          <w:p>
            <w:pPr>
              <w:spacing w:after="40"/>
            </w:pPr>
            <w:r>
              <w:t xml:space="preserve">6.4.1</w:t>
            </w:r>
          </w:p>
        </w:tc>
        <w:tc>
          <w:tcPr>
            <w:tcW w:type="dxa" w:w="2268"/>
            <w:tcMar>
              <w:top w:type="dxa" w:w="60"/>
              <w:left w:type="dxa" w:w="100"/>
              <w:bottom w:type="dxa" w:w="60"/>
              <w:right w:type="dxa" w:w="100"/>
            </w:tcMar>
          </w:tcPr>
          <w:p>
            <w:pPr>
              <w:spacing w:after="40"/>
            </w:pPr>
            <w:r>
              <w:t xml:space="preserve">Simulacro con marca DIAN</w:t>
            </w:r>
          </w:p>
        </w:tc>
        <w:tc>
          <w:tcPr>
            <w:tcW w:type="dxa" w:w="2079"/>
            <w:tcMar>
              <w:top w:type="dxa" w:w="60"/>
              <w:left w:type="dxa" w:w="100"/>
              <w:bottom w:type="dxa" w:w="60"/>
              <w:right w:type="dxa" w:w="100"/>
            </w:tcMar>
          </w:tcPr>
          <w:p>
            <w:pPr>
              <w:spacing w:after="40"/>
            </w:pPr>
            <w:r>
              <w:t xml:space="preserve">⚠️ Riesgo</w:t>
            </w:r>
          </w:p>
        </w:tc>
        <w:tc>
          <w:tcPr>
            <w:tcW w:type="dxa" w:w="2835"/>
            <w:tcMar>
              <w:top w:type="dxa" w:w="60"/>
              <w:left w:type="dxa" w:w="100"/>
              <w:bottom w:type="dxa" w:w="60"/>
              <w:right w:type="dxa" w:w="100"/>
            </w:tcMar>
          </w:tcPr>
          <w:p>
            <w:pPr>
              <w:spacing w:after="40"/>
            </w:pPr>
            <w:r>
              <w:t xml:space="preserve">✅ Riesgo eliminado: entidades ficticias, sin enlaces ni datos</w:t>
            </w:r>
          </w:p>
        </w:tc>
        <w:tc>
          <w:tcPr>
            <w:tcW w:type="dxa" w:w="1513"/>
            <w:tcMar>
              <w:top w:type="dxa" w:w="60"/>
              <w:left w:type="dxa" w:w="100"/>
              <w:bottom w:type="dxa" w:w="60"/>
              <w:right w:type="dxa" w:w="100"/>
            </w:tcMar>
          </w:tcPr>
          <w:p>
            <w:pPr>
              <w:spacing w:after="40"/>
            </w:pPr>
            <w:r>
              <w:t xml:space="preserve">6.4.1 y anexo G; /simulador</w:t>
            </w:r>
          </w:p>
        </w:tc>
      </w:tr>
      <w:tr>
        <w:trPr>
          <w:cantSplit/>
        </w:trPr>
        <w:tc>
          <w:tcPr>
            <w:tcW w:type="dxa" w:w="945"/>
            <w:tcMar>
              <w:top w:type="dxa" w:w="60"/>
              <w:left w:type="dxa" w:w="100"/>
              <w:bottom w:type="dxa" w:w="60"/>
              <w:right w:type="dxa" w:w="100"/>
            </w:tcMar>
          </w:tcPr>
          <w:p>
            <w:pPr>
              <w:spacing w:after="40"/>
            </w:pPr>
            <w:r>
              <w:t xml:space="preserve">6.4.2</w:t>
            </w:r>
          </w:p>
        </w:tc>
        <w:tc>
          <w:tcPr>
            <w:tcW w:type="dxa" w:w="2268"/>
            <w:tcMar>
              <w:top w:type="dxa" w:w="60"/>
              <w:left w:type="dxa" w:w="100"/>
              <w:bottom w:type="dxa" w:w="60"/>
              <w:right w:type="dxa" w:w="100"/>
            </w:tcMar>
          </w:tcPr>
          <w:p>
            <w:pPr>
              <w:spacing w:after="40"/>
            </w:pPr>
            <w:r>
              <w:t xml:space="preserve">Viabilidad y riesgos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(fuente de las estructuras o retiro)</w:t>
            </w:r>
          </w:p>
        </w:tc>
        <w:tc>
          <w:tcPr>
            <w:tcW w:type="dxa" w:w="1513"/>
            <w:tcMar>
              <w:top w:type="dxa" w:w="60"/>
              <w:left w:type="dxa" w:w="100"/>
              <w:bottom w:type="dxa" w:w="60"/>
              <w:right w:type="dxa" w:w="100"/>
            </w:tcMar>
          </w:tcPr>
          <w:p>
            <w:pPr>
              <w:spacing w:after="40"/>
            </w:pPr>
            <w:r>
              <w:t xml:space="preserve">6.4.2</w:t>
            </w:r>
          </w:p>
        </w:tc>
      </w:tr>
      <w:tr>
        <w:trPr>
          <w:cantSplit/>
        </w:trPr>
        <w:tc>
          <w:tcPr>
            <w:tcW w:type="dxa" w:w="945"/>
            <w:tcMar>
              <w:top w:type="dxa" w:w="60"/>
              <w:left w:type="dxa" w:w="100"/>
              <w:bottom w:type="dxa" w:w="60"/>
              <w:right w:type="dxa" w:w="100"/>
            </w:tcMar>
          </w:tcPr>
          <w:p>
            <w:pPr>
              <w:spacing w:after="40"/>
            </w:pPr>
            <w:r>
              <w:t xml:space="preserve">6.4.3</w:t>
            </w:r>
          </w:p>
        </w:tc>
        <w:tc>
          <w:tcPr>
            <w:tcW w:type="dxa" w:w="2268"/>
            <w:tcMar>
              <w:top w:type="dxa" w:w="60"/>
              <w:left w:type="dxa" w:w="100"/>
              <w:bottom w:type="dxa" w:w="60"/>
              <w:right w:type="dxa" w:w="100"/>
            </w:tcMar>
          </w:tcPr>
          <w:p>
            <w:pPr>
              <w:spacing w:after="40"/>
            </w:pPr>
            <w:r>
              <w:t xml:space="preserve">Consideraciones éticas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6.4.3 y anexo A</w:t>
            </w:r>
          </w:p>
        </w:tc>
      </w:tr>
      <w:tr>
        <w:trPr>
          <w:cantSplit/>
        </w:trPr>
        <w:tc>
          <w:tcPr>
            <w:tcW w:type="dxa" w:w="945"/>
            <w:tcMar>
              <w:top w:type="dxa" w:w="60"/>
              <w:left w:type="dxa" w:w="100"/>
              <w:bottom w:type="dxa" w:w="60"/>
              <w:right w:type="dxa" w:w="100"/>
            </w:tcMar>
          </w:tcPr>
          <w:p>
            <w:pPr>
              <w:spacing w:after="40"/>
            </w:pPr>
            <w:r>
              <w:t xml:space="preserve">6.5.1</w:t>
            </w:r>
          </w:p>
        </w:tc>
        <w:tc>
          <w:tcPr>
            <w:tcW w:type="dxa" w:w="2268"/>
            <w:tcMar>
              <w:top w:type="dxa" w:w="60"/>
              <w:left w:type="dxa" w:w="100"/>
              <w:bottom w:type="dxa" w:w="60"/>
              <w:right w:type="dxa" w:w="100"/>
            </w:tcMar>
          </w:tcPr>
          <w:p>
            <w:pPr>
              <w:spacing w:after="40"/>
            </w:pPr>
            <w:r>
              <w:t xml:space="preserve">Usuarios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w:t>
            </w:r>
          </w:p>
        </w:tc>
        <w:tc>
          <w:tcPr>
            <w:tcW w:type="dxa" w:w="1513"/>
            <w:tcMar>
              <w:top w:type="dxa" w:w="60"/>
              <w:left w:type="dxa" w:w="100"/>
              <w:bottom w:type="dxa" w:w="60"/>
              <w:right w:type="dxa" w:w="100"/>
            </w:tcMar>
          </w:tcPr>
          <w:p>
            <w:pPr>
              <w:spacing w:after="40"/>
            </w:pPr>
            <w:r>
              <w:t xml:space="preserve">6.5.1</w:t>
            </w:r>
          </w:p>
        </w:tc>
      </w:tr>
      <w:tr>
        <w:trPr>
          <w:cantSplit/>
        </w:trPr>
        <w:tc>
          <w:tcPr>
            <w:tcW w:type="dxa" w:w="945"/>
            <w:tcMar>
              <w:top w:type="dxa" w:w="60"/>
              <w:left w:type="dxa" w:w="100"/>
              <w:bottom w:type="dxa" w:w="60"/>
              <w:right w:type="dxa" w:w="100"/>
            </w:tcMar>
          </w:tcPr>
          <w:p>
            <w:pPr>
              <w:spacing w:after="40"/>
            </w:pPr>
            <w:r>
              <w:t xml:space="preserve">6.5.2</w:t>
            </w:r>
          </w:p>
        </w:tc>
        <w:tc>
          <w:tcPr>
            <w:tcW w:type="dxa" w:w="2268"/>
            <w:tcMar>
              <w:top w:type="dxa" w:w="60"/>
              <w:left w:type="dxa" w:w="100"/>
              <w:bottom w:type="dxa" w:w="60"/>
              <w:right w:type="dxa" w:w="100"/>
            </w:tcMar>
          </w:tcPr>
          <w:p>
            <w:pPr>
              <w:spacing w:after="40"/>
            </w:pPr>
            <w:r>
              <w:t xml:space="preserve">Tamaño de muestra</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(distribución real)</w:t>
            </w:r>
          </w:p>
        </w:tc>
        <w:tc>
          <w:tcPr>
            <w:tcW w:type="dxa" w:w="1513"/>
            <w:tcMar>
              <w:top w:type="dxa" w:w="60"/>
              <w:left w:type="dxa" w:w="100"/>
              <w:bottom w:type="dxa" w:w="60"/>
              <w:right w:type="dxa" w:w="100"/>
            </w:tcMar>
          </w:tcPr>
          <w:p>
            <w:pPr>
              <w:spacing w:after="40"/>
            </w:pPr>
            <w:r>
              <w:t xml:space="preserve">6.5.2</w:t>
            </w:r>
          </w:p>
        </w:tc>
      </w:tr>
      <w:tr>
        <w:trPr>
          <w:cantSplit/>
        </w:trPr>
        <w:tc>
          <w:tcPr>
            <w:tcW w:type="dxa" w:w="945"/>
            <w:tcMar>
              <w:top w:type="dxa" w:w="60"/>
              <w:left w:type="dxa" w:w="100"/>
              <w:bottom w:type="dxa" w:w="60"/>
              <w:right w:type="dxa" w:w="100"/>
            </w:tcMar>
          </w:tcPr>
          <w:p>
            <w:pPr>
              <w:spacing w:after="40"/>
            </w:pPr>
            <w:r>
              <w:t xml:space="preserve">6.5.3</w:t>
            </w:r>
          </w:p>
        </w:tc>
        <w:tc>
          <w:tcPr>
            <w:tcW w:type="dxa" w:w="2268"/>
            <w:tcMar>
              <w:top w:type="dxa" w:w="60"/>
              <w:left w:type="dxa" w:w="100"/>
              <w:bottom w:type="dxa" w:w="60"/>
              <w:right w:type="dxa" w:w="100"/>
            </w:tcMar>
          </w:tcPr>
          <w:p>
            <w:pPr>
              <w:spacing w:after="40"/>
            </w:pPr>
            <w:r>
              <w:t xml:space="preserve">Herramientas</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(datos de la validación)</w:t>
            </w:r>
          </w:p>
        </w:tc>
        <w:tc>
          <w:tcPr>
            <w:tcW w:type="dxa" w:w="1513"/>
            <w:tcMar>
              <w:top w:type="dxa" w:w="60"/>
              <w:left w:type="dxa" w:w="100"/>
              <w:bottom w:type="dxa" w:w="60"/>
              <w:right w:type="dxa" w:w="100"/>
            </w:tcMar>
          </w:tcPr>
          <w:p>
            <w:pPr>
              <w:spacing w:after="40"/>
            </w:pPr>
            <w:r>
              <w:t xml:space="preserve">6.5.3 y anexo C</w:t>
            </w:r>
          </w:p>
        </w:tc>
      </w:tr>
      <w:tr>
        <w:trPr>
          <w:cantSplit/>
        </w:trPr>
        <w:tc>
          <w:tcPr>
            <w:tcW w:type="dxa" w:w="945"/>
            <w:tcMar>
              <w:top w:type="dxa" w:w="60"/>
              <w:left w:type="dxa" w:w="100"/>
              <w:bottom w:type="dxa" w:w="60"/>
              <w:right w:type="dxa" w:w="100"/>
            </w:tcMar>
          </w:tcPr>
          <w:p>
            <w:pPr>
              <w:spacing w:after="40"/>
            </w:pPr>
            <w:r>
              <w:t xml:space="preserve">6.5.4</w:t>
            </w:r>
          </w:p>
        </w:tc>
        <w:tc>
          <w:tcPr>
            <w:tcW w:type="dxa" w:w="2268"/>
            <w:tcMar>
              <w:top w:type="dxa" w:w="60"/>
              <w:left w:type="dxa" w:w="100"/>
              <w:bottom w:type="dxa" w:w="60"/>
              <w:right w:type="dxa" w:w="100"/>
            </w:tcMar>
          </w:tcPr>
          <w:p>
            <w:pPr>
              <w:spacing w:after="40"/>
            </w:pPr>
            <w:r>
              <w:t xml:space="preserve">Lugar</w:t>
            </w:r>
          </w:p>
        </w:tc>
        <w:tc>
          <w:tcPr>
            <w:tcW w:type="dxa" w:w="2079"/>
            <w:tcMar>
              <w:top w:type="dxa" w:w="60"/>
              <w:left w:type="dxa" w:w="100"/>
              <w:bottom w:type="dxa" w:w="60"/>
              <w:right w:type="dxa" w:w="100"/>
            </w:tcMar>
          </w:tcPr>
          <w:p>
            <w:pPr>
              <w:spacing w:after="40"/>
            </w:pPr>
            <w:r>
              <w:t xml:space="preserve">✅ Cumple</w:t>
            </w:r>
          </w:p>
        </w:tc>
        <w:tc>
          <w:tcPr>
            <w:tcW w:type="dxa" w:w="2835"/>
            <w:tcMar>
              <w:top w:type="dxa" w:w="60"/>
              <w:left w:type="dxa" w:w="100"/>
              <w:bottom w:type="dxa" w:w="60"/>
              <w:right w:type="dxa" w:w="100"/>
            </w:tcMar>
          </w:tcPr>
          <w:p>
            <w:pPr>
              <w:spacing w:after="40"/>
            </w:pPr>
            <w:r>
              <w:t xml:space="preserve">✅ Cumple al completar el dato del grupo (adjuntar avales)</w:t>
            </w:r>
          </w:p>
        </w:tc>
        <w:tc>
          <w:tcPr>
            <w:tcW w:type="dxa" w:w="1513"/>
            <w:tcMar>
              <w:top w:type="dxa" w:w="60"/>
              <w:left w:type="dxa" w:w="100"/>
              <w:bottom w:type="dxa" w:w="60"/>
              <w:right w:type="dxa" w:w="100"/>
            </w:tcMar>
          </w:tcPr>
          <w:p>
            <w:pPr>
              <w:spacing w:after="40"/>
            </w:pPr>
            <w:r>
              <w:t xml:space="preserve">6.5.4 y anexo I</w:t>
            </w:r>
          </w:p>
        </w:tc>
      </w:tr>
      <w:tr>
        <w:trPr>
          <w:cantSplit/>
        </w:trPr>
        <w:tc>
          <w:tcPr>
            <w:tcW w:type="dxa" w:w="945"/>
            <w:tcMar>
              <w:top w:type="dxa" w:w="60"/>
              <w:left w:type="dxa" w:w="100"/>
              <w:bottom w:type="dxa" w:w="60"/>
              <w:right w:type="dxa" w:w="100"/>
            </w:tcMar>
          </w:tcPr>
          <w:p>
            <w:pPr>
              <w:spacing w:after="40"/>
            </w:pPr>
            <w:r>
              <w:t xml:space="preserve">6.5.5</w:t>
            </w:r>
          </w:p>
        </w:tc>
        <w:tc>
          <w:tcPr>
            <w:tcW w:type="dxa" w:w="2268"/>
            <w:tcMar>
              <w:top w:type="dxa" w:w="60"/>
              <w:left w:type="dxa" w:w="100"/>
              <w:bottom w:type="dxa" w:w="60"/>
              <w:right w:type="dxa" w:w="100"/>
            </w:tcMar>
          </w:tcPr>
          <w:p>
            <w:pPr>
              <w:spacing w:after="40"/>
            </w:pPr>
            <w:r>
              <w:t xml:space="preserve">Momento</w:t>
            </w:r>
          </w:p>
        </w:tc>
        <w:tc>
          <w:tcPr>
            <w:tcW w:type="dxa" w:w="2079"/>
            <w:tcMar>
              <w:top w:type="dxa" w:w="60"/>
              <w:left w:type="dxa" w:w="100"/>
              <w:bottom w:type="dxa" w:w="60"/>
              <w:right w:type="dxa" w:w="100"/>
            </w:tcMar>
          </w:tcPr>
          <w:p>
            <w:pPr>
              <w:spacing w:after="40"/>
            </w:pPr>
            <w:r>
              <w:t xml:space="preserve">🟡 Cumple parcialmente</w:t>
            </w:r>
          </w:p>
        </w:tc>
        <w:tc>
          <w:tcPr>
            <w:tcW w:type="dxa" w:w="2835"/>
            <w:tcMar>
              <w:top w:type="dxa" w:w="60"/>
              <w:left w:type="dxa" w:w="100"/>
              <w:bottom w:type="dxa" w:w="60"/>
              <w:right w:type="dxa" w:w="100"/>
            </w:tcMar>
          </w:tcPr>
          <w:p>
            <w:pPr>
              <w:spacing w:after="40"/>
            </w:pPr>
            <w:r>
              <w:t xml:space="preserve">✅ Cumple al completar el dato del grupo (fechas del cronograma)</w:t>
            </w:r>
          </w:p>
        </w:tc>
        <w:tc>
          <w:tcPr>
            <w:tcW w:type="dxa" w:w="1513"/>
            <w:tcMar>
              <w:top w:type="dxa" w:w="60"/>
              <w:left w:type="dxa" w:w="100"/>
              <w:bottom w:type="dxa" w:w="60"/>
              <w:right w:type="dxa" w:w="100"/>
            </w:tcMar>
          </w:tcPr>
          <w:p>
            <w:pPr>
              <w:spacing w:after="40"/>
            </w:pPr>
            <w:r>
              <w:t xml:space="preserve">6.5.5</w:t>
            </w:r>
          </w:p>
        </w:tc>
      </w:tr>
      <w:tr>
        <w:trPr>
          <w:cantSplit/>
        </w:trPr>
        <w:tc>
          <w:tcPr>
            <w:tcW w:type="dxa" w:w="945"/>
            <w:tcMar>
              <w:top w:type="dxa" w:w="60"/>
              <w:left w:type="dxa" w:w="100"/>
              <w:bottom w:type="dxa" w:w="60"/>
              <w:right w:type="dxa" w:w="100"/>
            </w:tcMar>
          </w:tcPr>
          <w:p>
            <w:pPr>
              <w:spacing w:after="40"/>
            </w:pPr>
            <w:r>
              <w:t xml:space="preserve">7 a 10</w:t>
            </w:r>
          </w:p>
        </w:tc>
        <w:tc>
          <w:tcPr>
            <w:tcW w:type="dxa" w:w="2268"/>
            <w:tcMar>
              <w:top w:type="dxa" w:w="60"/>
              <w:left w:type="dxa" w:w="100"/>
              <w:bottom w:type="dxa" w:w="60"/>
              <w:right w:type="dxa" w:w="100"/>
            </w:tcMar>
          </w:tcPr>
          <w:p>
            <w:pPr>
              <w:spacing w:after="40"/>
            </w:pPr>
            <w:r>
              <w:t xml:space="preserve">Hallazgos, conclusiones y conceptos</w:t>
            </w:r>
          </w:p>
        </w:tc>
        <w:tc>
          <w:tcPr>
            <w:tcW w:type="dxa" w:w="2079"/>
            <w:tcMar>
              <w:top w:type="dxa" w:w="60"/>
              <w:left w:type="dxa" w:w="100"/>
              <w:bottom w:type="dxa" w:w="60"/>
              <w:right w:type="dxa" w:w="100"/>
            </w:tcMar>
          </w:tcPr>
          <w:p>
            <w:pPr>
              <w:spacing w:after="40"/>
            </w:pPr>
            <w:r>
              <w:t xml:space="preserve">No aplica</w:t>
            </w:r>
          </w:p>
        </w:tc>
        <w:tc>
          <w:tcPr>
            <w:tcW w:type="dxa" w:w="2835"/>
            <w:tcMar>
              <w:top w:type="dxa" w:w="60"/>
              <w:left w:type="dxa" w:w="100"/>
              <w:bottom w:type="dxa" w:w="60"/>
              <w:right w:type="dxa" w:w="100"/>
            </w:tcMar>
          </w:tcPr>
          <w:p>
            <w:pPr>
              <w:spacing w:after="40"/>
            </w:pPr>
            <w:r>
              <w:t xml:space="preserve">No aplica (instrucciones listas)</w:t>
            </w:r>
          </w:p>
        </w:tc>
        <w:tc>
          <w:tcPr>
            <w:tcW w:type="dxa" w:w="1513"/>
            <w:tcMar>
              <w:top w:type="dxa" w:w="60"/>
              <w:left w:type="dxa" w:w="100"/>
              <w:bottom w:type="dxa" w:w="60"/>
              <w:right w:type="dxa" w:w="100"/>
            </w:tcMar>
          </w:tcPr>
          <w:p>
            <w:pPr>
              <w:spacing w:after="40"/>
            </w:pPr>
            <w:r>
              <w:t xml:space="preserve">7 a 9 y anexo E</w:t>
            </w:r>
          </w:p>
        </w:tc>
      </w:tr>
    </w:tbl>
    <w:p>
      <w:pPr>
        <w:pStyle w:val="Heading2"/>
      </w:pPr>
      <w:r>
        <w:t xml:space="preserve">2.3 Coherencia transversal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14"/>
        <w:gridCol w:w="2314"/>
        <w:gridCol w:w="5012"/>
      </w:tblGrid>
      <w:tr>
        <w:trPr>
          <w:tblHeader/>
        </w:trPr>
        <w:tc>
          <w:tcPr>
            <w:tcW w:type="dxa" w:w="2314"/>
            <w:shd w:fill="D1FAEC" w:color="auto" w:val="clear"/>
            <w:tcMar>
              <w:top w:type="dxa" w:w="60"/>
              <w:left w:type="dxa" w:w="100"/>
              <w:bottom w:type="dxa" w:w="60"/>
              <w:right w:type="dxa" w:w="100"/>
            </w:tcMar>
          </w:tcPr>
          <w:p>
            <w:pPr>
              <w:spacing w:after="40"/>
            </w:pPr>
            <w:r>
              <w:rPr>
                <w:b/>
                <w:bCs/>
                <w:sz w:val="19"/>
                <w:szCs w:val="19"/>
              </w:rPr>
              <w:t xml:space="preserve">Eslabón</w:t>
            </w:r>
          </w:p>
        </w:tc>
        <w:tc>
          <w:tcPr>
            <w:tcW w:type="dxa" w:w="2314"/>
            <w:shd w:fill="D1FAEC" w:color="auto" w:val="clear"/>
            <w:tcMar>
              <w:top w:type="dxa" w:w="60"/>
              <w:left w:type="dxa" w:w="100"/>
              <w:bottom w:type="dxa" w:w="60"/>
              <w:right w:type="dxa" w:w="100"/>
            </w:tcMar>
          </w:tcPr>
          <w:p>
            <w:pPr>
              <w:spacing w:after="40"/>
            </w:pPr>
            <w:r>
              <w:rPr>
                <w:b/>
                <w:bCs/>
                <w:sz w:val="19"/>
                <w:szCs w:val="19"/>
              </w:rPr>
              <w:t xml:space="preserve">Estado según la revisión</w:t>
            </w:r>
          </w:p>
        </w:tc>
        <w:tc>
          <w:tcPr>
            <w:tcW w:type="dxa" w:w="5012"/>
            <w:shd w:fill="D1FAEC" w:color="auto" w:val="clear"/>
            <w:tcMar>
              <w:top w:type="dxa" w:w="60"/>
              <w:left w:type="dxa" w:w="100"/>
              <w:bottom w:type="dxa" w:w="60"/>
              <w:right w:type="dxa" w:w="100"/>
            </w:tcMar>
          </w:tcPr>
          <w:p>
            <w:pPr>
              <w:spacing w:after="40"/>
            </w:pPr>
            <w:r>
              <w:rPr>
                <w:b/>
                <w:bCs/>
                <w:sz w:val="19"/>
                <w:szCs w:val="19"/>
              </w:rPr>
              <w:t xml:space="preserve">Estado en la versión 2</w:t>
            </w:r>
          </w:p>
        </w:tc>
      </w:tr>
      <w:tr>
        <w:trPr>
          <w:cantSplit/>
        </w:trPr>
        <w:tc>
          <w:tcPr>
            <w:tcW w:type="dxa" w:w="2314"/>
            <w:tcMar>
              <w:top w:type="dxa" w:w="60"/>
              <w:left w:type="dxa" w:w="100"/>
              <w:bottom w:type="dxa" w:w="60"/>
              <w:right w:type="dxa" w:w="100"/>
            </w:tcMar>
          </w:tcPr>
          <w:p>
            <w:pPr>
              <w:spacing w:after="40"/>
            </w:pPr>
            <w:r>
              <w:t xml:space="preserve">Problema y causa</w:t>
            </w:r>
          </w:p>
        </w:tc>
        <w:tc>
          <w:tcPr>
            <w:tcW w:type="dxa" w:w="2314"/>
            <w:tcMar>
              <w:top w:type="dxa" w:w="60"/>
              <w:left w:type="dxa" w:w="100"/>
              <w:bottom w:type="dxa" w:w="60"/>
              <w:right w:type="dxa" w:w="100"/>
            </w:tcMar>
          </w:tcPr>
          <w:p>
            <w:pPr>
              <w:spacing w:after="40"/>
            </w:pPr>
            <w:r>
              <w:t xml:space="preserve">Coherente con reparos</w:t>
            </w:r>
          </w:p>
        </w:tc>
        <w:tc>
          <w:tcPr>
            <w:tcW w:type="dxa" w:w="5012"/>
            <w:tcMar>
              <w:top w:type="dxa" w:w="60"/>
              <w:left w:type="dxa" w:w="100"/>
              <w:bottom w:type="dxa" w:w="60"/>
              <w:right w:type="dxa" w:w="100"/>
            </w:tcMar>
          </w:tcPr>
          <w:p>
            <w:pPr>
              <w:spacing w:after="40"/>
            </w:pPr>
            <w:r>
              <w:t xml:space="preserve">Coherente al agregar la encuesta diagnóstica</w:t>
            </w:r>
          </w:p>
        </w:tc>
      </w:tr>
      <w:tr>
        <w:trPr>
          <w:cantSplit/>
        </w:trPr>
        <w:tc>
          <w:tcPr>
            <w:tcW w:type="dxa" w:w="2314"/>
            <w:tcMar>
              <w:top w:type="dxa" w:w="60"/>
              <w:left w:type="dxa" w:w="100"/>
              <w:bottom w:type="dxa" w:w="60"/>
              <w:right w:type="dxa" w:w="100"/>
            </w:tcMar>
          </w:tcPr>
          <w:p>
            <w:pPr>
              <w:spacing w:after="40"/>
            </w:pPr>
            <w:r>
              <w:t xml:space="preserve">Causa y reto</w:t>
            </w:r>
          </w:p>
        </w:tc>
        <w:tc>
          <w:tcPr>
            <w:tcW w:type="dxa" w:w="2314"/>
            <w:tcMar>
              <w:top w:type="dxa" w:w="60"/>
              <w:left w:type="dxa" w:w="100"/>
              <w:bottom w:type="dxa" w:w="60"/>
              <w:right w:type="dxa" w:w="100"/>
            </w:tcMar>
          </w:tcPr>
          <w:p>
            <w:pPr>
              <w:spacing w:after="40"/>
            </w:pPr>
            <w:r>
              <w:t xml:space="preserve">Coherente</w:t>
            </w:r>
          </w:p>
        </w:tc>
        <w:tc>
          <w:tcPr>
            <w:tcW w:type="dxa" w:w="5012"/>
            <w:tcMar>
              <w:top w:type="dxa" w:w="60"/>
              <w:left w:type="dxa" w:w="100"/>
              <w:bottom w:type="dxa" w:w="60"/>
              <w:right w:type="dxa" w:w="100"/>
            </w:tcMar>
          </w:tcPr>
          <w:p>
            <w:pPr>
              <w:spacing w:after="40"/>
            </w:pPr>
            <w:r>
              <w:t xml:space="preserve">Coherente</w:t>
            </w:r>
          </w:p>
        </w:tc>
      </w:tr>
      <w:tr>
        <w:trPr>
          <w:cantSplit/>
        </w:trPr>
        <w:tc>
          <w:tcPr>
            <w:tcW w:type="dxa" w:w="2314"/>
            <w:tcMar>
              <w:top w:type="dxa" w:w="60"/>
              <w:left w:type="dxa" w:w="100"/>
              <w:bottom w:type="dxa" w:w="60"/>
              <w:right w:type="dxa" w:w="100"/>
            </w:tcMar>
          </w:tcPr>
          <w:p>
            <w:pPr>
              <w:spacing w:after="40"/>
            </w:pPr>
            <w:r>
              <w:t xml:space="preserve">Reto e idea</w:t>
            </w:r>
          </w:p>
        </w:tc>
        <w:tc>
          <w:tcPr>
            <w:tcW w:type="dxa" w:w="2314"/>
            <w:tcMar>
              <w:top w:type="dxa" w:w="60"/>
              <w:left w:type="dxa" w:w="100"/>
              <w:bottom w:type="dxa" w:w="60"/>
              <w:right w:type="dxa" w:w="100"/>
            </w:tcMar>
          </w:tcPr>
          <w:p>
            <w:pPr>
              <w:spacing w:after="40"/>
            </w:pPr>
            <w:r>
              <w:t xml:space="preserve">Coherente</w:t>
            </w:r>
          </w:p>
        </w:tc>
        <w:tc>
          <w:tcPr>
            <w:tcW w:type="dxa" w:w="5012"/>
            <w:tcMar>
              <w:top w:type="dxa" w:w="60"/>
              <w:left w:type="dxa" w:w="100"/>
              <w:bottom w:type="dxa" w:w="60"/>
              <w:right w:type="dxa" w:w="100"/>
            </w:tcMar>
          </w:tcPr>
          <w:p>
            <w:pPr>
              <w:spacing w:after="40"/>
            </w:pPr>
            <w:r>
              <w:t xml:space="preserve">Coherente; además, la parte de contraseñas de la causa ahora tiene una acción en el taller</w:t>
            </w:r>
          </w:p>
        </w:tc>
      </w:tr>
      <w:tr>
        <w:trPr>
          <w:cantSplit/>
        </w:trPr>
        <w:tc>
          <w:tcPr>
            <w:tcW w:type="dxa" w:w="2314"/>
            <w:tcMar>
              <w:top w:type="dxa" w:w="60"/>
              <w:left w:type="dxa" w:w="100"/>
              <w:bottom w:type="dxa" w:w="60"/>
              <w:right w:type="dxa" w:w="100"/>
            </w:tcMar>
          </w:tcPr>
          <w:p>
            <w:pPr>
              <w:spacing w:after="40"/>
            </w:pPr>
            <w:r>
              <w:t xml:space="preserve">Idea y PMV</w:t>
            </w:r>
          </w:p>
        </w:tc>
        <w:tc>
          <w:tcPr>
            <w:tcW w:type="dxa" w:w="2314"/>
            <w:tcMar>
              <w:top w:type="dxa" w:w="60"/>
              <w:left w:type="dxa" w:w="100"/>
              <w:bottom w:type="dxa" w:w="60"/>
              <w:right w:type="dxa" w:w="100"/>
            </w:tcMar>
          </w:tcPr>
          <w:p>
            <w:pPr>
              <w:spacing w:after="40"/>
            </w:pPr>
            <w:r>
              <w:t xml:space="preserve">Inconsistente</w:t>
            </w:r>
          </w:p>
        </w:tc>
        <w:tc>
          <w:tcPr>
            <w:tcW w:type="dxa" w:w="5012"/>
            <w:tcMar>
              <w:top w:type="dxa" w:w="60"/>
              <w:left w:type="dxa" w:w="100"/>
              <w:bottom w:type="dxa" w:w="60"/>
              <w:right w:type="dxa" w:w="100"/>
            </w:tcMar>
          </w:tcPr>
          <w:p>
            <w:pPr>
              <w:spacing w:after="40"/>
            </w:pPr>
            <w:r>
              <w:t xml:space="preserve">Coherente: una sola descripción del bot</w:t>
            </w:r>
          </w:p>
        </w:tc>
      </w:tr>
      <w:tr>
        <w:trPr>
          <w:cantSplit/>
        </w:trPr>
        <w:tc>
          <w:tcPr>
            <w:tcW w:type="dxa" w:w="2314"/>
            <w:tcMar>
              <w:top w:type="dxa" w:w="60"/>
              <w:left w:type="dxa" w:w="100"/>
              <w:bottom w:type="dxa" w:w="60"/>
              <w:right w:type="dxa" w:w="100"/>
            </w:tcMar>
          </w:tcPr>
          <w:p>
            <w:pPr>
              <w:spacing w:after="40"/>
            </w:pPr>
            <w:r>
              <w:t xml:space="preserve">Hipótesis y criterios</w:t>
            </w:r>
          </w:p>
        </w:tc>
        <w:tc>
          <w:tcPr>
            <w:tcW w:type="dxa" w:w="2314"/>
            <w:tcMar>
              <w:top w:type="dxa" w:w="60"/>
              <w:left w:type="dxa" w:w="100"/>
              <w:bottom w:type="dxa" w:w="60"/>
              <w:right w:type="dxa" w:w="100"/>
            </w:tcMar>
          </w:tcPr>
          <w:p>
            <w:pPr>
              <w:spacing w:after="40"/>
            </w:pPr>
            <w:r>
              <w:t xml:space="preserve">Débil</w:t>
            </w:r>
          </w:p>
        </w:tc>
        <w:tc>
          <w:tcPr>
            <w:tcW w:type="dxa" w:w="5012"/>
            <w:tcMar>
              <w:top w:type="dxa" w:w="60"/>
              <w:left w:type="dxa" w:w="100"/>
              <w:bottom w:type="dxa" w:w="60"/>
              <w:right w:type="dxa" w:w="100"/>
            </w:tcMar>
          </w:tcPr>
          <w:p>
            <w:pPr>
              <w:spacing w:after="40"/>
            </w:pPr>
            <w:r>
              <w:t xml:space="preserve">Coherente: dos hipótesis y un criterio para cada resultado</w:t>
            </w:r>
          </w:p>
        </w:tc>
      </w:tr>
      <w:tr>
        <w:trPr>
          <w:cantSplit/>
        </w:trPr>
        <w:tc>
          <w:tcPr>
            <w:tcW w:type="dxa" w:w="2314"/>
            <w:tcMar>
              <w:top w:type="dxa" w:w="60"/>
              <w:left w:type="dxa" w:w="100"/>
              <w:bottom w:type="dxa" w:w="60"/>
              <w:right w:type="dxa" w:w="100"/>
            </w:tcMar>
          </w:tcPr>
          <w:p>
            <w:pPr>
              <w:spacing w:after="40"/>
            </w:pPr>
            <w:r>
              <w:t xml:space="preserve">Criterios e instrumentos</w:t>
            </w:r>
          </w:p>
        </w:tc>
        <w:tc>
          <w:tcPr>
            <w:tcW w:type="dxa" w:w="2314"/>
            <w:tcMar>
              <w:top w:type="dxa" w:w="60"/>
              <w:left w:type="dxa" w:w="100"/>
              <w:bottom w:type="dxa" w:w="60"/>
              <w:right w:type="dxa" w:w="100"/>
            </w:tcMar>
          </w:tcPr>
          <w:p>
            <w:pPr>
              <w:spacing w:after="40"/>
            </w:pPr>
            <w:r>
              <w:t xml:space="preserve">Débil</w:t>
            </w:r>
          </w:p>
        </w:tc>
        <w:tc>
          <w:tcPr>
            <w:tcW w:type="dxa" w:w="5012"/>
            <w:tcMar>
              <w:top w:type="dxa" w:w="60"/>
              <w:left w:type="dxa" w:w="100"/>
              <w:bottom w:type="dxa" w:w="60"/>
              <w:right w:type="dxa" w:w="100"/>
            </w:tcMar>
          </w:tcPr>
          <w:p>
            <w:pPr>
              <w:spacing w:after="40"/>
            </w:pPr>
            <w:r>
              <w:t xml:space="preserve">Coherente: cada criterio tiene su instrumento</w:t>
            </w:r>
          </w:p>
        </w:tc>
      </w:tr>
      <w:tr>
        <w:trPr>
          <w:cantSplit/>
        </w:trPr>
        <w:tc>
          <w:tcPr>
            <w:tcW w:type="dxa" w:w="2314"/>
            <w:tcMar>
              <w:top w:type="dxa" w:w="60"/>
              <w:left w:type="dxa" w:w="100"/>
              <w:bottom w:type="dxa" w:w="60"/>
              <w:right w:type="dxa" w:w="100"/>
            </w:tcMar>
          </w:tcPr>
          <w:p>
            <w:pPr>
              <w:spacing w:after="40"/>
            </w:pPr>
            <w:r>
              <w:t xml:space="preserve">Área, línea y solución</w:t>
            </w:r>
          </w:p>
        </w:tc>
        <w:tc>
          <w:tcPr>
            <w:tcW w:type="dxa" w:w="2314"/>
            <w:tcMar>
              <w:top w:type="dxa" w:w="60"/>
              <w:left w:type="dxa" w:w="100"/>
              <w:bottom w:type="dxa" w:w="60"/>
              <w:right w:type="dxa" w:w="100"/>
            </w:tcMar>
          </w:tcPr>
          <w:p>
            <w:pPr>
              <w:spacing w:after="40"/>
            </w:pPr>
            <w:r>
              <w:t xml:space="preserve">Débil</w:t>
            </w:r>
          </w:p>
        </w:tc>
        <w:tc>
          <w:tcPr>
            <w:tcW w:type="dxa" w:w="5012"/>
            <w:tcMar>
              <w:top w:type="dxa" w:w="60"/>
              <w:left w:type="dxa" w:w="100"/>
              <w:bottom w:type="dxa" w:w="60"/>
              <w:right w:type="dxa" w:w="100"/>
            </w:tcMar>
          </w:tcPr>
          <w:p>
            <w:pPr>
              <w:spacing w:after="40"/>
            </w:pPr>
            <w:r>
              <w:t xml:space="preserve">Coherente al confirmar la línea de prevención</w:t>
            </w:r>
          </w:p>
        </w:tc>
      </w:tr>
    </w:tbl>
    <w:p>
      <w:r>
        <w:br w:type="page"/>
      </w:r>
    </w:p>
    <w:p>
      <w:pPr>
        <w:pStyle w:val="Heading1"/>
      </w:pPr>
      <w:r>
        <w:t xml:space="preserve">3. Las tres prioridades de la revisión</w:t>
      </w:r>
    </w:p>
    <w:p>
      <w:pPr>
        <w:pStyle w:val="Heading2"/>
      </w:pPr>
      <w:r>
        <w:t xml:space="preserve">Prioridad 1. El alcance real del bot</w:t>
      </w:r>
    </w:p>
    <w:p>
      <w:pPr>
        <w:spacing w:after="140" w:line="300"/>
        <w:jc w:val="both"/>
      </w:pPr>
      <w:r>
        <w:rPr>
          <w:b/>
          <w:bCs/>
        </w:rPr>
        <w:t xml:space="preserve">Por qué tenía razón.</w:t>
      </w:r>
      <w:r>
        <w:t xml:space="preserve"> Un protocolo de testeo debe decir con exactitud qué se va a probar. Si la sección 5.3 dice que el bot envía micro-simulacros semanales y alerta a los vecinos, y la sección 6.4.2 dice que solo responde mensajes reenviados, el lector no sabe cuál de los dos productos se evalúa, ni qué riesgos tiene (por ejemplo, enviar mensajes sin que la persona los pida es más invasivo que solo responder).</w:t>
      </w:r>
    </w:p>
    <w:p>
      <w:pPr>
        <w:spacing w:after="140" w:line="300"/>
        <w:jc w:val="both"/>
      </w:pPr>
      <w:r>
        <w:rPr>
          <w:b/>
          <w:bCs/>
        </w:rPr>
        <w:t xml:space="preserve">Cómo se solucionó.</w:t>
      </w:r>
      <w:r>
        <w:t xml:space="preserve"> Se definió que, durante el testeo, el bot solo actúa cuando el comerciante le escribe y cumple tres funciones: verificar un mensaje, enlace o captura; entrenar con un simulacro cuando el comerciante lo pide; y orientar a quien ya fue víctima con un texto de alerta que el comerciante decide si comparte. No envía mensajes programados, masivos ni alertas automáticas. Esa misma descripción se usa en las secciones 5.3 y 6.1, y la 6.4.2 ya no la contradice. La plataforma funciona exactamente así.</w:t>
      </w:r>
    </w:p>
    <w:p>
      <w:pPr>
        <w:pStyle w:val="Heading2"/>
      </w:pPr>
      <w:r>
        <w:t xml:space="preserve">Prioridad 2. Hipótesis, criterios e instrumentos</w:t>
      </w:r>
    </w:p>
    <w:p>
      <w:pPr>
        <w:spacing w:after="140" w:line="300"/>
        <w:jc w:val="both"/>
      </w:pPr>
      <w:r>
        <w:rPr>
          <w:b/>
          <w:bCs/>
        </w:rPr>
        <w:t xml:space="preserve">Por qué tenía razón.</w:t>
      </w:r>
      <w:r>
        <w:t xml:space="preserve"> Una hipótesis solo sirve si al final del testeo se puede decir si se cumplió o no. La versión anterior reunía tres resultados en una oración de 123 palabras y prometía «reducir la probabilidad de realizar pagos», algo que no se puede observar con 10 comerciantes en 15 días. Además, el criterio B pedía comprobar que el comerciante reconociera señales con su celular, pero el instrumento era una encuesta cerrada, que mide lo que la persona dice, no lo que hace. Y ningún criterio evaluaba el bot, aunque es parte central del PMV.</w:t>
      </w:r>
    </w:p>
    <w:p>
      <w:pPr>
        <w:spacing w:after="140" w:line="300"/>
        <w:jc w:val="both"/>
      </w:pPr>
      <w:r>
        <w:rPr>
          <w:b/>
          <w:bCs/>
        </w:rPr>
        <w:t xml:space="preserve">Cómo se solucionó.</w:t>
      </w:r>
      <w:r>
        <w:t xml:space="preserve"> Se plantearon dos hipótesis cortas (reconocimiento de señales y uso del bot) y la reducción de pagos pasó a «impacto esperado». Se definieron ocho criterios con umbral: A1 reconocimiento (8 de 10 identifican al menos 3 de 5 señales), A2 decisión correcta (≥ 80 %), A3 aprendizaje entre la prueba de entrada y la de salida, B conducta segura (7 de 10 no tocan el enlace trampa), C1 uso del bot, C2 utilidad del bot (≥ 80 % «me sirvió»), C3 tiempo de respuesta (≤ 10 s) y D viabilidad según los expertos del GAULA. Para que cada criterio tenga con qué medirse, la plataforma registra automáticamente lo que hace cada participante en el simulador, el bot tiene un botón de valoración y mide su tiempo de respuesta, y se creó una lista de observación y una encuesta de seguimiento.</w:t>
      </w:r>
    </w:p>
    <w:p>
      <w:pPr>
        <w:pStyle w:val="Heading2"/>
      </w:pPr>
      <w:r>
        <w:t xml:space="preserve">Prioridad 3. Simulacro y sección ética</w:t>
      </w:r>
    </w:p>
    <w:p>
      <w:pPr>
        <w:spacing w:after="140" w:line="300"/>
        <w:jc w:val="both"/>
      </w:pPr>
      <w:r>
        <w:rPr>
          <w:b/>
          <w:bCs/>
        </w:rPr>
        <w:t xml:space="preserve">Por qué tenía razón.</w:t>
      </w:r>
      <w:r>
        <w:t xml:space="preserve"> Un enlace «fraudulento controlado» a nombre de la DIAN tenía tres problemas: usaba una marca real sin autorización; se parecía, en su forma, a la conducta descrita en el artículo 269G de la Ley 1273 de 2009; y engañaba al comerciante sin un consentimiento suficiente, porque se entendía otorgado «al diligenciar» la encuesta. A esto se sumaba la frase ajena al proyecto («No es consentimiento canino ni dron») y la afirmación inexacta de que el bot no recolecta datos personales.</w:t>
      </w:r>
    </w:p>
    <w:p>
      <w:pPr>
        <w:spacing w:after="140" w:line="300"/>
        <w:jc w:val="both"/>
      </w:pPr>
      <w:r>
        <w:rPr>
          <w:b/>
          <w:bCs/>
        </w:rPr>
        <w:t xml:space="preserve">Cómo se solucionó.</w:t>
      </w:r>
      <w:r>
        <w:t xml:space="preserve"> El simulacro se trasladó a una maqueta digital (el simulador de casos) con entidades ficticias, como «Tributos Nacionales» en lugar de la DIAN. Los enlaces y archivos no funcionan: al tocarlos aparece un aviso que explica qué habría pasado. No se pide ningún dato. Antes de empezar se firma un consentimiento escrito que advierte que algunos mensajes son falsos a propósito, y al terminar cada caso el simulador explica las señales (cierre explicativo). La sección ética se redactó de nuevo y la de datos personales reconoce el tratamiento y describe cómo se minimiza.</w:t>
      </w:r>
    </w:p>
    <w:p>
      <w:r>
        <w:br w:type="page"/>
      </w:r>
    </w:p>
    <w:p>
      <w:pPr>
        <w:pStyle w:val="Heading1"/>
      </w:pPr>
      <w:r>
        <w:t xml:space="preserve">4. Respuesta punto por punto</w:t>
      </w:r>
    </w:p>
    <w:p>
      <w:pPr>
        <w:spacing w:after="140" w:line="300"/>
        <w:jc w:val="both"/>
      </w:pPr>
      <w:r>
        <w:t xml:space="preserve">Cada observación se presenta con lo que dijo la revisión, si tenía razón, por qué, cómo se solucionó y dónde quedó la corrección.</w:t>
      </w:r>
    </w:p>
    <w:p>
      <w:pPr>
        <w:pStyle w:val="Heading2"/>
      </w:pPr>
      <w:r>
        <w:t xml:space="preserve">4.1 Revisión formal</w:t>
      </w:r>
    </w:p>
    <w:p>
      <w:pPr>
        <w:keepNext/>
        <w:spacing w:after="80" w:before="220"/>
      </w:pPr>
      <w:r>
        <w:rPr>
          <w:b/>
          <w:bCs/>
          <w:color w:val="0C483D"/>
          <w:sz w:val="23"/>
          <w:szCs w:val="23"/>
        </w:rPr>
        <w:t xml:space="preserve">1. Título del proyecto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El título omite el nexo («Phishing principal modalidad…»).</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Sin el artículo y la preposición, el título no forma una oración y se lee como una lista de palabras clave.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Nuevo título: «El phishing como principal modalidad de extorsión informática contra los comerciantes de la localidad de Santa Fe».</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portada.</w:t>
            </w:r>
          </w:p>
        </w:tc>
      </w:tr>
    </w:tbl>
    <w:p>
      <w:pPr>
        <w:keepNext/>
        <w:spacing w:after="80" w:before="220"/>
      </w:pPr>
      <w:r>
        <w:rPr>
          <w:b/>
          <w:bCs/>
          <w:color w:val="0C483D"/>
          <w:sz w:val="23"/>
          <w:szCs w:val="23"/>
        </w:rPr>
        <w:t xml:space="preserve">2. Redacción telegráfica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Estilo telegráfico, uso de «+», «vs» y flechas.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documento académico se escribe en oraciones completas y en voz impersonal; los signos y las flechas obligan al lector a adivinar la relación entre las ideas.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Todo el protocolo se redactó de nuevo en oraciones completas. Por ejemplo, «aumento 21,4% vs 2025» pasó a «Esta cifra representa un aumento del 21,4 % frente al mismo periodo de 2025».</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todo el documento.</w:t>
            </w:r>
          </w:p>
        </w:tc>
      </w:tr>
    </w:tbl>
    <w:p>
      <w:pPr>
        <w:keepNext/>
        <w:spacing w:after="80" w:before="220"/>
      </w:pPr>
      <w:r>
        <w:rPr>
          <w:b/>
          <w:bCs/>
          <w:color w:val="0C483D"/>
          <w:sz w:val="23"/>
          <w:szCs w:val="23"/>
        </w:rPr>
        <w:t xml:space="preserve">3. Restos de otros documentos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En 6.4.3 aparece «No es consentimiento canino ni dron».</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frase no tiene relación con el proyecto y proviene de otro documento.</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retiró y la sección 6.4.3 se redactó de nuevo completa. Se revisó el resto del texto en busca de otros restos.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6.4.3.</w:t>
            </w:r>
          </w:p>
        </w:tc>
      </w:tr>
    </w:tbl>
    <w:p>
      <w:pPr>
        <w:keepNext/>
        <w:spacing w:after="80" w:before="220"/>
      </w:pPr>
      <w:r>
        <w:rPr>
          <w:b/>
          <w:bCs/>
          <w:color w:val="0C483D"/>
          <w:sz w:val="23"/>
          <w:szCs w:val="23"/>
        </w:rPr>
        <w:t xml:space="preserve">4. Frase incompleta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En 6.5.1 la frase «con antecedente recepción mensajes sospechosos falsa» quedó sin terminar.</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Una frase incompleta en los criterios de inclusión deja ambiguo a quién se puede incluir.</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Quedó así: «que hayan recibido mensajes sospechosos o falsos en los últimos seis meses».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6.5.1.</w:t>
            </w:r>
          </w:p>
        </w:tc>
      </w:tr>
    </w:tbl>
    <w:p>
      <w:pPr>
        <w:keepNext/>
        <w:spacing w:after="80" w:before="220"/>
      </w:pPr>
      <w:r>
        <w:rPr>
          <w:b/>
          <w:bCs/>
          <w:color w:val="0C483D"/>
          <w:sz w:val="23"/>
          <w:szCs w:val="23"/>
        </w:rPr>
        <w:t xml:space="preserve">5. Citas y referencias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SIEDCO y Medina et al. (2023) sin referencia completa; SIEDCO atribuido a dos entidades distintas.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Una cifra sin fuente verificable no puede sostener la causa, y atribuir la misma base de datos a dos entidades hace dudar de su origen.</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creó la sección de referencias en APA 7, se dejó una sola fuente para SIEDCO y se marcó Medina et al. (2023) para verificar que exista y respalde lo que se le atribuye; si no, se retira.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5.1 y Referencias. Dato pendiente del grupo.</w:t>
            </w:r>
          </w:p>
        </w:tc>
      </w:tr>
    </w:tbl>
    <w:p>
      <w:pPr>
        <w:keepNext/>
        <w:spacing w:after="80" w:before="220"/>
      </w:pPr>
      <w:r>
        <w:rPr>
          <w:b/>
          <w:bCs/>
          <w:color w:val="0C483D"/>
          <w:sz w:val="23"/>
          <w:szCs w:val="23"/>
        </w:rPr>
        <w:t xml:space="preserve">6. Nombres propios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Se escribe «Tren Aragua».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El nombre correcto es «Tren de Aragua», y vincularlo con el phishing en Santa Fe requiere fuente.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corrigió el nombre y la mención quedó condicionada a que exista una fuente; si no la hay, se retira.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6.4.2.</w:t>
            </w:r>
          </w:p>
        </w:tc>
      </w:tr>
    </w:tbl>
    <w:p>
      <w:pPr>
        <w:keepNext/>
        <w:spacing w:after="80" w:before="220"/>
      </w:pPr>
      <w:r>
        <w:rPr>
          <w:b/>
          <w:bCs/>
          <w:color w:val="0C483D"/>
          <w:sz w:val="23"/>
          <w:szCs w:val="23"/>
        </w:rPr>
        <w:t xml:space="preserve">7. Fechas de firma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Las firmas tienen la fecha del protocolo, aunque las secciones 7 a 9 se diligencian después.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Firmar con la fecha del 19 de octubre un documento que se completa en noviembre da a entender que se aprobaron conceptos que aún no existían.</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Las firmas quedaron sin fecha, para fecharlas al cerrar la sección 9.</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sección 9.</w:t>
            </w:r>
          </w:p>
        </w:tc>
      </w:tr>
    </w:tbl>
    <w:p>
      <w:pPr>
        <w:keepNext/>
        <w:spacing w:after="80" w:before="220"/>
      </w:pPr>
      <w:r>
        <w:rPr>
          <w:b/>
          <w:bCs/>
          <w:color w:val="0C483D"/>
          <w:sz w:val="23"/>
          <w:szCs w:val="23"/>
        </w:rPr>
        <w:t xml:space="preserve">8. Originalidad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La frase «canino ni dron» indica que se reutilizó texto de otro grupo.</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en lo esencial. Se corrigió, con una aclaración del grupo.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frase sí indica que se partió de una plantilla con texto ajeno, por lo que la alerta es razonable. El grupo aclara que el contenido del proyecto (problema, cifras, idea y solución) es propio.</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El protocolo v2 se redactó completo de nuevo a partir del proyecto del grupo, sin reutilizar texto de otros documentos.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todo el documento.</w:t>
            </w:r>
          </w:p>
        </w:tc>
      </w:tr>
    </w:tbl>
    <w:p>
      <w:pPr>
        <w:pStyle w:val="Heading2"/>
      </w:pPr>
      <w:r>
        <w:t xml:space="preserve">4.2 Sección 5.1 · Causa seleccionada</w:t>
      </w:r>
    </w:p>
    <w:p>
      <w:pPr>
        <w:keepNext/>
        <w:spacing w:after="80" w:before="220"/>
      </w:pPr>
      <w:r>
        <w:rPr>
          <w:b/>
          <w:bCs/>
          <w:color w:val="0C483D"/>
          <w:sz w:val="23"/>
          <w:szCs w:val="23"/>
        </w:rPr>
        <w:t xml:space="preserve">9. Relación entre los datos y la causa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Los datos muestran la magnitud del phishing, pero no el desconocimiento de los comerciantes, que es la causa seleccionada.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Que haya muchos casos de phishing no prueba que la causa sea el desconocimiento: podría deberse, por ejemplo, a la sofisticación de las bandas. Para sostener la causa hace falta un dato sobre lo que los comerciantes saben.</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agregó el párrafo «Evidencia del desconocimiento», que presenta los resultados de la encuesta diagnóstica a los 10 comerciantes (cuántos no distinguieron un dominio falso, no reconocieron la urgencia, no verifican por otro canal o usan contraseñas débiles).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5.1. Dato pendiente del grupo: resultados de la encuesta diagnóstica.</w:t>
            </w:r>
          </w:p>
        </w:tc>
      </w:tr>
    </w:tbl>
    <w:p>
      <w:pPr>
        <w:keepNext/>
        <w:spacing w:after="80" w:before="220"/>
      </w:pPr>
      <w:r>
        <w:rPr>
          <w:b/>
          <w:bCs/>
          <w:color w:val="0C483D"/>
          <w:sz w:val="23"/>
          <w:szCs w:val="23"/>
        </w:rPr>
        <w:t xml:space="preserve">10. Delimitación temporal de las cifras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 indica el periodo de los 109 y 74 casos ni la fuente del 61,7 %.</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Sin periodo, el lector no sabe si 109 casos son de un año o de tres, lo que cambia por completo su peso. El grupo verificó que las demás cuentas cuadran: 126 + 140 + 170 = 436; 170 frente a 140 es +21,4 %; 170 frente a 126 es +34,9 %; 109 es el 25 % de 436 y 74 es el 68 % de 109.</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Cada cifra tiene ahora su periodo y su fuente en el texto.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5.1. Dato pendiente: confirmar el año de cada cifra y la fuente del 61,7 %.</w:t>
            </w:r>
          </w:p>
        </w:tc>
      </w:tr>
    </w:tbl>
    <w:p>
      <w:pPr>
        <w:pStyle w:val="Heading2"/>
      </w:pPr>
      <w:r>
        <w:t xml:space="preserve">4.3 Sección 5.2 · Reto de innovación</w:t>
      </w:r>
    </w:p>
    <w:p>
      <w:pPr>
        <w:keepNext/>
        <w:spacing w:after="80" w:before="220"/>
      </w:pPr>
      <w:r>
        <w:rPr>
          <w:b/>
          <w:bCs/>
          <w:color w:val="0C483D"/>
          <w:sz w:val="23"/>
          <w:szCs w:val="23"/>
        </w:rPr>
        <w:t xml:space="preserve">11. Contraste con la situación actual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Se afirma que hoy se capacita «en estación con volantes» sin indicar la fuente.</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Es la base para justificar que la idea es nueva; sin fuente es solo una opinión.</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La afirmación se soporta con la entrevista a los expertos del GAULA o con la encuesta.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5.2. Dato pendiente: fuente.</w:t>
            </w:r>
          </w:p>
        </w:tc>
      </w:tr>
    </w:tbl>
    <w:p>
      <w:pPr>
        <w:keepNext/>
        <w:spacing w:after="80" w:before="220"/>
      </w:pPr>
      <w:r>
        <w:rPr>
          <w:b/>
          <w:bCs/>
          <w:color w:val="0C483D"/>
          <w:sz w:val="23"/>
          <w:szCs w:val="23"/>
        </w:rPr>
        <w:t xml:space="preserve">12. Área y línea de investigación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La solución es preventiva, pero la línea declarada es de ciencias forenses y policía judicial.</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solución no investiga delitos ni produce pruebas judiciales: enseña a prevenirlos. Por eso corresponde a una línea de prevención o de convivencia.</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propone la línea de prevención o convivencia de la Resolución 02078 de 2020, para confirmar con la codirectora.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portada y 5.2. Dato pendiente: confirmación.</w:t>
            </w:r>
          </w:p>
        </w:tc>
      </w:tr>
    </w:tbl>
    <w:p>
      <w:pPr>
        <w:pStyle w:val="Heading2"/>
      </w:pPr>
      <w:r>
        <w:t xml:space="preserve">4.4 Sección 5.3 · Idea seleccionada</w:t>
      </w:r>
    </w:p>
    <w:p>
      <w:pPr>
        <w:keepNext/>
        <w:spacing w:after="80" w:before="220"/>
      </w:pPr>
      <w:r>
        <w:rPr>
          <w:b/>
          <w:bCs/>
          <w:color w:val="0C483D"/>
          <w:sz w:val="23"/>
          <w:szCs w:val="23"/>
        </w:rPr>
        <w:t xml:space="preserve">13. Coherencia del bot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En 5.3 el bot envía micro-simulacros semanales y alerta a vecinos; en 6.4.2 «responde solo a mensaje reenviado».</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Ver la prioridad 1: son dos productos distintos, con riesgos distintos.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Descripción única: el bot solo actúa cuando el comerciante le escribe (verificar, entrenar a pedido y orientar). Se retiraron los envíos semanales y las alertas automáticas.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5.3 y 6.1. Plataforma: así funciona el bot.</w:t>
            </w:r>
          </w:p>
        </w:tc>
      </w:tr>
    </w:tbl>
    <w:p>
      <w:pPr>
        <w:keepNext/>
        <w:spacing w:after="80" w:before="220"/>
      </w:pPr>
      <w:r>
        <w:rPr>
          <w:b/>
          <w:bCs/>
          <w:color w:val="0C483D"/>
          <w:sz w:val="23"/>
          <w:szCs w:val="23"/>
        </w:rPr>
        <w:t xml:space="preserve">14. Franja horaria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Dos franjas que se traslapan (16:00-19:00 y 18:00-22:00) y el 61,7 % atribuido a ambas.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mismo porcentaje no puede corresponder a dos franjas distintas, y el horario del taller debe justificarse con una de ellas.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fija una sola franja crítica con su fuente y se explica que el taller se hace al inicio de esa franja, cuando los comerciantes aún están en el local y antes del momento de mayor riesgo.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5.3 y 6.5.5. Dato pendiente: franja y fuente.</w:t>
            </w:r>
          </w:p>
        </w:tc>
      </w:tr>
    </w:tbl>
    <w:p>
      <w:pPr>
        <w:pStyle w:val="Heading2"/>
      </w:pPr>
      <w:r>
        <w:t xml:space="preserve">4.5 Sección 6.1 · Tipo de PMV</w:t>
      </w:r>
    </w:p>
    <w:p>
      <w:pPr>
        <w:keepNext/>
        <w:spacing w:after="80" w:before="220"/>
      </w:pPr>
      <w:r>
        <w:rPr>
          <w:b/>
          <w:bCs/>
          <w:color w:val="0C483D"/>
          <w:sz w:val="23"/>
          <w:szCs w:val="23"/>
        </w:rPr>
        <w:t xml:space="preserve">15. Factibilidad del bot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Se declara «sin costo de desarrollo», pero se espera que analice remitente, dominio y enlaces. WhatsApp Business por lo general solo permite respuestas automáticas básicas.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en lo esencial. Se corrigió, con una aclaración del grupo.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revisión tenía razón en que «sin costo de desarrollo» era incoherente con un análisis automático, que sí exige desarrollo. El grupo aclara que la limitación de respuestas básicas corresponde a la aplicación WhatsApp Business; la plataforma de API de WhatsApp sí permite un bot completo, y fue la que se usó.</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El bot se desarrolló y está funcionando: es automático (no es «Mago de Oz»), compara direcciones con listas de sitios oficiales y falsos, detecta imitaciones, lee capturas y aplica reglas. Funciona en la página web y en Telegram; WhatsApp queda sujeto a la verificación de Meta. Se precisó que el desarrollo lo hizo el equipo y que la operación usa capas gratuitas.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6.1. Plataforma: lab-bot-verifica-santa-fe.vercel.app.</w:t>
            </w:r>
          </w:p>
        </w:tc>
      </w:tr>
    </w:tbl>
    <w:p>
      <w:pPr>
        <w:keepNext/>
        <w:spacing w:after="80" w:before="220"/>
      </w:pPr>
      <w:r>
        <w:rPr>
          <w:b/>
          <w:bCs/>
          <w:color w:val="0C483D"/>
          <w:sz w:val="23"/>
          <w:szCs w:val="23"/>
        </w:rPr>
        <w:t xml:space="preserve">16. Recursos y responsables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Dos uniformados del GAULA sin evidencia de compromiso; «$20.000 por local, reutilizable», aunque el sticker queda en el local.</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recurso sin aval puede no estar disponible el día del taller, y un sticker que se entrega no se puede reutilizar.</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Tabla de recursos que separa lo que se entrega (sticker) de lo que se reutiliza (tablet, plataforma), y anexo para el aval del GAULA.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6.1 y anexo I. Pendiente: aval y costos.</w:t>
            </w:r>
          </w:p>
        </w:tc>
      </w:tr>
    </w:tbl>
    <w:p>
      <w:pPr>
        <w:pStyle w:val="Heading2"/>
      </w:pPr>
      <w:r>
        <w:t xml:space="preserve">4.6 Secciones 6.2 y 6.3 · Hipótesis y criterios de éxito</w:t>
      </w:r>
    </w:p>
    <w:p>
      <w:pPr>
        <w:keepNext/>
        <w:spacing w:after="80" w:before="220"/>
      </w:pPr>
      <w:r>
        <w:rPr>
          <w:b/>
          <w:bCs/>
          <w:color w:val="0C483D"/>
          <w:sz w:val="23"/>
          <w:szCs w:val="23"/>
        </w:rPr>
        <w:t xml:space="preserve">17. Verificabilidad de la hipótesis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Una oración de 123 palabras con tres resultados; la reducción de pagos no se comprueba en 15 días; error de sujeto en «adoptará hábitos».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Ver la prioridad 2. Además, «el comerciante… adoptará» y «los comerciantes» en la misma oración generaban un error de concordancia.</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Dos hipótesis cortas con sujeto plural y la reducción de pagos como impacto esperado.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6.2.</w:t>
            </w:r>
          </w:p>
        </w:tc>
      </w:tr>
    </w:tbl>
    <w:p>
      <w:pPr>
        <w:keepNext/>
        <w:spacing w:after="80" w:before="220"/>
      </w:pPr>
      <w:r>
        <w:rPr>
          <w:b/>
          <w:bCs/>
          <w:color w:val="0C483D"/>
          <w:sz w:val="23"/>
          <w:szCs w:val="23"/>
        </w:rPr>
        <w:t xml:space="preserve">18. Umbrales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El criterio A junta dos condiciones; el criterio B no tiene umbral.</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 un criterio junta dos condiciones, no se sabe qué concluir cuando se cumple una sola; y sin umbral no hay forma de decir si se cumplió.</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A se separó en A1 (reconocimiento) y A3 (aprendizaje); B tiene umbral de 7 de 10. Se acogió la sugerencia del revisor: «8 de 10 identifican al menos 3 de las 5 señales» es el criterio A1.</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6.3.</w:t>
            </w:r>
          </w:p>
        </w:tc>
      </w:tr>
    </w:tbl>
    <w:p>
      <w:pPr>
        <w:keepNext/>
        <w:spacing w:after="80" w:before="220"/>
      </w:pPr>
      <w:r>
        <w:rPr>
          <w:b/>
          <w:bCs/>
          <w:color w:val="0C483D"/>
          <w:sz w:val="23"/>
          <w:szCs w:val="23"/>
        </w:rPr>
        <w:t xml:space="preserve">19. Cobertura del PMV</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Ningún criterio evalúa el bot ni la viabilidad según los expertos del GAULA.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 el bot y la viabilidad institucional son parte del PMV, el testeo debe decir si funcionan.</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Criterios C1 (uso), C2 (utilidad) y C3 (tiempo de respuesta) para el bot, y D (viabilidad con rúbrica) para los expertos. La plataforma mide C2 y C3 automáticamente con un botón «👍 Me sirvió / 👎 No entendí» y el registro del tiempo de análisis.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6.3 y anexo D. Plataforma: panel de indicadores.</w:t>
            </w:r>
          </w:p>
        </w:tc>
      </w:tr>
    </w:tbl>
    <w:p>
      <w:pPr>
        <w:keepNext/>
        <w:spacing w:after="80" w:before="220"/>
      </w:pPr>
      <w:r>
        <w:rPr>
          <w:b/>
          <w:bCs/>
          <w:color w:val="0C483D"/>
          <w:sz w:val="23"/>
          <w:szCs w:val="23"/>
        </w:rPr>
        <w:t xml:space="preserve">20. Criterios e instrumentos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El criterio B requiere observación y el instrumento declarado es una encuesta cerrada.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Una encuesta mide lo que la persona dice que haría; el criterio pide ver lo que hace.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B se mide con dos instrumentos: el registro automático del simulador (qué señales marcó y si tocó la trampa) y la lista de observación que llena el facilitador.</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6.3, 6.5.3 y anexo B. Plataforma: simulador y /taller/observacion.</w:t>
            </w:r>
          </w:p>
        </w:tc>
      </w:tr>
    </w:tbl>
    <w:p>
      <w:pPr>
        <w:pStyle w:val="Heading2"/>
      </w:pPr>
      <w:r>
        <w:t xml:space="preserve">4.7 Sección 6.4 · Filtros de viabilidad y seguridad</w:t>
      </w:r>
    </w:p>
    <w:p>
      <w:pPr>
        <w:keepNext/>
        <w:spacing w:after="80" w:before="220"/>
      </w:pPr>
      <w:r>
        <w:rPr>
          <w:b/>
          <w:bCs/>
          <w:color w:val="0C483D"/>
          <w:sz w:val="23"/>
          <w:szCs w:val="23"/>
        </w:rPr>
        <w:t xml:space="preserve">21. Datos personales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es exacto que el bot no recolecte datos: WhatsApp registra el número y los reenvíos traen datos de terceros; aplica la Ley 1581 de 2012.</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El número de teléfono es un dato personal, y un mensaje reenviado puede traer nombres o números de otras personas. Negarlo dejaba al proyecto sin las medidas que exige la ley.</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reconoce el tratamiento y se describen las medidas: el número se convierte en un código anónimo irreversible, los mensajes no se guardan, los reportes se anonimizan, el aviso de privacidad está publicado, el bot informa la autorización en su primer mensaje y en el taller se firma un consentimiento.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6.4.1. Plataforma: aviso de privacidad y primer mensaje del bot.</w:t>
            </w:r>
          </w:p>
        </w:tc>
      </w:tr>
    </w:tbl>
    <w:p>
      <w:pPr>
        <w:keepNext/>
        <w:spacing w:after="80" w:before="220"/>
      </w:pPr>
      <w:r>
        <w:rPr>
          <w:b/>
          <w:bCs/>
          <w:color w:val="0C483D"/>
          <w:sz w:val="23"/>
          <w:szCs w:val="23"/>
        </w:rPr>
        <w:t xml:space="preserve">22. Aval del canal y declaración de 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 menciona el aval para operar un canal a nombre de la Policía; si el bot usa IA, declararlo según el Instructivo 013 DIEPO-VICIN de 2025.</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comerciante puede creer que habla con la Policía y esperar una actuación oficial; y el uso de IA debe ser transparente.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La página y el bot muestran «Proyecto académico de prevención. No es un canal oficial de la Policía Nacional ni reemplaza una denuncia». Se gestiona el aval para la imagen institucional. La declaración de IA está en el protocolo, en el aviso de privacidad y en el primer mensaje del bot.</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6.4.1. Pendiente: aval y formato exacto del instructivo.</w:t>
            </w:r>
          </w:p>
        </w:tc>
      </w:tr>
    </w:tbl>
    <w:p>
      <w:pPr>
        <w:keepNext/>
        <w:spacing w:after="80" w:before="220"/>
      </w:pPr>
      <w:r>
        <w:rPr>
          <w:b/>
          <w:bCs/>
          <w:color w:val="0C483D"/>
          <w:sz w:val="23"/>
          <w:szCs w:val="23"/>
        </w:rPr>
        <w:t xml:space="preserve">23. Simulacro con la marca DIAN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Un enlace «fraudulento controlado» a nombre de la DIAN puede asemejarse a la conducta del artículo 269G de la Ley 1273 de 2009 y usa una marca sin autorización.</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en lo esencial. Se corrigió, con una aclaración del grupo.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recomendación es correcta y el grupo la acoge por completo. Como aclaración, el artículo 269G castiga a quien, «con objeto ilícito y sin estar facultado para ello», diseñe o envíe páginas o enlaces que suplanten sitios; un ejercicio educativo con consentimiento no persigue un objeto ilícito, por lo que el riesgo penal era bajo. Aun así, usar la marca DIAN sin autorización y crear un enlace que funcione eran malas decisiones por ética y por imagen institucional, que es lo que la revisión señaló.</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Simulador con entidades ficticias, enlaces y archivos que no funcionan, ningún dato capturado, mensajes que no se envían a los celulares, consentimiento escrito previo y cierre explicativo.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6.4.1 y anexo G. Plataforma: /simulador.</w:t>
            </w:r>
          </w:p>
        </w:tc>
      </w:tr>
    </w:tbl>
    <w:p>
      <w:pPr>
        <w:keepNext/>
        <w:spacing w:after="80" w:before="220"/>
      </w:pPr>
      <w:r>
        <w:rPr>
          <w:b/>
          <w:bCs/>
          <w:color w:val="0C483D"/>
          <w:sz w:val="23"/>
          <w:szCs w:val="23"/>
        </w:rPr>
        <w:t xml:space="preserve">24. Estructuras criminales sin fuente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Se vincula a Los Satanás, el Tren de Aragua y Los Astronautas con el phishing sin fuente.</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Atribuir un delito a una estructura criminal sin fuente es una afirmación grave que no se puede sostener en un documento institucional.</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La mención queda condicionada a una fuente; si no existe, se retira y el protocolo no atribuye los casos a una estructura específica.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6.4.2. Pendiente: fuente o retiro.</w:t>
            </w:r>
          </w:p>
        </w:tc>
      </w:tr>
    </w:tbl>
    <w:p>
      <w:pPr>
        <w:keepNext/>
        <w:spacing w:after="80" w:before="220"/>
      </w:pPr>
      <w:r>
        <w:rPr>
          <w:b/>
          <w:bCs/>
          <w:color w:val="0C483D"/>
          <w:sz w:val="23"/>
          <w:szCs w:val="23"/>
        </w:rPr>
        <w:t xml:space="preserve">25. Seguridad de los cadetes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 considera la seguridad del equipo en zona comercial nocturna.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 el taller se hace en la franja de mayor criminalidad, el equipo también queda expuesto.</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Medidas: grupos de al menos dos personas, aviso previo al CAI del cuadrante, punto de encuentro, hora de cierre, contacto de emergencia del frente de seguridad y suspensión ante cualquier riesgo.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6.4.2.</w:t>
            </w:r>
          </w:p>
        </w:tc>
      </w:tr>
    </w:tbl>
    <w:p>
      <w:pPr>
        <w:keepNext/>
        <w:spacing w:after="80" w:before="220"/>
      </w:pPr>
      <w:r>
        <w:rPr>
          <w:b/>
          <w:bCs/>
          <w:color w:val="0C483D"/>
          <w:sz w:val="23"/>
          <w:szCs w:val="23"/>
        </w:rPr>
        <w:t xml:space="preserve">26. Consentimiento y cierre explicativo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El consentimiento «al diligenciar» no basta para un simulacro de engaño; falta un cierre explicativo.</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En un ejercicio que engaña a propósito, la persona debe aceptar antes, por escrito y sabiendo que habrá mensajes falsos; y debe salir sabiendo qué pasó.</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Consentimiento escrito previo (anexo A, imprimible en /taller/consentimiento) y cierre explicativo en cada caso del simulador y al final del taller.</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6.4.3 y anexo A. Plataforma: /taller.</w:t>
            </w:r>
          </w:p>
        </w:tc>
      </w:tr>
    </w:tbl>
    <w:p>
      <w:pPr>
        <w:pStyle w:val="Heading2"/>
      </w:pPr>
      <w:r>
        <w:t xml:space="preserve">4.8 Sección 6.5 · Experimentación y muestra</w:t>
      </w:r>
    </w:p>
    <w:p>
      <w:pPr>
        <w:keepNext/>
        <w:spacing w:after="80" w:before="220"/>
      </w:pPr>
      <w:r>
        <w:rPr>
          <w:b/>
          <w:bCs/>
          <w:color w:val="0C483D"/>
          <w:sz w:val="23"/>
          <w:szCs w:val="23"/>
        </w:rPr>
        <w:t xml:space="preserve">27. Usuarios y expertos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Faltan criterios de exclusión; los expertos del GAULA se describen para el diagnóstico y no para evaluar el PMV.</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Sin exclusión no se sabe a quién no incluir, y si los expertos no evalúan el PMV, su participación no aporta al testeo.</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Criterios de exclusión (menores de edad, quienes no firman el consentimiento, quienes participaron en la validación y quienes no quieren el simulacro) y expertos como evaluadores con rúbrica.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6.5.1 y anexo D.</w:t>
            </w:r>
          </w:p>
        </w:tc>
      </w:tr>
    </w:tbl>
    <w:p>
      <w:pPr>
        <w:keepNext/>
        <w:spacing w:after="80" w:before="220"/>
      </w:pPr>
      <w:r>
        <w:rPr>
          <w:b/>
          <w:bCs/>
          <w:color w:val="0C483D"/>
          <w:sz w:val="23"/>
          <w:szCs w:val="23"/>
        </w:rPr>
        <w:t xml:space="preserve">28. Tipo y tamaño de muestra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Muestreo intencional y por conveniencia a la vez; 9 combinaciones no caben en 10 personas; se usa el mismo grupo del diagnóstico.</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Son dos tipos de muestreo distintos; y repetir el grupo del diagnóstico puede inflar los resultados porque esas personas ya conocen el tema.</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Muestreo intencional, tabla con la distribución real de los 10 participantes y advertencia del sesgo, que se controla comparando a cada persona consigo misma.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6.5.2. Pendiente: distribución real.</w:t>
            </w:r>
          </w:p>
        </w:tc>
      </w:tr>
    </w:tbl>
    <w:p>
      <w:pPr>
        <w:keepNext/>
        <w:spacing w:after="80" w:before="220"/>
      </w:pPr>
      <w:r>
        <w:rPr>
          <w:b/>
          <w:bCs/>
          <w:color w:val="0C483D"/>
          <w:sz w:val="23"/>
          <w:szCs w:val="23"/>
        </w:rPr>
        <w:t xml:space="preserve">29. Herramientas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Se listan instrumentos de todas las fases; 30 ítems pueden ser muchos en horario de atención; no se menciona la validación.</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La sección del testeo solo debe tener lo que se aplica en el testeo, y un comerciante atendiendo clientes no responde 30 preguntas.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Solo instrumentos del testeo (pruebas, simulador, lista de observación, registro del bot, encuestas, entrevista a expertos y matriz), cerca de 17 ítems, y validación por juicio de expertos y prueba piloto.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6.5.3 y anexo C. Pendiente: datos de la validación.</w:t>
            </w:r>
          </w:p>
        </w:tc>
      </w:tr>
    </w:tbl>
    <w:p>
      <w:pPr>
        <w:keepNext/>
        <w:spacing w:after="80" w:before="220"/>
      </w:pPr>
      <w:r>
        <w:rPr>
          <w:b/>
          <w:bCs/>
          <w:color w:val="0C483D"/>
          <w:sz w:val="23"/>
          <w:szCs w:val="23"/>
        </w:rPr>
        <w:t xml:space="preserve">30. Lugar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Adjuntar evidencia del aval del frente de seguridad y del GAULA.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Sin aval, no está garantizado que el testeo pueda hacerse en esas cuadras.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Anexo I reservado para los avales.</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6.5.4 y anexo I. Pendiente: avales.</w:t>
            </w:r>
          </w:p>
        </w:tc>
      </w:tr>
    </w:tbl>
    <w:p>
      <w:pPr>
        <w:keepNext/>
        <w:spacing w:after="80" w:before="220"/>
      </w:pPr>
      <w:r>
        <w:rPr>
          <w:b/>
          <w:bCs/>
          <w:color w:val="0C483D"/>
          <w:sz w:val="23"/>
          <w:szCs w:val="23"/>
        </w:rPr>
        <w:t xml:space="preserve">31. Momento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 precisan los días ni se resuelve el traslape de franjas.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Sin fechas, no se puede verificar que los 15 días y los 4 talleres sean posibles en noviembre.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Cronograma con fechas, horas, cuadras y responsables, y franja única.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6.5.5. Pendiente: fechas.</w:t>
            </w:r>
          </w:p>
        </w:tc>
      </w:tr>
    </w:tbl>
    <w:p>
      <w:pPr>
        <w:pStyle w:val="Heading2"/>
      </w:pPr>
      <w:r>
        <w:t xml:space="preserve">4.9 Secciones 7 a 10</w:t>
      </w:r>
    </w:p>
    <w:p>
      <w:pPr>
        <w:keepNext/>
        <w:spacing w:after="80" w:before="220"/>
      </w:pPr>
      <w:r>
        <w:rPr>
          <w:b/>
          <w:bCs/>
          <w:color w:val="0C483D"/>
          <w:sz w:val="23"/>
          <w:szCs w:val="23"/>
        </w:rPr>
        <w:t xml:space="preserve">32. Hallazgos, conclusiones y conceptos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Al diligenciarlas, organizar los hallazgos en la matriz de cuatro cuadrantes y justificar la decisión con los umbrales.</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Correcta. Se corrigió tal como se pidió.</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Así la decisión de validar, iterar o replantear se basa en datos y no en impresiones.</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Instrucciones en las secciones 7 a 9, matriz en el anexo E y regla de decisión en 6.3. El panel calcula los indicadores de cada criterio.</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secciones 7 a 9 y anexo E.</w:t>
            </w:r>
          </w:p>
        </w:tc>
      </w:tr>
    </w:tbl>
    <w:p>
      <w:r>
        <w:br w:type="page"/>
      </w:r>
    </w:p>
    <w:p>
      <w:pPr>
        <w:pStyle w:val="Heading1"/>
      </w:pPr>
      <w:r>
        <w:t xml:space="preserve">5. Aclaraciones del grupo</w:t>
      </w:r>
    </w:p>
    <w:p>
      <w:pPr>
        <w:spacing w:after="140" w:line="300"/>
        <w:jc w:val="both"/>
      </w:pPr>
      <w:r>
        <w:t xml:space="preserve">El grupo acepta todas las observaciones. En tres casos, sin embargo, considera útil precisar el alcance de la observación: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4242"/>
        <w:gridCol w:w="2892"/>
      </w:tblGrid>
      <w:tr>
        <w:trPr>
          <w:tblHeader/>
        </w:trPr>
        <w:tc>
          <w:tcPr>
            <w:tcW w:type="dxa" w:w="2506"/>
            <w:shd w:fill="D1FAEC" w:color="auto" w:val="clear"/>
            <w:tcMar>
              <w:top w:type="dxa" w:w="60"/>
              <w:left w:type="dxa" w:w="100"/>
              <w:bottom w:type="dxa" w:w="60"/>
              <w:right w:type="dxa" w:w="100"/>
            </w:tcMar>
          </w:tcPr>
          <w:p>
            <w:pPr>
              <w:spacing w:after="40"/>
            </w:pPr>
            <w:r>
              <w:rPr>
                <w:b/>
                <w:bCs/>
                <w:sz w:val="19"/>
                <w:szCs w:val="19"/>
              </w:rPr>
              <w:t xml:space="preserve">Observación</w:t>
            </w:r>
          </w:p>
        </w:tc>
        <w:tc>
          <w:tcPr>
            <w:tcW w:type="dxa" w:w="4242"/>
            <w:shd w:fill="D1FAEC" w:color="auto" w:val="clear"/>
            <w:tcMar>
              <w:top w:type="dxa" w:w="60"/>
              <w:left w:type="dxa" w:w="100"/>
              <w:bottom w:type="dxa" w:w="60"/>
              <w:right w:type="dxa" w:w="100"/>
            </w:tcMar>
          </w:tcPr>
          <w:p>
            <w:pPr>
              <w:spacing w:after="40"/>
            </w:pPr>
            <w:r>
              <w:rPr>
                <w:b/>
                <w:bCs/>
                <w:sz w:val="19"/>
                <w:szCs w:val="19"/>
              </w:rPr>
              <w:t xml:space="preserve">Aclaración</w:t>
            </w:r>
          </w:p>
        </w:tc>
        <w:tc>
          <w:tcPr>
            <w:tcW w:type="dxa" w:w="2892"/>
            <w:shd w:fill="D1FAEC" w:color="auto" w:val="clear"/>
            <w:tcMar>
              <w:top w:type="dxa" w:w="60"/>
              <w:left w:type="dxa" w:w="100"/>
              <w:bottom w:type="dxa" w:w="60"/>
              <w:right w:type="dxa" w:w="100"/>
            </w:tcMar>
          </w:tcPr>
          <w:p>
            <w:pPr>
              <w:spacing w:after="40"/>
            </w:pPr>
            <w:r>
              <w:rPr>
                <w:b/>
                <w:bCs/>
                <w:sz w:val="19"/>
                <w:szCs w:val="19"/>
              </w:rPr>
              <w:t xml:space="preserve">Efecto en la corrección</w:t>
            </w:r>
          </w:p>
        </w:tc>
      </w:tr>
      <w:tr>
        <w:trPr>
          <w:cantSplit/>
        </w:trPr>
        <w:tc>
          <w:tcPr>
            <w:tcW w:type="dxa" w:w="2506"/>
            <w:tcMar>
              <w:top w:type="dxa" w:w="60"/>
              <w:left w:type="dxa" w:w="100"/>
              <w:bottom w:type="dxa" w:w="60"/>
              <w:right w:type="dxa" w:w="100"/>
            </w:tcMar>
          </w:tcPr>
          <w:p>
            <w:pPr>
              <w:spacing w:after="40"/>
            </w:pPr>
            <w:r>
              <w:t xml:space="preserve">Artículo 269G de la Ley 1273 de 2009</w:t>
            </w:r>
          </w:p>
        </w:tc>
        <w:tc>
          <w:tcPr>
            <w:tcW w:type="dxa" w:w="4242"/>
            <w:tcMar>
              <w:top w:type="dxa" w:w="60"/>
              <w:left w:type="dxa" w:w="100"/>
              <w:bottom w:type="dxa" w:w="60"/>
              <w:right w:type="dxa" w:w="100"/>
            </w:tcMar>
          </w:tcPr>
          <w:p>
            <w:pPr>
              <w:spacing w:after="40"/>
            </w:pPr>
            <w:r>
              <w:t xml:space="preserve">El tipo penal exige actuar «con objeto ilícito y sin estar facultado para ello». Un simulacro educativo con consentimiento no tiene un objeto ilícito, por lo que el riesgo penal era bajo.</w:t>
            </w:r>
          </w:p>
        </w:tc>
        <w:tc>
          <w:tcPr>
            <w:tcW w:type="dxa" w:w="2892"/>
            <w:tcMar>
              <w:top w:type="dxa" w:w="60"/>
              <w:left w:type="dxa" w:w="100"/>
              <w:bottom w:type="dxa" w:w="60"/>
              <w:right w:type="dxa" w:w="100"/>
            </w:tcMar>
          </w:tcPr>
          <w:p>
            <w:pPr>
              <w:spacing w:after="40"/>
            </w:pPr>
            <w:r>
              <w:t xml:space="preserve">Ninguno: el simulacro se rediseñó igual, porque el uso de la marca sin autorización y el engaño sin consentimiento suficiente sí eran problemas reales.</w:t>
            </w:r>
          </w:p>
        </w:tc>
      </w:tr>
      <w:tr>
        <w:trPr>
          <w:cantSplit/>
        </w:trPr>
        <w:tc>
          <w:tcPr>
            <w:tcW w:type="dxa" w:w="2506"/>
            <w:tcMar>
              <w:top w:type="dxa" w:w="60"/>
              <w:left w:type="dxa" w:w="100"/>
              <w:bottom w:type="dxa" w:w="60"/>
              <w:right w:type="dxa" w:w="100"/>
            </w:tcMar>
          </w:tcPr>
          <w:p>
            <w:pPr>
              <w:spacing w:after="40"/>
            </w:pPr>
            <w:r>
              <w:t xml:space="preserve">WhatsApp Business solo permite respuestas automáticas básicas</w:t>
            </w:r>
          </w:p>
        </w:tc>
        <w:tc>
          <w:tcPr>
            <w:tcW w:type="dxa" w:w="4242"/>
            <w:tcMar>
              <w:top w:type="dxa" w:w="60"/>
              <w:left w:type="dxa" w:w="100"/>
              <w:bottom w:type="dxa" w:w="60"/>
              <w:right w:type="dxa" w:w="100"/>
            </w:tcMar>
          </w:tcPr>
          <w:p>
            <w:pPr>
              <w:spacing w:after="40"/>
            </w:pPr>
            <w:r>
              <w:t xml:space="preserve">Eso aplica a la aplicación WhatsApp Business. La plataforma de API de WhatsApp permite un bot completo.</w:t>
            </w:r>
          </w:p>
        </w:tc>
        <w:tc>
          <w:tcPr>
            <w:tcW w:type="dxa" w:w="2892"/>
            <w:tcMar>
              <w:top w:type="dxa" w:w="60"/>
              <w:left w:type="dxa" w:w="100"/>
              <w:bottom w:type="dxa" w:w="60"/>
              <w:right w:type="dxa" w:w="100"/>
            </w:tcMar>
          </w:tcPr>
          <w:p>
            <w:pPr>
              <w:spacing w:after="40"/>
            </w:pPr>
            <w:r>
              <w:t xml:space="preserve">Ninguno: la observación de fondo era correcta («sin costo de desarrollo» no era coherente). El bot ya se desarrolló.</w:t>
            </w:r>
          </w:p>
        </w:tc>
      </w:tr>
      <w:tr>
        <w:trPr>
          <w:cantSplit/>
        </w:trPr>
        <w:tc>
          <w:tcPr>
            <w:tcW w:type="dxa" w:w="2506"/>
            <w:tcMar>
              <w:top w:type="dxa" w:w="60"/>
              <w:left w:type="dxa" w:w="100"/>
              <w:bottom w:type="dxa" w:w="60"/>
              <w:right w:type="dxa" w:w="100"/>
            </w:tcMar>
          </w:tcPr>
          <w:p>
            <w:pPr>
              <w:spacing w:after="40"/>
            </w:pPr>
            <w:r>
              <w:t xml:space="preserve">Riesgo de originalidad</w:t>
            </w:r>
          </w:p>
        </w:tc>
        <w:tc>
          <w:tcPr>
            <w:tcW w:type="dxa" w:w="4242"/>
            <w:tcMar>
              <w:top w:type="dxa" w:w="60"/>
              <w:left w:type="dxa" w:w="100"/>
              <w:bottom w:type="dxa" w:w="60"/>
              <w:right w:type="dxa" w:w="100"/>
            </w:tcMar>
          </w:tcPr>
          <w:p>
            <w:pPr>
              <w:spacing w:after="40"/>
            </w:pPr>
            <w:r>
              <w:t xml:space="preserve">El contenido del proyecto (problema, cifras, idea y solución) es elaboración del grupo; la frase ajena provenía de una plantilla.</w:t>
            </w:r>
          </w:p>
        </w:tc>
        <w:tc>
          <w:tcPr>
            <w:tcW w:type="dxa" w:w="2892"/>
            <w:tcMar>
              <w:top w:type="dxa" w:w="60"/>
              <w:left w:type="dxa" w:w="100"/>
              <w:bottom w:type="dxa" w:w="60"/>
              <w:right w:type="dxa" w:w="100"/>
            </w:tcMar>
          </w:tcPr>
          <w:p>
            <w:pPr>
              <w:spacing w:after="40"/>
            </w:pPr>
            <w:r>
              <w:t xml:space="preserve">Ninguno: el protocolo se redactó completo de nuevo.</w:t>
            </w:r>
          </w:p>
        </w:tc>
      </w:tr>
    </w:tbl>
    <w:p>
      <w:r>
        <w:br w:type="page"/>
      </w:r>
    </w:p>
    <w:p>
      <w:pPr>
        <w:pStyle w:val="Heading1"/>
      </w:pPr>
      <w:r>
        <w:t xml:space="preserve">6. Mejoras que la revisión no señaló</w:t>
      </w:r>
    </w:p>
    <w:p>
      <w:pPr>
        <w:spacing w:after="140" w:line="300"/>
        <w:jc w:val="both"/>
      </w:pPr>
      <w:r>
        <w:t xml:space="preserve">Al revisar el protocolo con detalle, el grupo encontró otros puntos que también se corrigieron:</w:t>
      </w:r>
    </w:p>
    <w:p>
      <w:pPr>
        <w:keepNext/>
        <w:spacing w:after="80" w:before="220"/>
      </w:pPr>
      <w:r>
        <w:rPr>
          <w:b/>
          <w:bCs/>
          <w:color w:val="0C483D"/>
          <w:sz w:val="23"/>
          <w:szCs w:val="23"/>
        </w:rPr>
        <w:t xml:space="preserve">33. Porcentaje mal citado del phishing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señalado.) En algunos textos del grupo se escribió «el 25 % de las ciberextorsiones son phishing».</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Error del grupo. Corregido.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Según las propias cifras, el 25 % de las extorsiones (109 de 436) son ciberextorsión, y el 68 % de las ciberextorsiones (74 de 109) se cometieron por phishing. Confundir las dos proporciones subestima el problema.</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El protocolo v2 usa las dos proporciones correctamente.</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5.1.</w:t>
            </w:r>
          </w:p>
        </w:tc>
      </w:tr>
    </w:tbl>
    <w:p>
      <w:pPr>
        <w:keepNext/>
        <w:spacing w:after="80" w:before="220"/>
      </w:pPr>
      <w:r>
        <w:rPr>
          <w:b/>
          <w:bCs/>
          <w:color w:val="0C483D"/>
          <w:sz w:val="23"/>
          <w:szCs w:val="23"/>
        </w:rPr>
        <w:t xml:space="preserve">34. Contraseñas: parte de la causa sin solución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señalado.) La causa incluye la «falta de contraseñas fuertes», pero el kit de 5 puntos no trata ese tema.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Incoherencia del grupo. Corregida.</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Si una parte de la causa no tiene ninguna acción en la solución, el reto no la atiende.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Se agregó al taller un bloque de 4 minutos, «Cuida tus cuentas» (contraseñas robustas y verificación en dos pasos en WhatsApp y en la app del banco), y una práctica de 5 preguntas con el mismo nombre en el aula virtual.</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5.3, 6.5.3 y anexo F. Plataforma: /aula/cuida-tus-cuentas.</w:t>
            </w:r>
          </w:p>
        </w:tc>
      </w:tr>
    </w:tbl>
    <w:p>
      <w:pPr>
        <w:keepNext/>
        <w:spacing w:after="80" w:before="220"/>
      </w:pPr>
      <w:r>
        <w:rPr>
          <w:b/>
          <w:bCs/>
          <w:color w:val="0C483D"/>
          <w:sz w:val="23"/>
          <w:szCs w:val="23"/>
        </w:rPr>
        <w:t xml:space="preserve">35. Tablet compartida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señalado.) Si varios comerciantes usan la misma tablet, sus pruebas de entrada y salida se mezclan.</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Riesgo de medición. Corregido.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El «antes y después» de cada persona solo es válido si se registra por separado.</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Modo taller: el facilitador asigna un código de participante (T1-P01) y todo lo que la persona hace queda con ese código, sin pedir su nombre.</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6.5.2. Plataforma: /taller.</w:t>
            </w:r>
          </w:p>
        </w:tc>
      </w:tr>
    </w:tbl>
    <w:p>
      <w:pPr>
        <w:keepNext/>
        <w:spacing w:after="80" w:before="220"/>
      </w:pPr>
      <w:r>
        <w:rPr>
          <w:b/>
          <w:bCs/>
          <w:color w:val="0C483D"/>
          <w:sz w:val="23"/>
          <w:szCs w:val="23"/>
        </w:rPr>
        <w:t xml:space="preserve">36. Uso de la imagen institucional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(Relacionado con el aval del canal.) El personaje del proyecto usa un uniforme similar al de la Policía.</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Riesgo de confusión. Mitigado.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comerciante podría creer que la página es un canal oficial de denuncia.</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Aviso de proyecto académico en todas las páginas y gestión del aval para la imagen.</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6.4.1. Plataforma: pie de página y aviso de privacidad.</w:t>
            </w:r>
          </w:p>
        </w:tc>
      </w:tr>
    </w:tbl>
    <w:p>
      <w:pPr>
        <w:keepNext/>
        <w:spacing w:after="80" w:before="220"/>
      </w:pPr>
      <w:r>
        <w:rPr>
          <w:b/>
          <w:bCs/>
          <w:color w:val="0C483D"/>
          <w:sz w:val="23"/>
          <w:szCs w:val="23"/>
        </w:rPr>
        <w:t xml:space="preserve">37. Seguimiento a los 15 días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(No señalado.) El protocolo no tenía cómo saber si el comerciante usó el bot y el kit después del taller.</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Vacío de medición. Corregido.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El criterio C1 (uso del bot) necesita un dato al final del pilotaje.</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Encuesta de seguimiento de 7 preguntas para el día 15.</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6.5.3 y anexo C. Plataforma: /aula/encuesta-de-seguimiento.</w:t>
            </w:r>
          </w:p>
        </w:tc>
      </w:tr>
    </w:tbl>
    <w:p>
      <w:pPr>
        <w:keepNext/>
        <w:spacing w:after="80" w:before="220"/>
      </w:pPr>
      <w:r>
        <w:rPr>
          <w:b/>
          <w:bCs/>
          <w:color w:val="0C483D"/>
          <w:sz w:val="23"/>
          <w:szCs w:val="23"/>
        </w:rPr>
        <w:t xml:space="preserve">38. Instrumentos listos para usar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21"/>
        <w:gridCol w:w="7519"/>
      </w:tblGrid>
      <w:tr>
        <w:trPr>
          <w:tblHeader/>
        </w:trPr>
        <w:tc>
          <w:tcPr>
            <w:tcW w:type="dxa" w:w="2121"/>
            <w:shd w:fill="D1FAEC" w:color="auto" w:val="clear"/>
            <w:tcMar>
              <w:top w:type="dxa" w:w="60"/>
              <w:left w:type="dxa" w:w="100"/>
              <w:bottom w:type="dxa" w:w="60"/>
              <w:right w:type="dxa" w:w="100"/>
            </w:tcMar>
          </w:tcPr>
          <w:p>
            <w:pPr>
              <w:spacing w:after="40"/>
            </w:pPr>
            <w:r>
              <w:rPr>
                <w:b/>
                <w:bCs/>
                <w:sz w:val="19"/>
                <w:szCs w:val="19"/>
              </w:rPr>
              <w:t xml:space="preserve"/>
            </w:r>
          </w:p>
        </w:tc>
        <w:tc>
          <w:tcPr>
            <w:tcW w:type="dxa" w:w="7519"/>
            <w:shd w:fill="D1FAEC" w:color="auto" w:val="clear"/>
            <w:tcMar>
              <w:top w:type="dxa" w:w="60"/>
              <w:left w:type="dxa" w:w="100"/>
              <w:bottom w:type="dxa" w:w="60"/>
              <w:right w:type="dxa" w:w="100"/>
            </w:tcMar>
          </w:tcPr>
          <w:p>
            <w:pPr>
              <w:spacing w:after="40"/>
            </w:pPr>
            <w:r>
              <w:rPr>
                <w:b/>
                <w:bCs/>
                <w:sz w:val="19"/>
                <w:szCs w:val="19"/>
              </w:rPr>
              <w:t xml:space="preserve"/>
            </w:r>
          </w:p>
        </w:tc>
      </w:tr>
      <w:tr>
        <w:trPr>
          <w:cantSplit/>
        </w:trPr>
        <w:tc>
          <w:tcPr>
            <w:tcW w:type="dxa" w:w="2121"/>
            <w:tcMar>
              <w:top w:type="dxa" w:w="60"/>
              <w:left w:type="dxa" w:w="100"/>
              <w:bottom w:type="dxa" w:w="60"/>
              <w:right w:type="dxa" w:w="100"/>
            </w:tcMar>
          </w:tcPr>
          <w:p>
            <w:pPr>
              <w:spacing w:after="40"/>
            </w:pPr>
            <w:r>
              <w:t xml:space="preserve">Qué dijo la revisión</w:t>
            </w:r>
          </w:p>
        </w:tc>
        <w:tc>
          <w:tcPr>
            <w:tcW w:type="dxa" w:w="7519"/>
            <w:tcMar>
              <w:top w:type="dxa" w:w="60"/>
              <w:left w:type="dxa" w:w="100"/>
              <w:bottom w:type="dxa" w:w="60"/>
              <w:right w:type="dxa" w:w="100"/>
            </w:tcMar>
          </w:tcPr>
          <w:p>
            <w:pPr>
              <w:spacing w:after="40"/>
            </w:pPr>
            <w:r>
              <w:t xml:space="preserve">(Relacionado con 6.5.3.) La revisión pidió adjuntar el instrumento y el consentimiento.</w:t>
            </w:r>
          </w:p>
        </w:tc>
      </w:tr>
      <w:tr>
        <w:trPr>
          <w:cantSplit/>
        </w:trPr>
        <w:tc>
          <w:tcPr>
            <w:tcW w:type="dxa" w:w="2121"/>
            <w:tcMar>
              <w:top w:type="dxa" w:w="60"/>
              <w:left w:type="dxa" w:w="100"/>
              <w:bottom w:type="dxa" w:w="60"/>
              <w:right w:type="dxa" w:w="100"/>
            </w:tcMar>
          </w:tcPr>
          <w:p>
            <w:pPr>
              <w:spacing w:after="40"/>
            </w:pPr>
            <w:r>
              <w:t xml:space="preserve">¿Tenía razón?</w:t>
            </w:r>
          </w:p>
        </w:tc>
        <w:tc>
          <w:tcPr>
            <w:tcW w:type="dxa" w:w="7519"/>
            <w:tcMar>
              <w:top w:type="dxa" w:w="60"/>
              <w:left w:type="dxa" w:w="100"/>
              <w:bottom w:type="dxa" w:w="60"/>
              <w:right w:type="dxa" w:w="100"/>
            </w:tcMar>
          </w:tcPr>
          <w:p>
            <w:pPr>
              <w:spacing w:after="40"/>
            </w:pPr>
            <w:r>
              <w:rPr>
                <w:b/>
                <w:bCs/>
              </w:rPr>
              <w:t xml:space="preserve">Completado.</w:t>
            </w:r>
          </w:p>
        </w:tc>
      </w:tr>
      <w:tr>
        <w:trPr>
          <w:cantSplit/>
        </w:trPr>
        <w:tc>
          <w:tcPr>
            <w:tcW w:type="dxa" w:w="2121"/>
            <w:tcMar>
              <w:top w:type="dxa" w:w="60"/>
              <w:left w:type="dxa" w:w="100"/>
              <w:bottom w:type="dxa" w:w="60"/>
              <w:right w:type="dxa" w:w="100"/>
            </w:tcMar>
          </w:tcPr>
          <w:p>
            <w:pPr>
              <w:spacing w:after="40"/>
            </w:pPr>
            <w:r>
              <w:t xml:space="preserve">Por qué</w:t>
            </w:r>
          </w:p>
        </w:tc>
        <w:tc>
          <w:tcPr>
            <w:tcW w:type="dxa" w:w="7519"/>
            <w:tcMar>
              <w:top w:type="dxa" w:w="60"/>
              <w:left w:type="dxa" w:w="100"/>
              <w:bottom w:type="dxa" w:w="60"/>
              <w:right w:type="dxa" w:w="100"/>
            </w:tcMar>
          </w:tcPr>
          <w:p>
            <w:pPr>
              <w:spacing w:after="40"/>
            </w:pPr>
            <w:r>
              <w:t xml:space="preserve">Un instrumento descrito pero no elaborado no se puede validar ni aplicar.</w:t>
            </w:r>
          </w:p>
        </w:tc>
      </w:tr>
      <w:tr>
        <w:trPr>
          <w:cantSplit/>
        </w:trPr>
        <w:tc>
          <w:tcPr>
            <w:tcW w:type="dxa" w:w="2121"/>
            <w:tcMar>
              <w:top w:type="dxa" w:w="60"/>
              <w:left w:type="dxa" w:w="100"/>
              <w:bottom w:type="dxa" w:w="60"/>
              <w:right w:type="dxa" w:w="100"/>
            </w:tcMar>
          </w:tcPr>
          <w:p>
            <w:pPr>
              <w:spacing w:after="40"/>
            </w:pPr>
            <w:r>
              <w:t xml:space="preserve">Cómo se solucionó</w:t>
            </w:r>
          </w:p>
        </w:tc>
        <w:tc>
          <w:tcPr>
            <w:tcW w:type="dxa" w:w="7519"/>
            <w:tcMar>
              <w:top w:type="dxa" w:w="60"/>
              <w:left w:type="dxa" w:w="100"/>
              <w:bottom w:type="dxa" w:w="60"/>
              <w:right w:type="dxa" w:w="100"/>
            </w:tcMar>
          </w:tcPr>
          <w:p>
            <w:pPr>
              <w:spacing w:after="40"/>
            </w:pPr>
            <w:r>
              <w:t xml:space="preserve">Formatos imprimibles en la plataforma: consentimiento (/taller/consentimiento), lista de observación (/taller/observacion) y kit (/kit). Las pruebas, el simulador y las encuestas funcionan en línea.</w:t>
            </w:r>
          </w:p>
        </w:tc>
      </w:tr>
      <w:tr>
        <w:trPr>
          <w:cantSplit/>
        </w:trPr>
        <w:tc>
          <w:tcPr>
            <w:tcW w:type="dxa" w:w="2121"/>
            <w:tcMar>
              <w:top w:type="dxa" w:w="60"/>
              <w:left w:type="dxa" w:w="100"/>
              <w:bottom w:type="dxa" w:w="60"/>
              <w:right w:type="dxa" w:w="100"/>
            </w:tcMar>
          </w:tcPr>
          <w:p>
            <w:pPr>
              <w:spacing w:after="40"/>
            </w:pPr>
            <w:r>
              <w:t xml:space="preserve">Dónde quedó</w:t>
            </w:r>
          </w:p>
        </w:tc>
        <w:tc>
          <w:tcPr>
            <w:tcW w:type="dxa" w:w="7519"/>
            <w:tcMar>
              <w:top w:type="dxa" w:w="60"/>
              <w:left w:type="dxa" w:w="100"/>
              <w:bottom w:type="dxa" w:w="60"/>
              <w:right w:type="dxa" w:w="100"/>
            </w:tcMar>
          </w:tcPr>
          <w:p>
            <w:pPr>
              <w:spacing w:after="40"/>
            </w:pPr>
            <w:r>
              <w:t xml:space="preserve">Protocolo v2, anexos A a D. Plataforma: /taller.</w:t>
            </w:r>
          </w:p>
        </w:tc>
      </w:tr>
    </w:tbl>
    <w:p>
      <w:r>
        <w:br w:type="page"/>
      </w:r>
    </w:p>
    <w:p>
      <w:pPr>
        <w:pStyle w:val="Heading1"/>
      </w:pPr>
      <w:r>
        <w:t xml:space="preserve">7. Cumplimiento de los compromisos para la siguiente entrega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2314"/>
        <w:gridCol w:w="2506"/>
      </w:tblGrid>
      <w:tr>
        <w:trPr>
          <w:tblHeader/>
        </w:trPr>
        <w:tc>
          <w:tcPr>
            <w:tcW w:type="dxa" w:w="4820"/>
            <w:shd w:fill="D1FAEC" w:color="auto" w:val="clear"/>
            <w:tcMar>
              <w:top w:type="dxa" w:w="60"/>
              <w:left w:type="dxa" w:w="100"/>
              <w:bottom w:type="dxa" w:w="60"/>
              <w:right w:type="dxa" w:w="100"/>
            </w:tcMar>
          </w:tcPr>
          <w:p>
            <w:pPr>
              <w:spacing w:after="40"/>
            </w:pPr>
            <w:r>
              <w:rPr>
                <w:b/>
                <w:bCs/>
                <w:sz w:val="19"/>
                <w:szCs w:val="19"/>
              </w:rPr>
              <w:t xml:space="preserve">Compromiso de la revisión</w:t>
            </w:r>
          </w:p>
        </w:tc>
        <w:tc>
          <w:tcPr>
            <w:tcW w:type="dxa" w:w="2314"/>
            <w:shd w:fill="D1FAEC" w:color="auto" w:val="clear"/>
            <w:tcMar>
              <w:top w:type="dxa" w:w="60"/>
              <w:left w:type="dxa" w:w="100"/>
              <w:bottom w:type="dxa" w:w="60"/>
              <w:right w:type="dxa" w:w="100"/>
            </w:tcMar>
          </w:tcPr>
          <w:p>
            <w:pPr>
              <w:spacing w:after="40"/>
            </w:pPr>
            <w:r>
              <w:rPr>
                <w:b/>
                <w:bCs/>
                <w:sz w:val="19"/>
                <w:szCs w:val="19"/>
              </w:rPr>
              <w:t xml:space="preserve">Estado</w:t>
            </w:r>
          </w:p>
        </w:tc>
        <w:tc>
          <w:tcPr>
            <w:tcW w:type="dxa" w:w="2506"/>
            <w:shd w:fill="D1FAEC" w:color="auto" w:val="clear"/>
            <w:tcMar>
              <w:top w:type="dxa" w:w="60"/>
              <w:left w:type="dxa" w:w="100"/>
              <w:bottom w:type="dxa" w:w="60"/>
              <w:right w:type="dxa" w:w="100"/>
            </w:tcMar>
          </w:tcPr>
          <w:p>
            <w:pPr>
              <w:spacing w:after="40"/>
            </w:pPr>
            <w:r>
              <w:rPr>
                <w:b/>
                <w:bCs/>
                <w:sz w:val="19"/>
                <w:szCs w:val="19"/>
              </w:rPr>
              <w:t xml:space="preserve">Evidencia</w:t>
            </w:r>
          </w:p>
        </w:tc>
      </w:tr>
      <w:tr>
        <w:trPr>
          <w:cantSplit/>
        </w:trPr>
        <w:tc>
          <w:tcPr>
            <w:tcW w:type="dxa" w:w="4820"/>
            <w:tcMar>
              <w:top w:type="dxa" w:w="60"/>
              <w:left w:type="dxa" w:w="100"/>
              <w:bottom w:type="dxa" w:w="60"/>
              <w:right w:type="dxa" w:w="100"/>
            </w:tcMar>
          </w:tcPr>
          <w:p>
            <w:pPr>
              <w:spacing w:after="40"/>
            </w:pPr>
            <w:r>
              <w:t xml:space="preserve">(i) Retirar la frase de otro proyecto en 6.4.3</w:t>
            </w:r>
          </w:p>
        </w:tc>
        <w:tc>
          <w:tcPr>
            <w:tcW w:type="dxa" w:w="2314"/>
            <w:tcMar>
              <w:top w:type="dxa" w:w="60"/>
              <w:left w:type="dxa" w:w="100"/>
              <w:bottom w:type="dxa" w:w="60"/>
              <w:right w:type="dxa" w:w="100"/>
            </w:tcMar>
          </w:tcPr>
          <w:p>
            <w:pPr>
              <w:spacing w:after="40"/>
            </w:pPr>
            <w:r>
              <w:t xml:space="preserve">Cumplido</w:t>
            </w:r>
          </w:p>
        </w:tc>
        <w:tc>
          <w:tcPr>
            <w:tcW w:type="dxa" w:w="2506"/>
            <w:tcMar>
              <w:top w:type="dxa" w:w="60"/>
              <w:left w:type="dxa" w:w="100"/>
              <w:bottom w:type="dxa" w:w="60"/>
              <w:right w:type="dxa" w:w="100"/>
            </w:tcMar>
          </w:tcPr>
          <w:p>
            <w:pPr>
              <w:spacing w:after="40"/>
            </w:pPr>
            <w:r>
              <w:t xml:space="preserve">Protocolo v2, 6.4.3</w:t>
            </w:r>
          </w:p>
        </w:tc>
      </w:tr>
      <w:tr>
        <w:trPr>
          <w:cantSplit/>
        </w:trPr>
        <w:tc>
          <w:tcPr>
            <w:tcW w:type="dxa" w:w="4820"/>
            <w:tcMar>
              <w:top w:type="dxa" w:w="60"/>
              <w:left w:type="dxa" w:w="100"/>
              <w:bottom w:type="dxa" w:w="60"/>
              <w:right w:type="dxa" w:w="100"/>
            </w:tcMar>
          </w:tcPr>
          <w:p>
            <w:pPr>
              <w:spacing w:after="40"/>
            </w:pPr>
            <w:r>
              <w:t xml:space="preserve">(ii) Definir el alcance real del bot y unificar 5.3, 6.1 y 6.4.2</w:t>
            </w:r>
          </w:p>
        </w:tc>
        <w:tc>
          <w:tcPr>
            <w:tcW w:type="dxa" w:w="2314"/>
            <w:tcMar>
              <w:top w:type="dxa" w:w="60"/>
              <w:left w:type="dxa" w:w="100"/>
              <w:bottom w:type="dxa" w:w="60"/>
              <w:right w:type="dxa" w:w="100"/>
            </w:tcMar>
          </w:tcPr>
          <w:p>
            <w:pPr>
              <w:spacing w:after="40"/>
            </w:pPr>
            <w:r>
              <w:t xml:space="preserve">Cumplido</w:t>
            </w:r>
          </w:p>
        </w:tc>
        <w:tc>
          <w:tcPr>
            <w:tcW w:type="dxa" w:w="2506"/>
            <w:tcMar>
              <w:top w:type="dxa" w:w="60"/>
              <w:left w:type="dxa" w:w="100"/>
              <w:bottom w:type="dxa" w:w="60"/>
              <w:right w:type="dxa" w:w="100"/>
            </w:tcMar>
          </w:tcPr>
          <w:p>
            <w:pPr>
              <w:spacing w:after="40"/>
            </w:pPr>
            <w:r>
              <w:t xml:space="preserve">Protocolo v2, 5.3 y 6.1; plataforma</w:t>
            </w:r>
          </w:p>
        </w:tc>
      </w:tr>
      <w:tr>
        <w:trPr>
          <w:cantSplit/>
        </w:trPr>
        <w:tc>
          <w:tcPr>
            <w:tcW w:type="dxa" w:w="4820"/>
            <w:tcMar>
              <w:top w:type="dxa" w:w="60"/>
              <w:left w:type="dxa" w:w="100"/>
              <w:bottom w:type="dxa" w:w="60"/>
              <w:right w:type="dxa" w:w="100"/>
            </w:tcMar>
          </w:tcPr>
          <w:p>
            <w:pPr>
              <w:spacing w:after="40"/>
            </w:pPr>
            <w:r>
              <w:t xml:space="preserve">(iii) Reformular el simulacro sin enlace funcional a nombre de la DIAN</w:t>
            </w:r>
          </w:p>
        </w:tc>
        <w:tc>
          <w:tcPr>
            <w:tcW w:type="dxa" w:w="2314"/>
            <w:tcMar>
              <w:top w:type="dxa" w:w="60"/>
              <w:left w:type="dxa" w:w="100"/>
              <w:bottom w:type="dxa" w:w="60"/>
              <w:right w:type="dxa" w:w="100"/>
            </w:tcMar>
          </w:tcPr>
          <w:p>
            <w:pPr>
              <w:spacing w:after="40"/>
            </w:pPr>
            <w:r>
              <w:t xml:space="preserve">Cumplido</w:t>
            </w:r>
          </w:p>
        </w:tc>
        <w:tc>
          <w:tcPr>
            <w:tcW w:type="dxa" w:w="2506"/>
            <w:tcMar>
              <w:top w:type="dxa" w:w="60"/>
              <w:left w:type="dxa" w:w="100"/>
              <w:bottom w:type="dxa" w:w="60"/>
              <w:right w:type="dxa" w:w="100"/>
            </w:tcMar>
          </w:tcPr>
          <w:p>
            <w:pPr>
              <w:spacing w:after="40"/>
            </w:pPr>
            <w:r>
              <w:t xml:space="preserve">Protocolo v2, 6.4.1 y anexo G; /simulador</w:t>
            </w:r>
          </w:p>
        </w:tc>
      </w:tr>
      <w:tr>
        <w:trPr>
          <w:cantSplit/>
        </w:trPr>
        <w:tc>
          <w:tcPr>
            <w:tcW w:type="dxa" w:w="4820"/>
            <w:tcMar>
              <w:top w:type="dxa" w:w="60"/>
              <w:left w:type="dxa" w:w="100"/>
              <w:bottom w:type="dxa" w:w="60"/>
              <w:right w:type="dxa" w:w="100"/>
            </w:tcMar>
          </w:tcPr>
          <w:p>
            <w:pPr>
              <w:spacing w:after="40"/>
            </w:pPr>
            <w:r>
              <w:t xml:space="preserve">(iv) Partir la hipótesis y dar umbral e instrumento a cada criterio, con uno para el bot</w:t>
            </w:r>
          </w:p>
        </w:tc>
        <w:tc>
          <w:tcPr>
            <w:tcW w:type="dxa" w:w="2314"/>
            <w:tcMar>
              <w:top w:type="dxa" w:w="60"/>
              <w:left w:type="dxa" w:w="100"/>
              <w:bottom w:type="dxa" w:w="60"/>
              <w:right w:type="dxa" w:w="100"/>
            </w:tcMar>
          </w:tcPr>
          <w:p>
            <w:pPr>
              <w:spacing w:after="40"/>
            </w:pPr>
            <w:r>
              <w:t xml:space="preserve">Cumplido</w:t>
            </w:r>
          </w:p>
        </w:tc>
        <w:tc>
          <w:tcPr>
            <w:tcW w:type="dxa" w:w="2506"/>
            <w:tcMar>
              <w:top w:type="dxa" w:w="60"/>
              <w:left w:type="dxa" w:w="100"/>
              <w:bottom w:type="dxa" w:w="60"/>
              <w:right w:type="dxa" w:w="100"/>
            </w:tcMar>
          </w:tcPr>
          <w:p>
            <w:pPr>
              <w:spacing w:after="40"/>
            </w:pPr>
            <w:r>
              <w:t xml:space="preserve">Protocolo v2, 6.2 y 6.3</w:t>
            </w:r>
          </w:p>
        </w:tc>
      </w:tr>
      <w:tr>
        <w:trPr>
          <w:cantSplit/>
        </w:trPr>
        <w:tc>
          <w:tcPr>
            <w:tcW w:type="dxa" w:w="4820"/>
            <w:tcMar>
              <w:top w:type="dxa" w:w="60"/>
              <w:left w:type="dxa" w:w="100"/>
              <w:bottom w:type="dxa" w:w="60"/>
              <w:right w:type="dxa" w:w="100"/>
            </w:tcMar>
          </w:tcPr>
          <w:p>
            <w:pPr>
              <w:spacing w:after="40"/>
            </w:pPr>
            <w:r>
              <w:t xml:space="preserve">(v) Depurar 6.5.3, unificar la franja y adjuntar instrumento y consentimiento</w:t>
            </w:r>
          </w:p>
        </w:tc>
        <w:tc>
          <w:tcPr>
            <w:tcW w:type="dxa" w:w="2314"/>
            <w:tcMar>
              <w:top w:type="dxa" w:w="60"/>
              <w:left w:type="dxa" w:w="100"/>
              <w:bottom w:type="dxa" w:w="60"/>
              <w:right w:type="dxa" w:w="100"/>
            </w:tcMar>
          </w:tcPr>
          <w:p>
            <w:pPr>
              <w:spacing w:after="40"/>
            </w:pPr>
            <w:r>
              <w:t xml:space="preserve">Cumplido; franja con dato pendiente</w:t>
            </w:r>
          </w:p>
        </w:tc>
        <w:tc>
          <w:tcPr>
            <w:tcW w:type="dxa" w:w="2506"/>
            <w:tcMar>
              <w:top w:type="dxa" w:w="60"/>
              <w:left w:type="dxa" w:w="100"/>
              <w:bottom w:type="dxa" w:w="60"/>
              <w:right w:type="dxa" w:w="100"/>
            </w:tcMar>
          </w:tcPr>
          <w:p>
            <w:pPr>
              <w:spacing w:after="40"/>
            </w:pPr>
            <w:r>
              <w:t xml:space="preserve">Protocolo v2, 6.5.3, 5.3 y anexos A a D</w:t>
            </w:r>
          </w:p>
        </w:tc>
      </w:tr>
      <w:tr>
        <w:trPr>
          <w:cantSplit/>
        </w:trPr>
        <w:tc>
          <w:tcPr>
            <w:tcW w:type="dxa" w:w="4820"/>
            <w:tcMar>
              <w:top w:type="dxa" w:w="60"/>
              <w:left w:type="dxa" w:w="100"/>
              <w:bottom w:type="dxa" w:w="60"/>
              <w:right w:type="dxa" w:w="100"/>
            </w:tcMar>
          </w:tcPr>
          <w:p>
            <w:pPr>
              <w:spacing w:after="40"/>
            </w:pPr>
            <w:r>
              <w:t xml:space="preserve">(vi) Corregir la redacción y completar las referencias</w:t>
            </w:r>
          </w:p>
        </w:tc>
        <w:tc>
          <w:tcPr>
            <w:tcW w:type="dxa" w:w="2314"/>
            <w:tcMar>
              <w:top w:type="dxa" w:w="60"/>
              <w:left w:type="dxa" w:w="100"/>
              <w:bottom w:type="dxa" w:w="60"/>
              <w:right w:type="dxa" w:w="100"/>
            </w:tcMar>
          </w:tcPr>
          <w:p>
            <w:pPr>
              <w:spacing w:after="40"/>
            </w:pPr>
            <w:r>
              <w:t xml:space="preserve">Redacción cumplida; referencias con datos pendientes</w:t>
            </w:r>
          </w:p>
        </w:tc>
        <w:tc>
          <w:tcPr>
            <w:tcW w:type="dxa" w:w="2506"/>
            <w:tcMar>
              <w:top w:type="dxa" w:w="60"/>
              <w:left w:type="dxa" w:w="100"/>
              <w:bottom w:type="dxa" w:w="60"/>
              <w:right w:type="dxa" w:w="100"/>
            </w:tcMar>
          </w:tcPr>
          <w:p>
            <w:pPr>
              <w:spacing w:after="40"/>
            </w:pPr>
            <w:r>
              <w:t xml:space="preserve">Protocolo v2, todo el documento y Referencias</w:t>
            </w:r>
          </w:p>
        </w:tc>
      </w:tr>
    </w:tbl>
    <w:p>
      <w:pPr>
        <w:pStyle w:val="Heading1"/>
      </w:pPr>
      <w:r>
        <w:t xml:space="preserve">8. Datos pendientes del grupo</w:t>
      </w:r>
    </w:p>
    <w:p>
      <w:pPr>
        <w:spacing w:after="140" w:line="300"/>
        <w:jc w:val="both"/>
      </w:pPr>
      <w:r>
        <w:t xml:space="preserve">Estos datos no pueden completarse sin información del grupo. En el protocolo v2 aparecen resaltados en amarillo: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206"/>
        <w:gridCol w:w="1542"/>
        <w:gridCol w:w="1446"/>
        <w:gridCol w:w="1446"/>
      </w:tblGrid>
      <w:tr>
        <w:trPr>
          <w:tblHeader/>
        </w:trPr>
        <w:tc>
          <w:tcPr>
            <w:tcW w:type="dxa" w:w="5206"/>
            <w:shd w:fill="D1FAEC" w:color="auto" w:val="clear"/>
            <w:tcMar>
              <w:top w:type="dxa" w:w="60"/>
              <w:left w:type="dxa" w:w="100"/>
              <w:bottom w:type="dxa" w:w="60"/>
              <w:right w:type="dxa" w:w="100"/>
            </w:tcMar>
          </w:tcPr>
          <w:p>
            <w:pPr>
              <w:spacing w:after="40"/>
            </w:pPr>
            <w:r>
              <w:rPr>
                <w:b/>
                <w:bCs/>
                <w:sz w:val="19"/>
                <w:szCs w:val="19"/>
              </w:rPr>
              <w:t xml:space="preserve">Dato</w:t>
            </w:r>
          </w:p>
        </w:tc>
        <w:tc>
          <w:tcPr>
            <w:tcW w:type="dxa" w:w="1542"/>
            <w:shd w:fill="D1FAEC" w:color="auto" w:val="clear"/>
            <w:tcMar>
              <w:top w:type="dxa" w:w="60"/>
              <w:left w:type="dxa" w:w="100"/>
              <w:bottom w:type="dxa" w:w="60"/>
              <w:right w:type="dxa" w:w="100"/>
            </w:tcMar>
          </w:tcPr>
          <w:p>
            <w:pPr>
              <w:spacing w:after="40"/>
            </w:pPr>
            <w:r>
              <w:rPr>
                <w:b/>
                <w:bCs/>
                <w:sz w:val="19"/>
                <w:szCs w:val="19"/>
              </w:rPr>
              <w:t xml:space="preserve">Sección</w:t>
            </w:r>
          </w:p>
        </w:tc>
        <w:tc>
          <w:tcPr>
            <w:tcW w:type="dxa" w:w="1446"/>
            <w:shd w:fill="D1FAEC" w:color="auto" w:val="clear"/>
            <w:tcMar>
              <w:top w:type="dxa" w:w="60"/>
              <w:left w:type="dxa" w:w="100"/>
              <w:bottom w:type="dxa" w:w="60"/>
              <w:right w:type="dxa" w:w="100"/>
            </w:tcMar>
          </w:tcPr>
          <w:p>
            <w:pPr>
              <w:spacing w:after="40"/>
            </w:pPr>
            <w:r>
              <w:rPr>
                <w:b/>
                <w:bCs/>
                <w:sz w:val="19"/>
                <w:szCs w:val="19"/>
              </w:rPr>
              <w:t xml:space="preserve">Responsable</w:t>
            </w:r>
          </w:p>
        </w:tc>
        <w:tc>
          <w:tcPr>
            <w:tcW w:type="dxa" w:w="1446"/>
            <w:shd w:fill="D1FAEC" w:color="auto" w:val="clear"/>
            <w:tcMar>
              <w:top w:type="dxa" w:w="60"/>
              <w:left w:type="dxa" w:w="100"/>
              <w:bottom w:type="dxa" w:w="60"/>
              <w:right w:type="dxa" w:w="100"/>
            </w:tcMar>
          </w:tcPr>
          <w:p>
            <w:pPr>
              <w:spacing w:after="40"/>
            </w:pPr>
            <w:r>
              <w:rPr>
                <w:b/>
                <w:bCs/>
                <w:sz w:val="19"/>
                <w:szCs w:val="19"/>
              </w:rPr>
              <w:t xml:space="preserve">Fecha límite</w:t>
            </w:r>
          </w:p>
        </w:tc>
      </w:tr>
      <w:tr>
        <w:trPr>
          <w:cantSplit/>
        </w:trPr>
        <w:tc>
          <w:tcPr>
            <w:tcW w:type="dxa" w:w="5206"/>
            <w:tcMar>
              <w:top w:type="dxa" w:w="60"/>
              <w:left w:type="dxa" w:w="100"/>
              <w:bottom w:type="dxa" w:w="60"/>
              <w:right w:type="dxa" w:w="100"/>
            </w:tcMar>
          </w:tcPr>
          <w:p>
            <w:pPr>
              <w:spacing w:after="40"/>
            </w:pPr>
            <w:r>
              <w:t xml:space="preserve">Resultados de la encuesta diagnóstica (prueba del desconocimiento)</w:t>
            </w:r>
          </w:p>
        </w:tc>
        <w:tc>
          <w:tcPr>
            <w:tcW w:type="dxa" w:w="1542"/>
            <w:tcMar>
              <w:top w:type="dxa" w:w="60"/>
              <w:left w:type="dxa" w:w="100"/>
              <w:bottom w:type="dxa" w:w="60"/>
              <w:right w:type="dxa" w:w="100"/>
            </w:tcMar>
          </w:tcPr>
          <w:p>
            <w:pPr>
              <w:spacing w:after="40"/>
            </w:pPr>
            <w:r>
              <w:t xml:space="preserve">5.1</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Año de cada cifra, periodo de los 109 y 74 casos y fuente del 61,7 %</w:t>
            </w:r>
          </w:p>
        </w:tc>
        <w:tc>
          <w:tcPr>
            <w:tcW w:type="dxa" w:w="1542"/>
            <w:tcMar>
              <w:top w:type="dxa" w:w="60"/>
              <w:left w:type="dxa" w:w="100"/>
              <w:bottom w:type="dxa" w:w="60"/>
              <w:right w:type="dxa" w:w="100"/>
            </w:tcMar>
          </w:tcPr>
          <w:p>
            <w:pPr>
              <w:spacing w:after="40"/>
            </w:pPr>
            <w:r>
              <w:t xml:space="preserve">5.1</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Franja horaria crítica con fuente y horario del taller</w:t>
            </w:r>
          </w:p>
        </w:tc>
        <w:tc>
          <w:tcPr>
            <w:tcW w:type="dxa" w:w="1542"/>
            <w:tcMar>
              <w:top w:type="dxa" w:w="60"/>
              <w:left w:type="dxa" w:w="100"/>
              <w:bottom w:type="dxa" w:w="60"/>
              <w:right w:type="dxa" w:w="100"/>
            </w:tcMar>
          </w:tcPr>
          <w:p>
            <w:pPr>
              <w:spacing w:after="40"/>
            </w:pPr>
            <w:r>
              <w:t xml:space="preserve">5.3, 6.5.5</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Área y línea de investigación confirmadas con la codirectora</w:t>
            </w:r>
          </w:p>
        </w:tc>
        <w:tc>
          <w:tcPr>
            <w:tcW w:type="dxa" w:w="1542"/>
            <w:tcMar>
              <w:top w:type="dxa" w:w="60"/>
              <w:left w:type="dxa" w:w="100"/>
              <w:bottom w:type="dxa" w:w="60"/>
              <w:right w:type="dxa" w:w="100"/>
            </w:tcMar>
          </w:tcPr>
          <w:p>
            <w:pPr>
              <w:spacing w:after="40"/>
            </w:pPr>
            <w:r>
              <w:t xml:space="preserve">Portada, 5.2</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Fuente de la capacitación actual «en estación con volantes»</w:t>
            </w:r>
          </w:p>
        </w:tc>
        <w:tc>
          <w:tcPr>
            <w:tcW w:type="dxa" w:w="1542"/>
            <w:tcMar>
              <w:top w:type="dxa" w:w="60"/>
              <w:left w:type="dxa" w:w="100"/>
              <w:bottom w:type="dxa" w:w="60"/>
              <w:right w:type="dxa" w:w="100"/>
            </w:tcMar>
          </w:tcPr>
          <w:p>
            <w:pPr>
              <w:spacing w:after="40"/>
            </w:pPr>
            <w:r>
              <w:t xml:space="preserve">5.2</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Costos del kit, el afiche, las impresiones y la SIM; número de uniformados</w:t>
            </w:r>
          </w:p>
        </w:tc>
        <w:tc>
          <w:tcPr>
            <w:tcW w:type="dxa" w:w="1542"/>
            <w:tcMar>
              <w:top w:type="dxa" w:w="60"/>
              <w:left w:type="dxa" w:w="100"/>
              <w:bottom w:type="dxa" w:w="60"/>
              <w:right w:type="dxa" w:w="100"/>
            </w:tcMar>
          </w:tcPr>
          <w:p>
            <w:pPr>
              <w:spacing w:after="40"/>
            </w:pPr>
            <w:r>
              <w:t xml:space="preserve">6.1</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Fuente sobre las estructuras criminales o retiro de la mención</w:t>
            </w:r>
          </w:p>
        </w:tc>
        <w:tc>
          <w:tcPr>
            <w:tcW w:type="dxa" w:w="1542"/>
            <w:tcMar>
              <w:top w:type="dxa" w:w="60"/>
              <w:left w:type="dxa" w:w="100"/>
              <w:bottom w:type="dxa" w:w="60"/>
              <w:right w:type="dxa" w:w="100"/>
            </w:tcMar>
          </w:tcPr>
          <w:p>
            <w:pPr>
              <w:spacing w:after="40"/>
            </w:pPr>
            <w:r>
              <w:t xml:space="preserve">6.4.2</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Nombre del CAI, cuadras y justificación</w:t>
            </w:r>
          </w:p>
        </w:tc>
        <w:tc>
          <w:tcPr>
            <w:tcW w:type="dxa" w:w="1542"/>
            <w:tcMar>
              <w:top w:type="dxa" w:w="60"/>
              <w:left w:type="dxa" w:w="100"/>
              <w:bottom w:type="dxa" w:w="60"/>
              <w:right w:type="dxa" w:w="100"/>
            </w:tcMar>
          </w:tcPr>
          <w:p>
            <w:pPr>
              <w:spacing w:after="40"/>
            </w:pPr>
            <w:r>
              <w:t xml:space="preserve">6.4.2, 6.5.4</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Distribución real de los 10 participantes</w:t>
            </w:r>
          </w:p>
        </w:tc>
        <w:tc>
          <w:tcPr>
            <w:tcW w:type="dxa" w:w="1542"/>
            <w:tcMar>
              <w:top w:type="dxa" w:w="60"/>
              <w:left w:type="dxa" w:w="100"/>
              <w:bottom w:type="dxa" w:w="60"/>
              <w:right w:type="dxa" w:w="100"/>
            </w:tcMar>
          </w:tcPr>
          <w:p>
            <w:pPr>
              <w:spacing w:after="40"/>
            </w:pPr>
            <w:r>
              <w:t xml:space="preserve">6.5.2</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Validación de instrumentos (expertos, prueba piloto, fecha)</w:t>
            </w:r>
          </w:p>
        </w:tc>
        <w:tc>
          <w:tcPr>
            <w:tcW w:type="dxa" w:w="1542"/>
            <w:tcMar>
              <w:top w:type="dxa" w:w="60"/>
              <w:left w:type="dxa" w:w="100"/>
              <w:bottom w:type="dxa" w:w="60"/>
              <w:right w:type="dxa" w:w="100"/>
            </w:tcMar>
          </w:tcPr>
          <w:p>
            <w:pPr>
              <w:spacing w:after="40"/>
            </w:pPr>
            <w:r>
              <w:t xml:space="preserve">6.5.3</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Fechas y responsables del cronograma</w:t>
            </w:r>
          </w:p>
        </w:tc>
        <w:tc>
          <w:tcPr>
            <w:tcW w:type="dxa" w:w="1542"/>
            <w:tcMar>
              <w:top w:type="dxa" w:w="60"/>
              <w:left w:type="dxa" w:w="100"/>
              <w:bottom w:type="dxa" w:w="60"/>
              <w:right w:type="dxa" w:w="100"/>
            </w:tcMar>
          </w:tcPr>
          <w:p>
            <w:pPr>
              <w:spacing w:after="40"/>
            </w:pPr>
            <w:r>
              <w:t xml:space="preserve">6.5.5</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Referencias APA 7 completas y verificación de Medina et al. (2023)</w:t>
            </w:r>
          </w:p>
        </w:tc>
        <w:tc>
          <w:tcPr>
            <w:tcW w:type="dxa" w:w="1542"/>
            <w:tcMar>
              <w:top w:type="dxa" w:w="60"/>
              <w:left w:type="dxa" w:w="100"/>
              <w:bottom w:type="dxa" w:w="60"/>
              <w:right w:type="dxa" w:w="100"/>
            </w:tcMar>
          </w:tcPr>
          <w:p>
            <w:pPr>
              <w:spacing w:after="40"/>
            </w:pPr>
            <w:r>
              <w:t xml:space="preserve">Referencias</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Avales del GAULA, del frente de seguridad y de la imagen institucional</w:t>
            </w:r>
          </w:p>
        </w:tc>
        <w:tc>
          <w:tcPr>
            <w:tcW w:type="dxa" w:w="1542"/>
            <w:tcMar>
              <w:top w:type="dxa" w:w="60"/>
              <w:left w:type="dxa" w:w="100"/>
              <w:bottom w:type="dxa" w:w="60"/>
              <w:right w:type="dxa" w:w="100"/>
            </w:tcMar>
          </w:tcPr>
          <w:p>
            <w:pPr>
              <w:spacing w:after="40"/>
            </w:pPr>
            <w:r>
              <w:t xml:space="preserve">Anexo I</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r>
        <w:trPr>
          <w:cantSplit/>
        </w:trPr>
        <w:tc>
          <w:tcPr>
            <w:tcW w:type="dxa" w:w="5206"/>
            <w:tcMar>
              <w:top w:type="dxa" w:w="60"/>
              <w:left w:type="dxa" w:w="100"/>
              <w:bottom w:type="dxa" w:w="60"/>
              <w:right w:type="dxa" w:w="100"/>
            </w:tcMar>
          </w:tcPr>
          <w:p>
            <w:pPr>
              <w:spacing w:after="40"/>
            </w:pPr>
            <w:r>
              <w:t xml:space="preserve">Formato de declaración de IA según el Instructivo 013 DIEPO-VICIN de 2025</w:t>
            </w:r>
          </w:p>
        </w:tc>
        <w:tc>
          <w:tcPr>
            <w:tcW w:type="dxa" w:w="1542"/>
            <w:tcMar>
              <w:top w:type="dxa" w:w="60"/>
              <w:left w:type="dxa" w:w="100"/>
              <w:bottom w:type="dxa" w:w="60"/>
              <w:right w:type="dxa" w:w="100"/>
            </w:tcMar>
          </w:tcPr>
          <w:p>
            <w:pPr>
              <w:spacing w:after="40"/>
            </w:pPr>
            <w:r>
              <w:t xml:space="preserve">6.4.1</w:t>
            </w:r>
          </w:p>
        </w:tc>
        <w:tc>
          <w:tcPr>
            <w:tcW w:type="dxa" w:w="1446"/>
            <w:tcMar>
              <w:top w:type="dxa" w:w="60"/>
              <w:left w:type="dxa" w:w="100"/>
              <w:bottom w:type="dxa" w:w="60"/>
              <w:right w:type="dxa" w:w="100"/>
            </w:tcMar>
          </w:tcPr>
          <w:p>
            <w:pPr>
              <w:spacing w:after="40"/>
            </w:pPr>
            <w:r>
              <w:t xml:space="preserve">[ ]</w:t>
            </w:r>
          </w:p>
        </w:tc>
        <w:tc>
          <w:tcPr>
            <w:tcW w:type="dxa" w:w="1446"/>
            <w:tcMar>
              <w:top w:type="dxa" w:w="60"/>
              <w:left w:type="dxa" w:w="100"/>
              <w:bottom w:type="dxa" w:w="60"/>
              <w:right w:type="dxa" w:w="100"/>
            </w:tcMar>
          </w:tcPr>
          <w:p>
            <w:pPr>
              <w:spacing w:after="40"/>
            </w:pPr>
            <w:r>
              <w:t xml:space="preserve">[ ]</w:t>
            </w:r>
          </w:p>
        </w:tc>
      </w:tr>
    </w:tbl>
    <w:p>
      <w:pPr>
        <w:spacing w:after="60"/>
      </w:pPr>
    </w:p>
    <w:p>
      <w:pPr>
        <w:spacing w:after="140" w:line="300"/>
        <w:jc w:val="both"/>
      </w:pPr>
      <w:r>
        <w:t xml:space="preserve">El grupo queda atento a cualquier comentario adicional antes de iniciar el testeo.</w:t>
      </w:r>
    </w:p>
    <w:p>
      <w:pPr>
        <w:spacing w:after="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784"/>
        <w:gridCol w:w="3856"/>
      </w:tblGrid>
      <w:tr>
        <w:trPr>
          <w:tblHeader/>
        </w:trPr>
        <w:tc>
          <w:tcPr>
            <w:tcW w:type="dxa" w:w="5784"/>
            <w:shd w:fill="D1FAEC" w:color="auto" w:val="clear"/>
            <w:tcMar>
              <w:top w:type="dxa" w:w="60"/>
              <w:left w:type="dxa" w:w="100"/>
              <w:bottom w:type="dxa" w:w="60"/>
              <w:right w:type="dxa" w:w="100"/>
            </w:tcMar>
          </w:tcPr>
          <w:p>
            <w:pPr>
              <w:spacing w:after="40"/>
            </w:pPr>
            <w:r>
              <w:rPr>
                <w:b/>
                <w:bCs/>
                <w:sz w:val="19"/>
                <w:szCs w:val="19"/>
              </w:rPr>
              <w:t xml:space="preserve">Cadete</w:t>
            </w:r>
          </w:p>
        </w:tc>
        <w:tc>
          <w:tcPr>
            <w:tcW w:type="dxa" w:w="3856"/>
            <w:shd w:fill="D1FAEC" w:color="auto" w:val="clear"/>
            <w:tcMar>
              <w:top w:type="dxa" w:w="60"/>
              <w:left w:type="dxa" w:w="100"/>
              <w:bottom w:type="dxa" w:w="60"/>
              <w:right w:type="dxa" w:w="100"/>
            </w:tcMar>
          </w:tcPr>
          <w:p>
            <w:pPr>
              <w:spacing w:after="40"/>
            </w:pPr>
            <w:r>
              <w:rPr>
                <w:b/>
                <w:bCs/>
                <w:sz w:val="19"/>
                <w:szCs w:val="19"/>
              </w:rPr>
              <w:t xml:space="preserve">Firma</w:t>
            </w:r>
          </w:p>
        </w:tc>
      </w:tr>
      <w:tr>
        <w:trPr>
          <w:cantSplit/>
        </w:trPr>
        <w:tc>
          <w:tcPr>
            <w:tcW w:type="dxa" w:w="5784"/>
            <w:tcMar>
              <w:top w:type="dxa" w:w="60"/>
              <w:left w:type="dxa" w:w="100"/>
              <w:bottom w:type="dxa" w:w="60"/>
              <w:right w:type="dxa" w:w="100"/>
            </w:tcMar>
          </w:tcPr>
          <w:p>
            <w:pPr>
              <w:spacing w:after="40"/>
            </w:pPr>
            <w:r>
              <w:t xml:space="preserve">David Santiago Andrade Espinosa</w:t>
            </w:r>
          </w:p>
        </w:tc>
        <w:tc>
          <w:tcPr>
            <w:tcW w:type="dxa" w:w="3856"/>
            <w:tcMar>
              <w:top w:type="dxa" w:w="60"/>
              <w:left w:type="dxa" w:w="100"/>
              <w:bottom w:type="dxa" w:w="60"/>
              <w:right w:type="dxa" w:w="100"/>
            </w:tcMar>
          </w:tcPr>
          <w:p>
            <w:pPr>
              <w:spacing w:after="40"/>
            </w:pPr>
          </w:p>
        </w:tc>
      </w:tr>
      <w:tr>
        <w:trPr>
          <w:cantSplit/>
        </w:trPr>
        <w:tc>
          <w:tcPr>
            <w:tcW w:type="dxa" w:w="5784"/>
            <w:tcMar>
              <w:top w:type="dxa" w:w="60"/>
              <w:left w:type="dxa" w:w="100"/>
              <w:bottom w:type="dxa" w:w="60"/>
              <w:right w:type="dxa" w:w="100"/>
            </w:tcMar>
          </w:tcPr>
          <w:p>
            <w:pPr>
              <w:spacing w:after="40"/>
            </w:pPr>
            <w:r>
              <w:t xml:space="preserve">Yojan Burbano Timaná</w:t>
            </w:r>
          </w:p>
        </w:tc>
        <w:tc>
          <w:tcPr>
            <w:tcW w:type="dxa" w:w="3856"/>
            <w:tcMar>
              <w:top w:type="dxa" w:w="60"/>
              <w:left w:type="dxa" w:w="100"/>
              <w:bottom w:type="dxa" w:w="60"/>
              <w:right w:type="dxa" w:w="100"/>
            </w:tcMar>
          </w:tcPr>
          <w:p>
            <w:pPr>
              <w:spacing w:after="40"/>
            </w:pPr>
          </w:p>
        </w:tc>
      </w:tr>
      <w:tr>
        <w:trPr>
          <w:cantSplit/>
        </w:trPr>
        <w:tc>
          <w:tcPr>
            <w:tcW w:type="dxa" w:w="5784"/>
            <w:tcMar>
              <w:top w:type="dxa" w:w="60"/>
              <w:left w:type="dxa" w:w="100"/>
              <w:bottom w:type="dxa" w:w="60"/>
              <w:right w:type="dxa" w:w="100"/>
            </w:tcMar>
          </w:tcPr>
          <w:p>
            <w:pPr>
              <w:spacing w:after="40"/>
            </w:pPr>
            <w:r>
              <w:t xml:space="preserve">Julieth Camila De Antonio López</w:t>
            </w:r>
          </w:p>
        </w:tc>
        <w:tc>
          <w:tcPr>
            <w:tcW w:type="dxa" w:w="3856"/>
            <w:tcMar>
              <w:top w:type="dxa" w:w="60"/>
              <w:left w:type="dxa" w:w="100"/>
              <w:bottom w:type="dxa" w:w="60"/>
              <w:right w:type="dxa" w:w="100"/>
            </w:tcMar>
          </w:tcPr>
          <w:p>
            <w:pPr>
              <w:spacing w:after="40"/>
            </w:pP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05C"/>
        <w:sz w:val="16"/>
        <w:szCs w:val="16"/>
      </w:rPr>
      <w:t xml:space="preserve">Respuesta a la revisión · Proyecto 24 · página </w:t>
    </w:r>
    <w:r>
      <w:rPr>
        <w:color w:val="5260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483D"/>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C483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020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 revisión del protocolo de testeo</dc:title>
  <dc:creator>Proyecto 24</dc:creator>
  <cp:lastModifiedBy>Un-named</cp:lastModifiedBy>
  <cp:revision>1</cp:revision>
  <dcterms:created xsi:type="dcterms:W3CDTF">2026-10-28T03:59:33.265Z</dcterms:created>
  <dcterms:modified xsi:type="dcterms:W3CDTF">2026-10-28T03:59:33.270Z</dcterms:modified>
</cp:coreProperties>
</file>

<file path=docProps/custom.xml><?xml version="1.0" encoding="utf-8"?>
<Properties xmlns="http://schemas.openxmlformats.org/officeDocument/2006/custom-properties" xmlns:vt="http://schemas.openxmlformats.org/officeDocument/2006/docPropsVTypes"/>
</file>