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C483D"/>
          <w:sz w:val="40"/>
          <w:szCs w:val="40"/>
        </w:rPr>
        <w:t xml:space="preserve">Protocolo de testeo del producto mínimo viable</w:t>
      </w:r>
    </w:p>
    <w:p>
      <w:pPr>
        <w:spacing w:after="300"/>
      </w:pPr>
      <w:r>
        <w:rPr>
          <w:color w:val="52605C"/>
          <w:sz w:val="24"/>
          <w:szCs w:val="24"/>
        </w:rPr>
        <w:t xml:space="preserve">Versión 2 · corregida según la revisión del 25 de octubre de 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6748"/>
      </w:tblGrid>
      <w:tr>
        <w:trPr>
          <w:tblHeader/>
        </w:trPr>
        <w:tc>
          <w:tcPr>
            <w:tcW w:type="dxa" w:w="2892"/>
            <w:shd w:fill="D1FAEC" w:color="auto" w:val="clear"/>
            <w:tcMar>
              <w:top w:type="dxa" w:w="60"/>
              <w:left w:type="dxa" w:w="100"/>
              <w:bottom w:type="dxa" w:w="60"/>
              <w:right w:type="dxa" w:w="100"/>
            </w:tcMar>
          </w:tcPr>
          <w:p>
            <w:pPr>
              <w:spacing w:after="40"/>
            </w:pPr>
            <w:r>
              <w:rPr>
                <w:b/>
                <w:bCs/>
                <w:sz w:val="19"/>
                <w:szCs w:val="19"/>
              </w:rPr>
              <w:t xml:space="preserve">Campo</w:t>
            </w:r>
          </w:p>
        </w:tc>
        <w:tc>
          <w:tcPr>
            <w:tcW w:type="dxa" w:w="6748"/>
            <w:shd w:fill="D1FAEC" w:color="auto" w:val="clear"/>
            <w:tcMar>
              <w:top w:type="dxa" w:w="60"/>
              <w:left w:type="dxa" w:w="100"/>
              <w:bottom w:type="dxa" w:w="60"/>
              <w:right w:type="dxa" w:w="100"/>
            </w:tcMar>
          </w:tcPr>
          <w:p>
            <w:pPr>
              <w:spacing w:after="40"/>
            </w:pPr>
            <w:r>
              <w:rPr>
                <w:b/>
                <w:bCs/>
                <w:sz w:val="19"/>
                <w:szCs w:val="19"/>
              </w:rPr>
              <w:t xml:space="preserve">Detalle</w:t>
            </w:r>
          </w:p>
        </w:tc>
      </w:tr>
      <w:tr>
        <w:trPr>
          <w:cantSplit/>
        </w:trPr>
        <w:tc>
          <w:tcPr>
            <w:tcW w:type="dxa" w:w="2892"/>
            <w:tcMar>
              <w:top w:type="dxa" w:w="60"/>
              <w:left w:type="dxa" w:w="100"/>
              <w:bottom w:type="dxa" w:w="60"/>
              <w:right w:type="dxa" w:w="100"/>
            </w:tcMar>
          </w:tcPr>
          <w:p>
            <w:pPr>
              <w:spacing w:after="40"/>
            </w:pPr>
            <w:r>
              <w:t xml:space="preserve">Grupo</w:t>
            </w:r>
          </w:p>
        </w:tc>
        <w:tc>
          <w:tcPr>
            <w:tcW w:type="dxa" w:w="6748"/>
            <w:tcMar>
              <w:top w:type="dxa" w:w="60"/>
              <w:left w:type="dxa" w:w="100"/>
              <w:bottom w:type="dxa" w:w="60"/>
              <w:right w:type="dxa" w:w="100"/>
            </w:tcMar>
          </w:tcPr>
          <w:p>
            <w:pPr>
              <w:spacing w:after="40"/>
            </w:pPr>
            <w:r>
              <w:t xml:space="preserve">Proyecto 24, Compañía COGIL</w:t>
            </w:r>
          </w:p>
        </w:tc>
      </w:tr>
      <w:tr>
        <w:trPr>
          <w:cantSplit/>
        </w:trPr>
        <w:tc>
          <w:tcPr>
            <w:tcW w:type="dxa" w:w="2892"/>
            <w:tcMar>
              <w:top w:type="dxa" w:w="60"/>
              <w:left w:type="dxa" w:w="100"/>
              <w:bottom w:type="dxa" w:w="60"/>
              <w:right w:type="dxa" w:w="100"/>
            </w:tcMar>
          </w:tcPr>
          <w:p>
            <w:pPr>
              <w:spacing w:after="40"/>
            </w:pPr>
            <w:r>
              <w:t xml:space="preserve">Título del proyecto</w:t>
            </w:r>
          </w:p>
        </w:tc>
        <w:tc>
          <w:tcPr>
            <w:tcW w:type="dxa" w:w="6748"/>
            <w:tcMar>
              <w:top w:type="dxa" w:w="60"/>
              <w:left w:type="dxa" w:w="100"/>
              <w:bottom w:type="dxa" w:w="60"/>
              <w:right w:type="dxa" w:w="100"/>
            </w:tcMar>
          </w:tcPr>
          <w:p>
            <w:pPr>
              <w:spacing w:after="40"/>
            </w:pPr>
            <w:r>
              <w:t xml:space="preserve">El phishing como principal modalidad de extorsión informática contra los comerciantes de la localidad de Santa Fe</w:t>
            </w:r>
          </w:p>
        </w:tc>
      </w:tr>
      <w:tr>
        <w:trPr>
          <w:cantSplit/>
        </w:trPr>
        <w:tc>
          <w:tcPr>
            <w:tcW w:type="dxa" w:w="2892"/>
            <w:tcMar>
              <w:top w:type="dxa" w:w="60"/>
              <w:left w:type="dxa" w:w="100"/>
              <w:bottom w:type="dxa" w:w="60"/>
              <w:right w:type="dxa" w:w="100"/>
            </w:tcMar>
          </w:tcPr>
          <w:p>
            <w:pPr>
              <w:spacing w:after="40"/>
            </w:pPr>
            <w:r>
              <w:t xml:space="preserve">Autores</w:t>
            </w:r>
          </w:p>
        </w:tc>
        <w:tc>
          <w:tcPr>
            <w:tcW w:type="dxa" w:w="6748"/>
            <w:tcMar>
              <w:top w:type="dxa" w:w="60"/>
              <w:left w:type="dxa" w:w="100"/>
              <w:bottom w:type="dxa" w:w="60"/>
              <w:right w:type="dxa" w:w="100"/>
            </w:tcMar>
          </w:tcPr>
          <w:p>
            <w:pPr>
              <w:spacing w:after="40"/>
            </w:pPr>
            <w:r>
              <w:t xml:space="preserve">Cadete David Santiago Andrade Espinosa, Cadete Yojan Burbano Timaná y Cadete Julieth Camila De Antonio López</w:t>
            </w:r>
          </w:p>
        </w:tc>
      </w:tr>
      <w:tr>
        <w:trPr>
          <w:cantSplit/>
        </w:trPr>
        <w:tc>
          <w:tcPr>
            <w:tcW w:type="dxa" w:w="2892"/>
            <w:tcMar>
              <w:top w:type="dxa" w:w="60"/>
              <w:left w:type="dxa" w:w="100"/>
              <w:bottom w:type="dxa" w:w="60"/>
              <w:right w:type="dxa" w:w="100"/>
            </w:tcMar>
          </w:tcPr>
          <w:p>
            <w:pPr>
              <w:spacing w:after="40"/>
            </w:pPr>
            <w:r>
              <w:t xml:space="preserve">Director metodológico</w:t>
            </w:r>
          </w:p>
        </w:tc>
        <w:tc>
          <w:tcPr>
            <w:tcW w:type="dxa" w:w="6748"/>
            <w:tcMar>
              <w:top w:type="dxa" w:w="60"/>
              <w:left w:type="dxa" w:w="100"/>
              <w:bottom w:type="dxa" w:w="60"/>
              <w:right w:type="dxa" w:w="100"/>
            </w:tcMar>
          </w:tcPr>
          <w:p>
            <w:pPr>
              <w:spacing w:after="40"/>
            </w:pPr>
            <w:r>
              <w:t xml:space="preserve">Camilo Ramírez Motoa</w:t>
            </w:r>
          </w:p>
        </w:tc>
      </w:tr>
      <w:tr>
        <w:trPr>
          <w:cantSplit/>
        </w:trPr>
        <w:tc>
          <w:tcPr>
            <w:tcW w:type="dxa" w:w="2892"/>
            <w:tcMar>
              <w:top w:type="dxa" w:w="60"/>
              <w:left w:type="dxa" w:w="100"/>
              <w:bottom w:type="dxa" w:w="60"/>
              <w:right w:type="dxa" w:w="100"/>
            </w:tcMar>
          </w:tcPr>
          <w:p>
            <w:pPr>
              <w:spacing w:after="40"/>
            </w:pPr>
            <w:r>
              <w:t xml:space="preserve">Codirectora temática</w:t>
            </w:r>
          </w:p>
        </w:tc>
        <w:tc>
          <w:tcPr>
            <w:tcW w:type="dxa" w:w="6748"/>
            <w:tcMar>
              <w:top w:type="dxa" w:w="60"/>
              <w:left w:type="dxa" w:w="100"/>
              <w:bottom w:type="dxa" w:w="60"/>
              <w:right w:type="dxa" w:w="100"/>
            </w:tcMar>
          </w:tcPr>
          <w:p>
            <w:pPr>
              <w:spacing w:after="40"/>
            </w:pPr>
            <w:r>
              <w:t xml:space="preserve">Capitán Erika Yulieth Trujillo Vargas, comandante de sección de la Compañía Lleras</w:t>
            </w:r>
          </w:p>
        </w:tc>
      </w:tr>
      <w:tr>
        <w:trPr>
          <w:cantSplit/>
        </w:trPr>
        <w:tc>
          <w:tcPr>
            <w:tcW w:type="dxa" w:w="2892"/>
            <w:tcMar>
              <w:top w:type="dxa" w:w="60"/>
              <w:left w:type="dxa" w:w="100"/>
              <w:bottom w:type="dxa" w:w="60"/>
              <w:right w:type="dxa" w:w="100"/>
            </w:tcMar>
          </w:tcPr>
          <w:p>
            <w:pPr>
              <w:spacing w:after="40"/>
            </w:pPr>
            <w:r>
              <w:t xml:space="preserve">Partner social</w:t>
            </w:r>
          </w:p>
        </w:tc>
        <w:tc>
          <w:tcPr>
            <w:tcW w:type="dxa" w:w="6748"/>
            <w:tcMar>
              <w:top w:type="dxa" w:w="60"/>
              <w:left w:type="dxa" w:w="100"/>
              <w:bottom w:type="dxa" w:w="60"/>
              <w:right w:type="dxa" w:w="100"/>
            </w:tcMar>
          </w:tcPr>
          <w:p>
            <w:pPr>
              <w:spacing w:after="40"/>
            </w:pPr>
            <w:r>
              <w:t xml:space="preserve">Vicente Ramírez Mendoza, coordinador del frente de seguridad comunitaria de Santa Fe</w:t>
            </w:r>
          </w:p>
        </w:tc>
      </w:tr>
      <w:tr>
        <w:trPr>
          <w:cantSplit/>
        </w:trPr>
        <w:tc>
          <w:tcPr>
            <w:tcW w:type="dxa" w:w="2892"/>
            <w:tcMar>
              <w:top w:type="dxa" w:w="60"/>
              <w:left w:type="dxa" w:w="100"/>
              <w:bottom w:type="dxa" w:w="60"/>
              <w:right w:type="dxa" w:w="100"/>
            </w:tcMar>
          </w:tcPr>
          <w:p>
            <w:pPr>
              <w:spacing w:after="40"/>
            </w:pPr>
            <w:r>
              <w:t xml:space="preserve">Área y línea de investigación</w:t>
            </w:r>
          </w:p>
        </w:tc>
        <w:tc>
          <w:tcPr>
            <w:tcW w:type="dxa" w:w="6748"/>
            <w:tcMar>
              <w:top w:type="dxa" w:w="60"/>
              <w:left w:type="dxa" w:w="100"/>
              <w:bottom w:type="dxa" w:w="60"/>
              <w:right w:type="dxa" w:w="100"/>
            </w:tcMar>
          </w:tcPr>
          <w:p>
            <w:pPr>
              <w:spacing w:after="40"/>
            </w:pPr>
            <w:r>
              <w:rPr>
                <w:highlight w:val="yellow"/>
                <w:highlightCs w:val="yellow"/>
              </w:rPr>
              <w:t xml:space="preserve">[Área y línea de prevención o de convivencia y seguridad ciudadana, según la Resolución 02078 de 2020; confirmar con la codirectora]</w:t>
            </w:r>
          </w:p>
        </w:tc>
      </w:tr>
      <w:tr>
        <w:trPr>
          <w:cantSplit/>
        </w:trPr>
        <w:tc>
          <w:tcPr>
            <w:tcW w:type="dxa" w:w="2892"/>
            <w:tcMar>
              <w:top w:type="dxa" w:w="60"/>
              <w:left w:type="dxa" w:w="100"/>
              <w:bottom w:type="dxa" w:w="60"/>
              <w:right w:type="dxa" w:w="100"/>
            </w:tcMar>
          </w:tcPr>
          <w:p>
            <w:pPr>
              <w:spacing w:after="40"/>
            </w:pPr>
            <w:r>
              <w:t xml:space="preserve">Nombre de la solución</w:t>
            </w:r>
          </w:p>
        </w:tc>
        <w:tc>
          <w:tcPr>
            <w:tcW w:type="dxa" w:w="6748"/>
            <w:tcMar>
              <w:top w:type="dxa" w:w="60"/>
              <w:left w:type="dxa" w:w="100"/>
              <w:bottom w:type="dxa" w:w="60"/>
              <w:right w:type="dxa" w:w="100"/>
            </w:tcMar>
          </w:tcPr>
          <w:p>
            <w:pPr>
              <w:spacing w:after="40"/>
            </w:pPr>
            <w:r>
              <w:t xml:space="preserve">Escuela Móvil Anti-Phishing y bot Verifica Santa Fe</w:t>
            </w:r>
          </w:p>
        </w:tc>
      </w:tr>
      <w:tr>
        <w:trPr>
          <w:cantSplit/>
        </w:trPr>
        <w:tc>
          <w:tcPr>
            <w:tcW w:type="dxa" w:w="2892"/>
            <w:tcMar>
              <w:top w:type="dxa" w:w="60"/>
              <w:left w:type="dxa" w:w="100"/>
              <w:bottom w:type="dxa" w:w="60"/>
              <w:right w:type="dxa" w:w="100"/>
            </w:tcMar>
          </w:tcPr>
          <w:p>
            <w:pPr>
              <w:spacing w:after="40"/>
            </w:pPr>
            <w:r>
              <w:t xml:space="preserve">Fecha de esta versión</w:t>
            </w:r>
          </w:p>
        </w:tc>
        <w:tc>
          <w:tcPr>
            <w:tcW w:type="dxa" w:w="6748"/>
            <w:tcMar>
              <w:top w:type="dxa" w:w="60"/>
              <w:left w:type="dxa" w:w="100"/>
              <w:bottom w:type="dxa" w:w="60"/>
              <w:right w:type="dxa" w:w="100"/>
            </w:tcMar>
          </w:tcPr>
          <w:p>
            <w:pPr>
              <w:spacing w:after="40"/>
            </w:pPr>
            <w:r>
              <w:t xml:space="preserve">27 de octubre de 2026 (versión 1: 19 de octubre de 2026)</w:t>
            </w:r>
          </w:p>
        </w:tc>
      </w:tr>
    </w:tbl>
    <w:p>
      <w:pPr>
        <w:spacing w:after="60"/>
      </w:pPr>
    </w:p>
    <w:p>
      <w:pPr>
        <w:pBdr>
          <w:left w:val="single" w:color="D97706" w:sz="18" w:space="10"/>
        </w:pBdr>
        <w:shd w:fill="FFF7ED" w:color="auto" w:val="clear"/>
        <w:spacing w:after="160" w:before="80" w:line="280"/>
        <w:ind w:left="300" w:right="200"/>
      </w:pPr>
      <w:r>
        <w:rPr>
          <w:b/>
          <w:bCs/>
        </w:rPr>
        <w:t xml:space="preserve">Cómo leer este documento.</w:t>
      </w:r>
      <w:r>
        <w:t xml:space="preserve"> Todas las observaciones de la revisión están resueltas en el texto. Los datos que solo el grupo puede aportar (cifras de la encuesta diagnóstica, fuentes, fechas, nombres de cuadras y avales) aparecen [resaltados en amarillo]. La sección «Control de cambios» al final relaciona cada observación con el lugar donde se corrigió. Las secciones 7 a 9 se diligencian después del testeo, como corresponde.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5. Causa, reto e idea</w:t>
      </w:r>
    </w:p>
    <w:p>
      <w:pPr>
        <w:pStyle w:val="Heading2"/>
      </w:pPr>
      <w:r>
        <w:t xml:space="preserve">5.1 Causa seleccionada</w:t>
      </w:r>
    </w:p>
    <w:p>
      <w:pPr>
        <w:spacing w:after="140" w:line="300"/>
        <w:jc w:val="both"/>
      </w:pPr>
      <w:r>
        <w:t xml:space="preserve">La causa seleccionada es el </w:t>
      </w:r>
      <w:r>
        <w:rPr>
          <w:b/>
          <w:bCs/>
        </w:rPr>
        <w:t xml:space="preserve">desconocimiento y la vulnerabilidad digital de los comerciantes de la localidad de Santa Fe frente al phishing</w:t>
      </w:r>
      <w:r>
        <w:t xml:space="preserve">, entendida como la dificultad para reconocer las señales de un mensaje fraudulento (remitente falso, enlace o sitio web falso, urgencia artificial, archivos adjuntos maliciosos y errores de redacción) y la ausencia de hábitos básicos de verificación, como confirmar por otro canal o usar contraseñas robustas.</w:t>
      </w:r>
    </w:p>
    <w:p>
      <w:pPr>
        <w:spacing w:after="140" w:line="300"/>
        <w:jc w:val="both"/>
      </w:pPr>
      <w:r>
        <w:rPr>
          <w:b/>
          <w:bCs/>
        </w:rPr>
        <w:t xml:space="preserve">Magnitud del problema.</w:t>
      </w:r>
      <w:r>
        <w:t xml:space="preserve"> Según el Sistema de Información Estadístico, Delincuencial, Contravencional y Operativo (SIEDCO) </w:t>
      </w:r>
      <w:r>
        <w:rPr>
          <w:highlight w:val="yellow"/>
          <w:highlightCs w:val="yellow"/>
        </w:rPr>
        <w:t xml:space="preserve">[indicar si la consulta se hizo a la Policía Nacional o a la Secretaría Distrital de Seguridad, y la fecha de consulta]</w:t>
      </w:r>
      <w:r>
        <w:t xml:space="preserve">, entre enero y agosto se registraron en la localidad de Santa Fe 126 casos de extorsión en 2024, 140 en 2025 y 170 en 2026 </w:t>
      </w:r>
      <w:r>
        <w:rPr>
          <w:highlight w:val="yellow"/>
          <w:highlightCs w:val="yellow"/>
        </w:rPr>
        <w:t xml:space="preserve">[confirmar el año de cada cifra]</w:t>
      </w:r>
      <w:r>
        <w:t xml:space="preserve">, para un total de 436 casos en los tres periodos. El registro de 2026 representa un aumento del 21,4 % frente a 2025 y del 34,9 % frente a 2024. De los 436 casos, 109 (25 %) corresponden a ciberextorsión, y de estos, 74 (68 %) se cometieron mediante phishing </w:t>
      </w:r>
      <w:r>
        <w:rPr>
          <w:highlight w:val="yellow"/>
          <w:highlightCs w:val="yellow"/>
        </w:rPr>
        <w:t xml:space="preserve">[confirmar que los 109 y los 74 casos corresponden al acumulado enero-agosto de 2024 a 2026; si corresponden solo a 2026, ajustar la redacción]</w:t>
      </w:r>
      <w:r>
        <w:t xml:space="preserve">. Además, el 61,7 % de los casos se concentra en la franja de </w:t>
      </w:r>
      <w:r>
        <w:rPr>
          <w:highlight w:val="yellow"/>
          <w:highlightCs w:val="yellow"/>
        </w:rPr>
        <w:t xml:space="preserve">[hora inicial]</w:t>
      </w:r>
      <w:r>
        <w:t xml:space="preserve"> a </w:t>
      </w:r>
      <w:r>
        <w:rPr>
          <w:highlight w:val="yellow"/>
          <w:highlightCs w:val="yellow"/>
        </w:rPr>
        <w:t xml:space="preserve">[hora final]</w:t>
      </w:r>
      <w:r>
        <w:t xml:space="preserve"> </w:t>
      </w:r>
      <w:r>
        <w:rPr>
          <w:highlight w:val="yellow"/>
          <w:highlightCs w:val="yellow"/>
        </w:rPr>
        <w:t xml:space="preserve">[citar la fuente de este porcentaje]</w:t>
      </w:r>
      <w:r>
        <w:t xml:space="preserve">.</w:t>
      </w:r>
    </w:p>
    <w:p>
      <w:pPr>
        <w:spacing w:after="140" w:line="300"/>
        <w:jc w:val="both"/>
      </w:pPr>
      <w:r>
        <w:rPr>
          <w:b/>
          <w:bCs/>
        </w:rPr>
        <w:t xml:space="preserve">Evidencia del desconocimiento.</w:t>
      </w:r>
      <w:r>
        <w:t xml:space="preserve"> Las cifras anteriores muestran la magnitud del phishing; el desconocimiento de los comerciantes, que es la causa seleccionada, se sustenta en la encuesta diagnóstica aplicada a 10 comerciantes de la localidad: </w:t>
      </w:r>
      <w:r>
        <w:rPr>
          <w:highlight w:val="yellow"/>
          <w:highlightCs w:val="yellow"/>
        </w:rPr>
        <w:t xml:space="preserve">[n]</w:t>
      </w:r>
      <w:r>
        <w:t xml:space="preserve"> de 10 no distinguieron un dominio falso de uno oficial, </w:t>
      </w:r>
      <w:r>
        <w:rPr>
          <w:highlight w:val="yellow"/>
          <w:highlightCs w:val="yellow"/>
        </w:rPr>
        <w:t xml:space="preserve">[n]</w:t>
      </w:r>
      <w:r>
        <w:t xml:space="preserve"> de 10 no identificaron la urgencia como señal de alerta, </w:t>
      </w:r>
      <w:r>
        <w:rPr>
          <w:highlight w:val="yellow"/>
          <w:highlightCs w:val="yellow"/>
        </w:rPr>
        <w:t xml:space="preserve">[n]</w:t>
      </w:r>
      <w:r>
        <w:t xml:space="preserve"> de 10 manifestaron no verificar los mensajes por otro canal y </w:t>
      </w:r>
      <w:r>
        <w:rPr>
          <w:highlight w:val="yellow"/>
          <w:highlightCs w:val="yellow"/>
        </w:rPr>
        <w:t xml:space="preserve">[n]</w:t>
      </w:r>
      <w:r>
        <w:t xml:space="preserve"> de 10 usan contraseñas débiles o repetidas </w:t>
      </w:r>
      <w:r>
        <w:rPr>
          <w:highlight w:val="yellow"/>
          <w:highlightCs w:val="yellow"/>
        </w:rPr>
        <w:t xml:space="preserve">[ajustar a las preguntas que efectivamente se aplicaron]</w:t>
      </w:r>
      <w:r>
        <w:t xml:space="preserve">.</w:t>
      </w:r>
    </w:p>
    <w:p>
      <w:pPr>
        <w:pStyle w:val="Heading2"/>
      </w:pPr>
      <w:r>
        <w:t xml:space="preserve">5.2 Reto de innovación</w:t>
      </w:r>
    </w:p>
    <w:p>
      <w:pPr>
        <w:spacing w:after="140" w:line="300"/>
        <w:jc w:val="both"/>
      </w:pPr>
      <w:r>
        <w:t xml:space="preserve">El reto se formula siguiendo la metodología de Design Thinking:</w:t>
      </w:r>
    </w:p>
    <w:p>
      <w:pPr>
        <w:pBdr>
          <w:left w:val="single" w:color="14A383" w:sz="18" w:space="10"/>
        </w:pBdr>
        <w:shd w:fill="ECFDF7" w:color="auto" w:val="clear"/>
        <w:spacing w:after="160" w:before="80" w:line="280"/>
        <w:ind w:left="300" w:right="200"/>
      </w:pPr>
      <w:r>
        <w:t xml:space="preserve">¿De qué manera se podría reducir el desconocimiento de las señales de phishing entre los comerciantes de la localidad de Santa Fe, mediante una estrategia pedagógica que llegue al local comercial y que les permita verificar los mensajes sospechosos en el momento en que los reciben?</w:t>
      </w:r>
    </w:p>
    <w:p>
      <w:pPr>
        <w:spacing w:after="140" w:line="300"/>
        <w:jc w:val="both"/>
      </w:pPr>
      <w:r>
        <w:rPr>
          <w:b/>
          <w:bCs/>
        </w:rPr>
        <w:t xml:space="preserve">Contraste con la situación actual.</w:t>
      </w:r>
      <w:r>
        <w:t xml:space="preserve"> De acuerdo con </w:t>
      </w:r>
      <w:r>
        <w:rPr>
          <w:highlight w:val="yellow"/>
          <w:highlightCs w:val="yellow"/>
        </w:rPr>
        <w:t xml:space="preserve">[la entrevista realizada a los expertos del GAULA / la encuesta diagnóstica]</w:t>
      </w:r>
      <w:r>
        <w:t xml:space="preserve">, la capacitación sobre este delito se realiza hoy principalmente en la estación de policía y mediante volantes, lo que exige que el comerciante se desplace y no le ofrece práctica con casos concretos. La propuesta invierte esta lógica: la capacitación se lleva al local comercial y se complementa con una herramienta de consulta disponible las 24 horas.</w:t>
      </w:r>
    </w:p>
    <w:p>
      <w:pPr>
        <w:spacing w:after="140" w:line="300"/>
        <w:jc w:val="both"/>
      </w:pPr>
      <w:r>
        <w:rPr>
          <w:b/>
          <w:bCs/>
        </w:rPr>
        <w:t xml:space="preserve">Área y línea de investigación.</w:t>
      </w:r>
      <w:r>
        <w:t xml:space="preserve"> Dado que la solución es pedagógica y preventiva, y no de policía judicial, el reto se enmarca en </w:t>
      </w:r>
      <w:r>
        <w:rPr>
          <w:highlight w:val="yellow"/>
          <w:highlightCs w:val="yellow"/>
        </w:rPr>
        <w:t xml:space="preserve">[el área y la línea de prevención o de convivencia y seguridad ciudadana]</w:t>
      </w:r>
      <w:r>
        <w:t xml:space="preserve"> de la Resolución 02078 de 2020, ajuste revisado con la codirectora temática.</w:t>
      </w:r>
    </w:p>
    <w:p>
      <w:pPr>
        <w:pStyle w:val="Heading2"/>
      </w:pPr>
      <w:r>
        <w:t xml:space="preserve">5.3 Idea seleccionada</w:t>
      </w:r>
    </w:p>
    <w:p>
      <w:pPr>
        <w:spacing w:after="140" w:line="300"/>
        <w:jc w:val="both"/>
      </w:pPr>
      <w:r>
        <w:t xml:space="preserve">La idea seleccionada es la </w:t>
      </w:r>
      <w:r>
        <w:rPr>
          <w:b/>
          <w:bCs/>
        </w:rPr>
        <w:t xml:space="preserve">Escuela Móvil Anti-Phishing</w:t>
      </w:r>
      <w:r>
        <w:t xml:space="preserve">: un taller de 60 minutos que se realiza en el local comercial, apoyado en tres herramientas que el comerciante conserva después del taller. Sus componentes son los siguientes:</w:t>
      </w:r>
    </w:p>
    <w:p>
      <w:pPr>
        <w:pStyle w:val="ListParagraph"/>
        <w:numPr>
          <w:ilvl w:val="0"/>
          <w:numId w:val="2"/>
        </w:numPr>
        <w:spacing w:after="80" w:line="280"/>
      </w:pPr>
      <w:r>
        <w:rPr>
          <w:b/>
          <w:bCs/>
        </w:rPr>
        <w:t xml:space="preserve">Taller móvil.</w:t>
      </w:r>
      <w:r>
        <w:t xml:space="preserve"> Dos cadetes, con el apoyo de </w:t>
      </w:r>
      <w:r>
        <w:rPr>
          <w:highlight w:val="yellow"/>
          <w:highlightCs w:val="yellow"/>
        </w:rPr>
        <w:t xml:space="preserve">[número]</w:t>
      </w:r>
      <w:r>
        <w:t xml:space="preserve"> uniformados del GAULA, visitan los locales de las cuadras piloto y desarrollan un taller de 60 minutos con la agenda del anexo F: prueba de entrada, explicación del kit, simulacro en el simulador, uso del bot, prueba de salida y cierre explicativo.</w:t>
      </w:r>
    </w:p>
    <w:p>
      <w:pPr>
        <w:pStyle w:val="ListParagraph"/>
        <w:numPr>
          <w:ilvl w:val="0"/>
          <w:numId w:val="2"/>
        </w:numPr>
        <w:spacing w:after="80" w:line="280"/>
      </w:pPr>
      <w:r>
        <w:rPr>
          <w:b/>
          <w:bCs/>
        </w:rPr>
        <w:t xml:space="preserve">Simulador de casos.</w:t>
      </w:r>
      <w:r>
        <w:t xml:space="preserve"> Herramienta digital que presenta, dentro de la imagen de un celular, mensajes de entidades ficticias (SMS, WhatsApp y correo). El participante revisa cada mensaje con el kit, marca las señales que encuentra y decide si es fraude o real. El primer caso reproduce la modalidad de la «falsa factura» con una entidad inventada. Los enlaces y archivos no funcionan y no se capturan datos.</w:t>
      </w:r>
    </w:p>
    <w:p>
      <w:pPr>
        <w:pStyle w:val="ListParagraph"/>
        <w:numPr>
          <w:ilvl w:val="0"/>
          <w:numId w:val="2"/>
        </w:numPr>
        <w:spacing w:after="80" w:line="280"/>
      </w:pPr>
      <w:r>
        <w:rPr>
          <w:b/>
          <w:bCs/>
        </w:rPr>
        <w:t xml:space="preserve">Kit de verificación de 5 puntos.</w:t>
      </w:r>
      <w:r>
        <w:t xml:space="preserve"> Sticker que queda pegado en la caja registradora con cinco preguntas: ¿quién lo envía? (remitente), ¿el enlace es el oficial? (URL), ¿me apuran o me amenazan? (urgencia), ¿trae un archivo para abrir? (adjunto) y ¿tiene errores o se ve raro? (ortografía). Incluye un código QR para consultar el bot y la línea 165.</w:t>
      </w:r>
    </w:p>
    <w:p>
      <w:pPr>
        <w:pStyle w:val="ListParagraph"/>
        <w:numPr>
          <w:ilvl w:val="0"/>
          <w:numId w:val="2"/>
        </w:numPr>
        <w:spacing w:after="80" w:line="280"/>
      </w:pPr>
      <w:r>
        <w:rPr>
          <w:b/>
          <w:bCs/>
        </w:rPr>
        <w:t xml:space="preserve">Bot Verifica Santa Fe.</w:t>
      </w:r>
      <w:r>
        <w:t xml:space="preserve"> Asistente conversacional automático, desarrollado por el equipo, que funciona en una página web y en Telegram; el canal de WhatsApp queda sujeto a la verificación de la cuenta empresarial por parte de Meta. El bot solo actúa cuando el comerciante le escribe y cumple tres funciones: verificar un mensaje, enlace o captura de pantalla que el comerciante reenvía, y responder con un semáforo (peligroso, sospechoso o sin señales evidentes) y una recomendación; entrenar con un simulacro de práctica cuando el comerciante escribe «simulacro»; y orientar a quien ya fue víctima con los pasos y contactos pertinentes (entidad financiera, línea 165, CAI Virtual y línea 123), junto con un texto de alerta que el comerciante decide si comparte con su frente de seguridad. El bot no envía mensajes programados ni masivos, no envía alertas por su cuenta y no reemplaza la denuncia.</w:t>
      </w:r>
    </w:p>
    <w:p>
      <w:pPr>
        <w:spacing w:after="140" w:line="300"/>
        <w:jc w:val="both"/>
      </w:pPr>
      <w:r>
        <w:rPr>
          <w:b/>
          <w:bCs/>
        </w:rPr>
        <w:t xml:space="preserve">Franja horaria.</w:t>
      </w:r>
      <w:r>
        <w:t xml:space="preserve"> Con base en </w:t>
      </w:r>
      <w:r>
        <w:rPr>
          <w:highlight w:val="yellow"/>
          <w:highlightCs w:val="yellow"/>
        </w:rPr>
        <w:t xml:space="preserve">[fuente]</w:t>
      </w:r>
      <w:r>
        <w:t xml:space="preserve">, la franja crítica se fija entre las </w:t>
      </w:r>
      <w:r>
        <w:rPr>
          <w:highlight w:val="yellow"/>
          <w:highlightCs w:val="yellow"/>
        </w:rPr>
        <w:t xml:space="preserve">[hora]</w:t>
      </w:r>
      <w:r>
        <w:t xml:space="preserve"> y las </w:t>
      </w:r>
      <w:r>
        <w:rPr>
          <w:highlight w:val="yellow"/>
          <w:highlightCs w:val="yellow"/>
        </w:rPr>
        <w:t xml:space="preserve">[hora]</w:t>
      </w:r>
      <w:r>
        <w:t xml:space="preserve">. El taller se realiza entre las </w:t>
      </w:r>
      <w:r>
        <w:rPr>
          <w:highlight w:val="yellow"/>
          <w:highlightCs w:val="yellow"/>
        </w:rPr>
        <w:t xml:space="preserve">[hora]</w:t>
      </w:r>
      <w:r>
        <w:t xml:space="preserve"> y las </w:t>
      </w:r>
      <w:r>
        <w:rPr>
          <w:highlight w:val="yellow"/>
          <w:highlightCs w:val="yellow"/>
        </w:rPr>
        <w:t xml:space="preserve">[hora]</w:t>
      </w:r>
      <w:r>
        <w:t xml:space="preserve">, al inicio de esa franja, porque los comerciantes aún están en el local y la capacitación ocurre antes del momento de mayor riesgo.</w:t>
      </w:r>
    </w:p>
    <w:p>
      <w:r>
        <w:br w:type="page"/>
      </w:r>
    </w:p>
    <w:p>
      <w:pPr>
        <w:pStyle w:val="Heading1"/>
      </w:pPr>
      <w:r>
        <w:t xml:space="preserve">6. Producto mínimo viable</w:t>
      </w:r>
    </w:p>
    <w:p>
      <w:pPr>
        <w:pStyle w:val="Heading2"/>
      </w:pPr>
      <w:r>
        <w:t xml:space="preserve">6.1 Tipo de PMV</w:t>
      </w:r>
    </w:p>
    <w:p>
      <w:pPr>
        <w:spacing w:after="140" w:line="300"/>
        <w:jc w:val="both"/>
      </w:pPr>
      <w:r>
        <w:t xml:space="preserve">Se trata de un </w:t>
      </w:r>
      <w:r>
        <w:rPr>
          <w:b/>
          <w:bCs/>
        </w:rPr>
        <w:t xml:space="preserve">prototipo híbrido de media fidelidad</w:t>
      </w:r>
      <w:r>
        <w:t xml:space="preserve">. El componente presencial (taller y kit impreso) se prueba con su contenido final, y el componente digital (simulador, bot, aula virtual y panel de indicadores) es funcional y está publicado en lab-bot-verifica-santa-fe.vercel.app, con las funciones mínimas necesarias para el testeo.</w:t>
      </w:r>
    </w:p>
    <w:p>
      <w:pPr>
        <w:spacing w:after="140" w:line="300"/>
        <w:jc w:val="both"/>
      </w:pPr>
      <w:r>
        <w:rPr>
          <w:b/>
          <w:bCs/>
        </w:rPr>
        <w:t xml:space="preserve">Factibilidad del bot.</w:t>
      </w:r>
      <w:r>
        <w:t xml:space="preserve"> El bot no es operado por una persona (no corresponde a un esquema de «Mago de Oz»): las respuestas son automáticas. El análisis de remitentes, dominios y enlaces se resolvió con un desarrollo propio del equipo que compara las direcciones con una lista de sitios oficiales y una lista de páginas falsas, detecta imitaciones (por ejemplo, un guion o una letra cambiada), sigue los enlaces acortados sin abrir la página, lee capturas de pantalla y aplica reglas sobre urgencia y solicitudes de datos o pagos. Como apoyo, usa un servicio de inteligencia artificial generativa que recibe el texto sin datos personales y solo puede elevar el nivel de alerta. Por esta razón, la afirmación de la versión anterior («sin costo de desarrollo») se precisa así: el desarrollo lo realizó el equipo y la operación usa capas gratuitas de servicios en la nube, por lo que no hay pago de licencias durante el testeo.</w:t>
      </w:r>
    </w:p>
    <w:p>
      <w:pPr>
        <w:pStyle w:val="Heading3"/>
      </w:pPr>
      <w:r>
        <w:t xml:space="preserve">Recursos y costos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70"/>
        <w:gridCol w:w="1350"/>
        <w:gridCol w:w="1928"/>
        <w:gridCol w:w="2892"/>
      </w:tblGrid>
      <w:tr>
        <w:trPr>
          <w:tblHeader/>
        </w:trPr>
        <w:tc>
          <w:tcPr>
            <w:tcW w:type="dxa" w:w="3470"/>
            <w:shd w:fill="D1FAEC" w:color="auto" w:val="clear"/>
            <w:tcMar>
              <w:top w:type="dxa" w:w="60"/>
              <w:left w:type="dxa" w:w="100"/>
              <w:bottom w:type="dxa" w:w="60"/>
              <w:right w:type="dxa" w:w="100"/>
            </w:tcMar>
          </w:tcPr>
          <w:p>
            <w:pPr>
              <w:spacing w:after="40"/>
            </w:pPr>
            <w:r>
              <w:rPr>
                <w:b/>
                <w:bCs/>
                <w:sz w:val="19"/>
                <w:szCs w:val="19"/>
              </w:rPr>
              <w:t xml:space="preserve">Recurso</w:t>
            </w:r>
          </w:p>
        </w:tc>
        <w:tc>
          <w:tcPr>
            <w:tcW w:type="dxa" w:w="1350"/>
            <w:shd w:fill="D1FAEC" w:color="auto" w:val="clear"/>
            <w:tcMar>
              <w:top w:type="dxa" w:w="60"/>
              <w:left w:type="dxa" w:w="100"/>
              <w:bottom w:type="dxa" w:w="60"/>
              <w:right w:type="dxa" w:w="100"/>
            </w:tcMar>
          </w:tcPr>
          <w:p>
            <w:pPr>
              <w:spacing w:after="40"/>
            </w:pPr>
            <w:r>
              <w:rPr>
                <w:b/>
                <w:bCs/>
                <w:sz w:val="19"/>
                <w:szCs w:val="19"/>
              </w:rPr>
              <w:t xml:space="preserve">Cantidad</w:t>
            </w:r>
          </w:p>
        </w:tc>
        <w:tc>
          <w:tcPr>
            <w:tcW w:type="dxa" w:w="1928"/>
            <w:shd w:fill="D1FAEC" w:color="auto" w:val="clear"/>
            <w:tcMar>
              <w:top w:type="dxa" w:w="60"/>
              <w:left w:type="dxa" w:w="100"/>
              <w:bottom w:type="dxa" w:w="60"/>
              <w:right w:type="dxa" w:w="100"/>
            </w:tcMar>
          </w:tcPr>
          <w:p>
            <w:pPr>
              <w:spacing w:after="40"/>
            </w:pPr>
            <w:r>
              <w:rPr>
                <w:b/>
                <w:bCs/>
                <w:sz w:val="19"/>
                <w:szCs w:val="19"/>
              </w:rPr>
              <w:t xml:space="preserve">Costo</w:t>
            </w:r>
          </w:p>
        </w:tc>
        <w:tc>
          <w:tcPr>
            <w:tcW w:type="dxa" w:w="2892"/>
            <w:shd w:fill="D1FAEC" w:color="auto" w:val="clear"/>
            <w:tcMar>
              <w:top w:type="dxa" w:w="60"/>
              <w:left w:type="dxa" w:w="100"/>
              <w:bottom w:type="dxa" w:w="60"/>
              <w:right w:type="dxa" w:w="100"/>
            </w:tcMar>
          </w:tcPr>
          <w:p>
            <w:pPr>
              <w:spacing w:after="40"/>
            </w:pPr>
            <w:r>
              <w:rPr>
                <w:b/>
                <w:bCs/>
                <w:sz w:val="19"/>
                <w:szCs w:val="19"/>
              </w:rPr>
              <w:t xml:space="preserve">Se entrega o se reutiliza</w:t>
            </w:r>
          </w:p>
        </w:tc>
      </w:tr>
      <w:tr>
        <w:trPr>
          <w:cantSplit/>
        </w:trPr>
        <w:tc>
          <w:tcPr>
            <w:tcW w:type="dxa" w:w="3470"/>
            <w:tcMar>
              <w:top w:type="dxa" w:w="60"/>
              <w:left w:type="dxa" w:w="100"/>
              <w:bottom w:type="dxa" w:w="60"/>
              <w:right w:type="dxa" w:w="100"/>
            </w:tcMar>
          </w:tcPr>
          <w:p>
            <w:pPr>
              <w:spacing w:after="40"/>
            </w:pPr>
            <w:r>
              <w:t xml:space="preserve">Sticker del kit de 5 puntos (impresión)</w:t>
            </w:r>
          </w:p>
        </w:tc>
        <w:tc>
          <w:tcPr>
            <w:tcW w:type="dxa" w:w="1350"/>
            <w:tcMar>
              <w:top w:type="dxa" w:w="60"/>
              <w:left w:type="dxa" w:w="100"/>
              <w:bottom w:type="dxa" w:w="60"/>
              <w:right w:type="dxa" w:w="100"/>
            </w:tcMar>
          </w:tcPr>
          <w:p>
            <w:pPr>
              <w:spacing w:after="40"/>
            </w:pPr>
            <w:r>
              <w:t xml:space="preserve">1 por local (10)</w:t>
            </w:r>
          </w:p>
        </w:tc>
        <w:tc>
          <w:tcPr>
            <w:tcW w:type="dxa" w:w="1928"/>
            <w:tcMar>
              <w:top w:type="dxa" w:w="60"/>
              <w:left w:type="dxa" w:w="100"/>
              <w:bottom w:type="dxa" w:w="60"/>
              <w:right w:type="dxa" w:w="100"/>
            </w:tcMar>
          </w:tcPr>
          <w:p>
            <w:pPr>
              <w:spacing w:after="40"/>
            </w:pPr>
            <w:r>
              <w:rPr>
                <w:highlight w:val="yellow"/>
                <w:highlightCs w:val="yellow"/>
              </w:rPr>
              <w:t xml:space="preserve">[valor unitario]</w:t>
            </w:r>
          </w:p>
        </w:tc>
        <w:tc>
          <w:tcPr>
            <w:tcW w:type="dxa" w:w="2892"/>
            <w:tcMar>
              <w:top w:type="dxa" w:w="60"/>
              <w:left w:type="dxa" w:w="100"/>
              <w:bottom w:type="dxa" w:w="60"/>
              <w:right w:type="dxa" w:w="100"/>
            </w:tcMar>
          </w:tcPr>
          <w:p>
            <w:pPr>
              <w:spacing w:after="40"/>
            </w:pPr>
            <w:r>
              <w:t xml:space="preserve">Se entrega: queda pegado en el local</w:t>
            </w:r>
          </w:p>
        </w:tc>
      </w:tr>
      <w:tr>
        <w:trPr>
          <w:cantSplit/>
        </w:trPr>
        <w:tc>
          <w:tcPr>
            <w:tcW w:type="dxa" w:w="3470"/>
            <w:tcMar>
              <w:top w:type="dxa" w:w="60"/>
              <w:left w:type="dxa" w:w="100"/>
              <w:bottom w:type="dxa" w:w="60"/>
              <w:right w:type="dxa" w:w="100"/>
            </w:tcMar>
          </w:tcPr>
          <w:p>
            <w:pPr>
              <w:spacing w:after="40"/>
            </w:pPr>
            <w:r>
              <w:t xml:space="preserve">Afiche con QR</w:t>
            </w:r>
          </w:p>
        </w:tc>
        <w:tc>
          <w:tcPr>
            <w:tcW w:type="dxa" w:w="1350"/>
            <w:tcMar>
              <w:top w:type="dxa" w:w="60"/>
              <w:left w:type="dxa" w:w="100"/>
              <w:bottom w:type="dxa" w:w="60"/>
              <w:right w:type="dxa" w:w="100"/>
            </w:tcMar>
          </w:tcPr>
          <w:p>
            <w:pPr>
              <w:spacing w:after="40"/>
            </w:pPr>
            <w:r>
              <w:rPr>
                <w:highlight w:val="yellow"/>
                <w:highlightCs w:val="yellow"/>
              </w:rPr>
              <w:t xml:space="preserve">[n]</w:t>
            </w:r>
          </w:p>
        </w:tc>
        <w:tc>
          <w:tcPr>
            <w:tcW w:type="dxa" w:w="1928"/>
            <w:tcMar>
              <w:top w:type="dxa" w:w="60"/>
              <w:left w:type="dxa" w:w="100"/>
              <w:bottom w:type="dxa" w:w="60"/>
              <w:right w:type="dxa" w:w="100"/>
            </w:tcMar>
          </w:tcPr>
          <w:p>
            <w:pPr>
              <w:spacing w:after="40"/>
            </w:pPr>
            <w:r>
              <w:rPr>
                <w:highlight w:val="yellow"/>
                <w:highlightCs w:val="yellow"/>
              </w:rPr>
              <w:t xml:space="preserve">[valor]</w:t>
            </w:r>
          </w:p>
        </w:tc>
        <w:tc>
          <w:tcPr>
            <w:tcW w:type="dxa" w:w="2892"/>
            <w:tcMar>
              <w:top w:type="dxa" w:w="60"/>
              <w:left w:type="dxa" w:w="100"/>
              <w:bottom w:type="dxa" w:w="60"/>
              <w:right w:type="dxa" w:w="100"/>
            </w:tcMar>
          </w:tcPr>
          <w:p>
            <w:pPr>
              <w:spacing w:after="40"/>
            </w:pPr>
            <w:r>
              <w:t xml:space="preserve">Se entrega al frente de seguridad</w:t>
            </w:r>
          </w:p>
        </w:tc>
      </w:tr>
      <w:tr>
        <w:trPr>
          <w:cantSplit/>
        </w:trPr>
        <w:tc>
          <w:tcPr>
            <w:tcW w:type="dxa" w:w="3470"/>
            <w:tcMar>
              <w:top w:type="dxa" w:w="60"/>
              <w:left w:type="dxa" w:w="100"/>
              <w:bottom w:type="dxa" w:w="60"/>
              <w:right w:type="dxa" w:w="100"/>
            </w:tcMar>
          </w:tcPr>
          <w:p>
            <w:pPr>
              <w:spacing w:after="40"/>
            </w:pPr>
            <w:r>
              <w:t xml:space="preserve">Consentimientos y listas de observación impresos</w:t>
            </w:r>
          </w:p>
        </w:tc>
        <w:tc>
          <w:tcPr>
            <w:tcW w:type="dxa" w:w="1350"/>
            <w:tcMar>
              <w:top w:type="dxa" w:w="60"/>
              <w:left w:type="dxa" w:w="100"/>
              <w:bottom w:type="dxa" w:w="60"/>
              <w:right w:type="dxa" w:w="100"/>
            </w:tcMar>
          </w:tcPr>
          <w:p>
            <w:pPr>
              <w:spacing w:after="40"/>
            </w:pPr>
            <w:r>
              <w:t xml:space="preserve">10 + 4</w:t>
            </w:r>
          </w:p>
        </w:tc>
        <w:tc>
          <w:tcPr>
            <w:tcW w:type="dxa" w:w="1928"/>
            <w:tcMar>
              <w:top w:type="dxa" w:w="60"/>
              <w:left w:type="dxa" w:w="100"/>
              <w:bottom w:type="dxa" w:w="60"/>
              <w:right w:type="dxa" w:w="100"/>
            </w:tcMar>
          </w:tcPr>
          <w:p>
            <w:pPr>
              <w:spacing w:after="40"/>
            </w:pPr>
            <w:r>
              <w:rPr>
                <w:highlight w:val="yellow"/>
                <w:highlightCs w:val="yellow"/>
              </w:rPr>
              <w:t xml:space="preserve">[valor]</w:t>
            </w:r>
          </w:p>
        </w:tc>
        <w:tc>
          <w:tcPr>
            <w:tcW w:type="dxa" w:w="2892"/>
            <w:tcMar>
              <w:top w:type="dxa" w:w="60"/>
              <w:left w:type="dxa" w:w="100"/>
              <w:bottom w:type="dxa" w:w="60"/>
              <w:right w:type="dxa" w:w="100"/>
            </w:tcMar>
          </w:tcPr>
          <w:p>
            <w:pPr>
              <w:spacing w:after="40"/>
            </w:pPr>
            <w:r>
              <w:t xml:space="preserve">Se archivan como evidencia</w:t>
            </w:r>
          </w:p>
        </w:tc>
      </w:tr>
      <w:tr>
        <w:trPr>
          <w:cantSplit/>
        </w:trPr>
        <w:tc>
          <w:tcPr>
            <w:tcW w:type="dxa" w:w="3470"/>
            <w:tcMar>
              <w:top w:type="dxa" w:w="60"/>
              <w:left w:type="dxa" w:w="100"/>
              <w:bottom w:type="dxa" w:w="60"/>
              <w:right w:type="dxa" w:w="100"/>
            </w:tcMar>
          </w:tcPr>
          <w:p>
            <w:pPr>
              <w:spacing w:after="40"/>
            </w:pPr>
            <w:r>
              <w:t xml:space="preserve">Tablet o celular para el simulador</w:t>
            </w:r>
          </w:p>
        </w:tc>
        <w:tc>
          <w:tcPr>
            <w:tcW w:type="dxa" w:w="1350"/>
            <w:tcMar>
              <w:top w:type="dxa" w:w="60"/>
              <w:left w:type="dxa" w:w="100"/>
              <w:bottom w:type="dxa" w:w="60"/>
              <w:right w:type="dxa" w:w="100"/>
            </w:tcMar>
          </w:tcPr>
          <w:p>
            <w:pPr>
              <w:spacing w:after="40"/>
            </w:pPr>
            <w:r>
              <w:t xml:space="preserve">1</w:t>
            </w:r>
          </w:p>
        </w:tc>
        <w:tc>
          <w:tcPr>
            <w:tcW w:type="dxa" w:w="1928"/>
            <w:tcMar>
              <w:top w:type="dxa" w:w="60"/>
              <w:left w:type="dxa" w:w="100"/>
              <w:bottom w:type="dxa" w:w="60"/>
              <w:right w:type="dxa" w:w="100"/>
            </w:tcMar>
          </w:tcPr>
          <w:p>
            <w:pPr>
              <w:spacing w:after="40"/>
            </w:pPr>
            <w:r>
              <w:t xml:space="preserve">Propio del equipo</w:t>
            </w:r>
          </w:p>
        </w:tc>
        <w:tc>
          <w:tcPr>
            <w:tcW w:type="dxa" w:w="2892"/>
            <w:tcMar>
              <w:top w:type="dxa" w:w="60"/>
              <w:left w:type="dxa" w:w="100"/>
              <w:bottom w:type="dxa" w:w="60"/>
              <w:right w:type="dxa" w:w="100"/>
            </w:tcMar>
          </w:tcPr>
          <w:p>
            <w:pPr>
              <w:spacing w:after="40"/>
            </w:pPr>
            <w:r>
              <w:t xml:space="preserve">Se reutiliza en todos los talleres</w:t>
            </w:r>
          </w:p>
        </w:tc>
      </w:tr>
      <w:tr>
        <w:trPr>
          <w:cantSplit/>
        </w:trPr>
        <w:tc>
          <w:tcPr>
            <w:tcW w:type="dxa" w:w="3470"/>
            <w:tcMar>
              <w:top w:type="dxa" w:w="60"/>
              <w:left w:type="dxa" w:w="100"/>
              <w:bottom w:type="dxa" w:w="60"/>
              <w:right w:type="dxa" w:w="100"/>
            </w:tcMar>
          </w:tcPr>
          <w:p>
            <w:pPr>
              <w:spacing w:after="40"/>
            </w:pPr>
            <w:r>
              <w:t xml:space="preserve">Plataforma web, bot, base de datos e IA</w:t>
            </w:r>
          </w:p>
        </w:tc>
        <w:tc>
          <w:tcPr>
            <w:tcW w:type="dxa" w:w="1350"/>
            <w:tcMar>
              <w:top w:type="dxa" w:w="60"/>
              <w:left w:type="dxa" w:w="100"/>
              <w:bottom w:type="dxa" w:w="60"/>
              <w:right w:type="dxa" w:w="100"/>
            </w:tcMar>
          </w:tcPr>
          <w:p>
            <w:pPr>
              <w:spacing w:after="40"/>
            </w:pPr>
            <w:r>
              <w:t xml:space="preserve">—</w:t>
            </w:r>
          </w:p>
        </w:tc>
        <w:tc>
          <w:tcPr>
            <w:tcW w:type="dxa" w:w="1928"/>
            <w:tcMar>
              <w:top w:type="dxa" w:w="60"/>
              <w:left w:type="dxa" w:w="100"/>
              <w:bottom w:type="dxa" w:w="60"/>
              <w:right w:type="dxa" w:w="100"/>
            </w:tcMar>
          </w:tcPr>
          <w:p>
            <w:pPr>
              <w:spacing w:after="40"/>
            </w:pPr>
            <w:r>
              <w:t xml:space="preserve">$0 (capas gratuitas)</w:t>
            </w:r>
          </w:p>
        </w:tc>
        <w:tc>
          <w:tcPr>
            <w:tcW w:type="dxa" w:w="2892"/>
            <w:tcMar>
              <w:top w:type="dxa" w:w="60"/>
              <w:left w:type="dxa" w:w="100"/>
              <w:bottom w:type="dxa" w:w="60"/>
              <w:right w:type="dxa" w:w="100"/>
            </w:tcMar>
          </w:tcPr>
          <w:p>
            <w:pPr>
              <w:spacing w:after="40"/>
            </w:pPr>
            <w:r>
              <w:t xml:space="preserve">Se reutiliza</w:t>
            </w:r>
          </w:p>
        </w:tc>
      </w:tr>
      <w:tr>
        <w:trPr>
          <w:cantSplit/>
        </w:trPr>
        <w:tc>
          <w:tcPr>
            <w:tcW w:type="dxa" w:w="3470"/>
            <w:tcMar>
              <w:top w:type="dxa" w:w="60"/>
              <w:left w:type="dxa" w:w="100"/>
              <w:bottom w:type="dxa" w:w="60"/>
              <w:right w:type="dxa" w:w="100"/>
            </w:tcMar>
          </w:tcPr>
          <w:p>
            <w:pPr>
              <w:spacing w:after="40"/>
            </w:pPr>
            <w:r>
              <w:t xml:space="preserve">Tarjeta SIM del número del proyecto</w:t>
            </w:r>
          </w:p>
        </w:tc>
        <w:tc>
          <w:tcPr>
            <w:tcW w:type="dxa" w:w="1350"/>
            <w:tcMar>
              <w:top w:type="dxa" w:w="60"/>
              <w:left w:type="dxa" w:w="100"/>
              <w:bottom w:type="dxa" w:w="60"/>
              <w:right w:type="dxa" w:w="100"/>
            </w:tcMar>
          </w:tcPr>
          <w:p>
            <w:pPr>
              <w:spacing w:after="40"/>
            </w:pPr>
            <w:r>
              <w:t xml:space="preserve">1</w:t>
            </w:r>
          </w:p>
        </w:tc>
        <w:tc>
          <w:tcPr>
            <w:tcW w:type="dxa" w:w="1928"/>
            <w:tcMar>
              <w:top w:type="dxa" w:w="60"/>
              <w:left w:type="dxa" w:w="100"/>
              <w:bottom w:type="dxa" w:w="60"/>
              <w:right w:type="dxa" w:w="100"/>
            </w:tcMar>
          </w:tcPr>
          <w:p>
            <w:pPr>
              <w:spacing w:after="40"/>
            </w:pPr>
            <w:r>
              <w:rPr>
                <w:highlight w:val="yellow"/>
                <w:highlightCs w:val="yellow"/>
              </w:rPr>
              <w:t xml:space="preserve">[valor]</w:t>
            </w:r>
          </w:p>
        </w:tc>
        <w:tc>
          <w:tcPr>
            <w:tcW w:type="dxa" w:w="2892"/>
            <w:tcMar>
              <w:top w:type="dxa" w:w="60"/>
              <w:left w:type="dxa" w:w="100"/>
              <w:bottom w:type="dxa" w:w="60"/>
              <w:right w:type="dxa" w:w="100"/>
            </w:tcMar>
          </w:tcPr>
          <w:p>
            <w:pPr>
              <w:spacing w:after="40"/>
            </w:pPr>
            <w:r>
              <w:t xml:space="preserve">Se reutiliza</w:t>
            </w:r>
          </w:p>
        </w:tc>
      </w:tr>
      <w:tr>
        <w:trPr>
          <w:cantSplit/>
        </w:trPr>
        <w:tc>
          <w:tcPr>
            <w:tcW w:type="dxa" w:w="3470"/>
            <w:tcMar>
              <w:top w:type="dxa" w:w="60"/>
              <w:left w:type="dxa" w:w="100"/>
              <w:bottom w:type="dxa" w:w="60"/>
              <w:right w:type="dxa" w:w="100"/>
            </w:tcMar>
          </w:tcPr>
          <w:p>
            <w:pPr>
              <w:spacing w:after="40"/>
            </w:pPr>
            <w:r>
              <w:t xml:space="preserve">Cadetes del equipo</w:t>
            </w:r>
          </w:p>
        </w:tc>
        <w:tc>
          <w:tcPr>
            <w:tcW w:type="dxa" w:w="1350"/>
            <w:tcMar>
              <w:top w:type="dxa" w:w="60"/>
              <w:left w:type="dxa" w:w="100"/>
              <w:bottom w:type="dxa" w:w="60"/>
              <w:right w:type="dxa" w:w="100"/>
            </w:tcMar>
          </w:tcPr>
          <w:p>
            <w:pPr>
              <w:spacing w:after="40"/>
            </w:pPr>
            <w:r>
              <w:t xml:space="preserve">3</w:t>
            </w:r>
          </w:p>
        </w:tc>
        <w:tc>
          <w:tcPr>
            <w:tcW w:type="dxa" w:w="1928"/>
            <w:tcMar>
              <w:top w:type="dxa" w:w="60"/>
              <w:left w:type="dxa" w:w="100"/>
              <w:bottom w:type="dxa" w:w="60"/>
              <w:right w:type="dxa" w:w="100"/>
            </w:tcMar>
          </w:tcPr>
          <w:p>
            <w:pPr>
              <w:spacing w:after="40"/>
            </w:pPr>
            <w:r>
              <w:t xml:space="preserve">—</w:t>
            </w:r>
          </w:p>
        </w:tc>
        <w:tc>
          <w:tcPr>
            <w:tcW w:type="dxa" w:w="2892"/>
            <w:tcMar>
              <w:top w:type="dxa" w:w="60"/>
              <w:left w:type="dxa" w:w="100"/>
              <w:bottom w:type="dxa" w:w="60"/>
              <w:right w:type="dxa" w:w="100"/>
            </w:tcMar>
          </w:tcPr>
          <w:p>
            <w:pPr>
              <w:spacing w:after="40"/>
            </w:pPr>
            <w:r>
              <w:t xml:space="preserve">—</w:t>
            </w:r>
          </w:p>
        </w:tc>
      </w:tr>
      <w:tr>
        <w:trPr>
          <w:cantSplit/>
        </w:trPr>
        <w:tc>
          <w:tcPr>
            <w:tcW w:type="dxa" w:w="3470"/>
            <w:tcMar>
              <w:top w:type="dxa" w:w="60"/>
              <w:left w:type="dxa" w:w="100"/>
              <w:bottom w:type="dxa" w:w="60"/>
              <w:right w:type="dxa" w:w="100"/>
            </w:tcMar>
          </w:tcPr>
          <w:p>
            <w:pPr>
              <w:spacing w:after="40"/>
            </w:pPr>
            <w:r>
              <w:t xml:space="preserve">Uniformados del GAULA</w:t>
            </w:r>
          </w:p>
        </w:tc>
        <w:tc>
          <w:tcPr>
            <w:tcW w:type="dxa" w:w="1350"/>
            <w:tcMar>
              <w:top w:type="dxa" w:w="60"/>
              <w:left w:type="dxa" w:w="100"/>
              <w:bottom w:type="dxa" w:w="60"/>
              <w:right w:type="dxa" w:w="100"/>
            </w:tcMar>
          </w:tcPr>
          <w:p>
            <w:pPr>
              <w:spacing w:after="40"/>
            </w:pPr>
            <w:r>
              <w:rPr>
                <w:highlight w:val="yellow"/>
                <w:highlightCs w:val="yellow"/>
              </w:rPr>
              <w:t xml:space="preserve">[n]</w:t>
            </w:r>
          </w:p>
        </w:tc>
        <w:tc>
          <w:tcPr>
            <w:tcW w:type="dxa" w:w="1928"/>
            <w:tcMar>
              <w:top w:type="dxa" w:w="60"/>
              <w:left w:type="dxa" w:w="100"/>
              <w:bottom w:type="dxa" w:w="60"/>
              <w:right w:type="dxa" w:w="100"/>
            </w:tcMar>
          </w:tcPr>
          <w:p>
            <w:pPr>
              <w:spacing w:after="40"/>
            </w:pPr>
            <w:r>
              <w:t xml:space="preserve">—</w:t>
            </w:r>
          </w:p>
        </w:tc>
        <w:tc>
          <w:tcPr>
            <w:tcW w:type="dxa" w:w="2892"/>
            <w:tcMar>
              <w:top w:type="dxa" w:w="60"/>
              <w:left w:type="dxa" w:w="100"/>
              <w:bottom w:type="dxa" w:w="60"/>
              <w:right w:type="dxa" w:w="100"/>
            </w:tcMar>
          </w:tcPr>
          <w:p>
            <w:pPr>
              <w:spacing w:after="40"/>
            </w:pPr>
            <w:r>
              <w:t xml:space="preserve">Aval en el anexo I </w:t>
            </w:r>
            <w:r>
              <w:rPr>
                <w:highlight w:val="yellow"/>
                <w:highlightCs w:val="yellow"/>
              </w:rPr>
              <w:t xml:space="preserve">[adjuntar]</w:t>
            </w:r>
          </w:p>
        </w:tc>
      </w:tr>
    </w:tbl>
    <w:p>
      <w:pPr>
        <w:spacing w:after="60"/>
      </w:pPr>
    </w:p>
    <w:p>
      <w:pPr>
        <w:spacing w:after="140" w:line="300"/>
        <w:jc w:val="both"/>
      </w:pPr>
      <w:r>
        <w:t xml:space="preserve">La versión anterior indicaba «$20.000 COP por local, reutilizable»; se precisa que el sticker se entrega y queda en el local, mientras que la tablet y la plataforma son los elementos que se reutilizan.</w:t>
      </w:r>
    </w:p>
    <w:p>
      <w:pPr>
        <w:pStyle w:val="Heading2"/>
      </w:pPr>
      <w:r>
        <w:t xml:space="preserve">6.2 Hipótesis</w:t>
      </w:r>
    </w:p>
    <w:p>
      <w:pPr>
        <w:spacing w:after="140" w:line="300"/>
        <w:jc w:val="both"/>
      </w:pPr>
      <w:r>
        <w:t xml:space="preserve">La hipótesis de la versión anterior reunía tres resultados en una sola oración y prometía una reducción de pagos que no puede comprobarse en 15 días. Se reemplaza por dos hipótesis verificables durante el testeo:</w:t>
      </w:r>
    </w:p>
    <w:p>
      <w:pPr>
        <w:pBdr>
          <w:left w:val="single" w:color="14A383" w:sz="18" w:space="10"/>
        </w:pBdr>
        <w:shd w:fill="ECFDF7" w:color="auto" w:val="clear"/>
        <w:spacing w:after="160" w:before="80" w:line="280"/>
        <w:ind w:left="300" w:right="200"/>
      </w:pPr>
      <w:r>
        <w:rPr>
          <w:b/>
          <w:bCs/>
        </w:rPr>
        <w:t xml:space="preserve">Hipótesis 1 (reconocimiento).</w:t>
      </w:r>
      <w:r>
        <w:t xml:space="preserve"> Si los comerciantes de las cuadras piloto participan en el taller móvil con el simulador de casos y el kit de verificación de 5 puntos, entonces identificarán al menos tres de las cinco señales de phishing en un caso simulado, porque la práctica guiada con casos locales reduce el desconocimiento de esas señales.</w:t>
      </w:r>
    </w:p>
    <w:p>
      <w:pPr>
        <w:pBdr>
          <w:left w:val="single" w:color="14A383" w:sz="18" w:space="10"/>
        </w:pBdr>
        <w:shd w:fill="ECFDF7" w:color="auto" w:val="clear"/>
        <w:spacing w:after="160" w:before="80" w:line="280"/>
        <w:ind w:left="300" w:right="200"/>
      </w:pPr>
      <w:r>
        <w:rPr>
          <w:b/>
          <w:bCs/>
        </w:rPr>
        <w:t xml:space="preserve">Hipótesis 2 (uso del bot).</w:t>
      </w:r>
      <w:r>
        <w:t xml:space="preserve"> Si los comerciantes disponen del bot Verifica Santa Fe durante los 15 días del pilotaje, entonces lo usarán para revisar mensajes sospechosos y considerarán útil su respuesta, porque obtienen una orientación inmediata y comprensible sin trasladarse a una estación de policía.</w:t>
      </w:r>
    </w:p>
    <w:p>
      <w:pPr>
        <w:spacing w:after="140" w:line="300"/>
        <w:jc w:val="both"/>
      </w:pPr>
      <w:r>
        <w:rPr>
          <w:b/>
          <w:bCs/>
        </w:rPr>
        <w:t xml:space="preserve">Impacto esperado.</w:t>
      </w:r>
      <w:r>
        <w:t xml:space="preserve"> La reducción de los pagos y de la entrega de datos a estafadores se plantea como un impacto esperado a mediano plazo, que no se evalúa en este testeo.</w:t>
      </w:r>
    </w:p>
    <w:p>
      <w:pPr>
        <w:pStyle w:val="Heading2"/>
      </w:pPr>
      <w:r>
        <w:t xml:space="preserve">6.3 Criterios de éxito</w:t>
      </w:r>
    </w:p>
    <w:p>
      <w:pPr>
        <w:spacing w:after="140" w:line="300"/>
        <w:jc w:val="both"/>
      </w:pPr>
      <w:r>
        <w:t xml:space="preserve">Cada criterio tiene un indicador, un umbral, un instrumento y un momento de medición. El criterio A de la versión anterior se separa en dos condiciones (A1 y A3), el criterio B recibe un umbral y se mide con observación y con el registro del simulador, y se agregan criterios para el bot (C1 a C3) y para la viabilidad institucional (D).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16"/>
        <w:gridCol w:w="2696"/>
        <w:gridCol w:w="1634"/>
        <w:gridCol w:w="2287"/>
        <w:gridCol w:w="1307"/>
      </w:tblGrid>
      <w:tr>
        <w:trPr>
          <w:tblHeader/>
        </w:trPr>
        <w:tc>
          <w:tcPr>
            <w:tcW w:type="dxa" w:w="1716"/>
            <w:shd w:fill="D1FAEC" w:color="auto" w:val="clear"/>
            <w:tcMar>
              <w:top w:type="dxa" w:w="60"/>
              <w:left w:type="dxa" w:w="100"/>
              <w:bottom w:type="dxa" w:w="60"/>
              <w:right w:type="dxa" w:w="100"/>
            </w:tcMar>
          </w:tcPr>
          <w:p>
            <w:pPr>
              <w:spacing w:after="40"/>
            </w:pPr>
            <w:r>
              <w:rPr>
                <w:b/>
                <w:bCs/>
                <w:sz w:val="19"/>
                <w:szCs w:val="19"/>
              </w:rPr>
              <w:t xml:space="preserve">Criterio</w:t>
            </w:r>
          </w:p>
        </w:tc>
        <w:tc>
          <w:tcPr>
            <w:tcW w:type="dxa" w:w="2696"/>
            <w:shd w:fill="D1FAEC" w:color="auto" w:val="clear"/>
            <w:tcMar>
              <w:top w:type="dxa" w:w="60"/>
              <w:left w:type="dxa" w:w="100"/>
              <w:bottom w:type="dxa" w:w="60"/>
              <w:right w:type="dxa" w:w="100"/>
            </w:tcMar>
          </w:tcPr>
          <w:p>
            <w:pPr>
              <w:spacing w:after="40"/>
            </w:pPr>
            <w:r>
              <w:rPr>
                <w:b/>
                <w:bCs/>
                <w:sz w:val="19"/>
                <w:szCs w:val="19"/>
              </w:rPr>
              <w:t xml:space="preserve">Indicador</w:t>
            </w:r>
          </w:p>
        </w:tc>
        <w:tc>
          <w:tcPr>
            <w:tcW w:type="dxa" w:w="1634"/>
            <w:shd w:fill="D1FAEC" w:color="auto" w:val="clear"/>
            <w:tcMar>
              <w:top w:type="dxa" w:w="60"/>
              <w:left w:type="dxa" w:w="100"/>
              <w:bottom w:type="dxa" w:w="60"/>
              <w:right w:type="dxa" w:w="100"/>
            </w:tcMar>
          </w:tcPr>
          <w:p>
            <w:pPr>
              <w:spacing w:after="40"/>
            </w:pPr>
            <w:r>
              <w:rPr>
                <w:b/>
                <w:bCs/>
                <w:sz w:val="19"/>
                <w:szCs w:val="19"/>
              </w:rPr>
              <w:t xml:space="preserve">Umbral</w:t>
            </w:r>
          </w:p>
        </w:tc>
        <w:tc>
          <w:tcPr>
            <w:tcW w:type="dxa" w:w="2287"/>
            <w:shd w:fill="D1FAEC" w:color="auto" w:val="clear"/>
            <w:tcMar>
              <w:top w:type="dxa" w:w="60"/>
              <w:left w:type="dxa" w:w="100"/>
              <w:bottom w:type="dxa" w:w="60"/>
              <w:right w:type="dxa" w:w="100"/>
            </w:tcMar>
          </w:tcPr>
          <w:p>
            <w:pPr>
              <w:spacing w:after="40"/>
            </w:pPr>
            <w:r>
              <w:rPr>
                <w:b/>
                <w:bCs/>
                <w:sz w:val="19"/>
                <w:szCs w:val="19"/>
              </w:rPr>
              <w:t xml:space="preserve">Instrumento</w:t>
            </w:r>
          </w:p>
        </w:tc>
        <w:tc>
          <w:tcPr>
            <w:tcW w:type="dxa" w:w="1307"/>
            <w:shd w:fill="D1FAEC" w:color="auto" w:val="clear"/>
            <w:tcMar>
              <w:top w:type="dxa" w:w="60"/>
              <w:left w:type="dxa" w:w="100"/>
              <w:bottom w:type="dxa" w:w="60"/>
              <w:right w:type="dxa" w:w="100"/>
            </w:tcMar>
          </w:tcPr>
          <w:p>
            <w:pPr>
              <w:spacing w:after="40"/>
            </w:pPr>
            <w:r>
              <w:rPr>
                <w:b/>
                <w:bCs/>
                <w:sz w:val="19"/>
                <w:szCs w:val="19"/>
              </w:rPr>
              <w:t xml:space="preserve">Momento</w:t>
            </w:r>
          </w:p>
        </w:tc>
      </w:tr>
      <w:tr>
        <w:trPr>
          <w:cantSplit/>
        </w:trPr>
        <w:tc>
          <w:tcPr>
            <w:tcW w:type="dxa" w:w="1716"/>
            <w:tcMar>
              <w:top w:type="dxa" w:w="60"/>
              <w:left w:type="dxa" w:w="100"/>
              <w:bottom w:type="dxa" w:w="60"/>
              <w:right w:type="dxa" w:w="100"/>
            </w:tcMar>
          </w:tcPr>
          <w:p>
            <w:pPr>
              <w:spacing w:after="40"/>
            </w:pPr>
            <w:r>
              <w:t xml:space="preserve">A1. Reconocimiento de señales</w:t>
            </w:r>
          </w:p>
        </w:tc>
        <w:tc>
          <w:tcPr>
            <w:tcW w:type="dxa" w:w="2696"/>
            <w:tcMar>
              <w:top w:type="dxa" w:w="60"/>
              <w:left w:type="dxa" w:w="100"/>
              <w:bottom w:type="dxa" w:w="60"/>
              <w:right w:type="dxa" w:w="100"/>
            </w:tcMar>
          </w:tcPr>
          <w:p>
            <w:pPr>
              <w:spacing w:after="40"/>
            </w:pPr>
            <w:r>
              <w:t xml:space="preserve">Participantes que identifican al menos 3 de las 5 señales en el caso de la falsa factura</w:t>
            </w:r>
          </w:p>
        </w:tc>
        <w:tc>
          <w:tcPr>
            <w:tcW w:type="dxa" w:w="1634"/>
            <w:tcMar>
              <w:top w:type="dxa" w:w="60"/>
              <w:left w:type="dxa" w:w="100"/>
              <w:bottom w:type="dxa" w:w="60"/>
              <w:right w:type="dxa" w:w="100"/>
            </w:tcMar>
          </w:tcPr>
          <w:p>
            <w:pPr>
              <w:spacing w:after="40"/>
            </w:pPr>
            <w:r>
              <w:t xml:space="preserve">8 de 10</w:t>
            </w:r>
          </w:p>
        </w:tc>
        <w:tc>
          <w:tcPr>
            <w:tcW w:type="dxa" w:w="2287"/>
            <w:tcMar>
              <w:top w:type="dxa" w:w="60"/>
              <w:left w:type="dxa" w:w="100"/>
              <w:bottom w:type="dxa" w:w="60"/>
              <w:right w:type="dxa" w:w="100"/>
            </w:tcMar>
          </w:tcPr>
          <w:p>
            <w:pPr>
              <w:spacing w:after="40"/>
            </w:pPr>
            <w:r>
              <w:t xml:space="preserve">Registro del simulador y lista de observación (anexo B)</w:t>
            </w:r>
          </w:p>
        </w:tc>
        <w:tc>
          <w:tcPr>
            <w:tcW w:type="dxa" w:w="1307"/>
            <w:tcMar>
              <w:top w:type="dxa" w:w="60"/>
              <w:left w:type="dxa" w:w="100"/>
              <w:bottom w:type="dxa" w:w="60"/>
              <w:right w:type="dxa" w:w="100"/>
            </w:tcMar>
          </w:tcPr>
          <w:p>
            <w:pPr>
              <w:spacing w:after="40"/>
            </w:pPr>
            <w:r>
              <w:t xml:space="preserve">Durante el taller</w:t>
            </w:r>
          </w:p>
        </w:tc>
      </w:tr>
      <w:tr>
        <w:trPr>
          <w:cantSplit/>
        </w:trPr>
        <w:tc>
          <w:tcPr>
            <w:tcW w:type="dxa" w:w="1716"/>
            <w:tcMar>
              <w:top w:type="dxa" w:w="60"/>
              <w:left w:type="dxa" w:w="100"/>
              <w:bottom w:type="dxa" w:w="60"/>
              <w:right w:type="dxa" w:w="100"/>
            </w:tcMar>
          </w:tcPr>
          <w:p>
            <w:pPr>
              <w:spacing w:after="40"/>
            </w:pPr>
            <w:r>
              <w:t xml:space="preserve">A2. Decisión correcta</w:t>
            </w:r>
          </w:p>
        </w:tc>
        <w:tc>
          <w:tcPr>
            <w:tcW w:type="dxa" w:w="2696"/>
            <w:tcMar>
              <w:top w:type="dxa" w:w="60"/>
              <w:left w:type="dxa" w:w="100"/>
              <w:bottom w:type="dxa" w:w="60"/>
              <w:right w:type="dxa" w:w="100"/>
            </w:tcMar>
          </w:tcPr>
          <w:p>
            <w:pPr>
              <w:spacing w:after="40"/>
            </w:pPr>
            <w:r>
              <w:t xml:space="preserve">Porcentaje de casos del simulador clasificados correctamente como fraude o como real</w:t>
            </w:r>
          </w:p>
        </w:tc>
        <w:tc>
          <w:tcPr>
            <w:tcW w:type="dxa" w:w="1634"/>
            <w:tcMar>
              <w:top w:type="dxa" w:w="60"/>
              <w:left w:type="dxa" w:w="100"/>
              <w:bottom w:type="dxa" w:w="60"/>
              <w:right w:type="dxa" w:w="100"/>
            </w:tcMar>
          </w:tcPr>
          <w:p>
            <w:pPr>
              <w:spacing w:after="40"/>
            </w:pPr>
            <w:r>
              <w:t xml:space="preserve">≥ 80 %</w:t>
            </w:r>
          </w:p>
        </w:tc>
        <w:tc>
          <w:tcPr>
            <w:tcW w:type="dxa" w:w="2287"/>
            <w:tcMar>
              <w:top w:type="dxa" w:w="60"/>
              <w:left w:type="dxa" w:w="100"/>
              <w:bottom w:type="dxa" w:w="60"/>
              <w:right w:type="dxa" w:w="100"/>
            </w:tcMar>
          </w:tcPr>
          <w:p>
            <w:pPr>
              <w:spacing w:after="40"/>
            </w:pPr>
            <w:r>
              <w:t xml:space="preserve">Registro del simulador</w:t>
            </w:r>
          </w:p>
        </w:tc>
        <w:tc>
          <w:tcPr>
            <w:tcW w:type="dxa" w:w="1307"/>
            <w:tcMar>
              <w:top w:type="dxa" w:w="60"/>
              <w:left w:type="dxa" w:w="100"/>
              <w:bottom w:type="dxa" w:w="60"/>
              <w:right w:type="dxa" w:w="100"/>
            </w:tcMar>
          </w:tcPr>
          <w:p>
            <w:pPr>
              <w:spacing w:after="40"/>
            </w:pPr>
            <w:r>
              <w:t xml:space="preserve">Durante el taller</w:t>
            </w:r>
          </w:p>
        </w:tc>
      </w:tr>
      <w:tr>
        <w:trPr>
          <w:cantSplit/>
        </w:trPr>
        <w:tc>
          <w:tcPr>
            <w:tcW w:type="dxa" w:w="1716"/>
            <w:tcMar>
              <w:top w:type="dxa" w:w="60"/>
              <w:left w:type="dxa" w:w="100"/>
              <w:bottom w:type="dxa" w:w="60"/>
              <w:right w:type="dxa" w:w="100"/>
            </w:tcMar>
          </w:tcPr>
          <w:p>
            <w:pPr>
              <w:spacing w:after="40"/>
            </w:pPr>
            <w:r>
              <w:t xml:space="preserve">A3. Aprendizaje</w:t>
            </w:r>
          </w:p>
        </w:tc>
        <w:tc>
          <w:tcPr>
            <w:tcW w:type="dxa" w:w="2696"/>
            <w:tcMar>
              <w:top w:type="dxa" w:w="60"/>
              <w:left w:type="dxa" w:w="100"/>
              <w:bottom w:type="dxa" w:w="60"/>
              <w:right w:type="dxa" w:w="100"/>
            </w:tcMar>
          </w:tcPr>
          <w:p>
            <w:pPr>
              <w:spacing w:after="40"/>
            </w:pPr>
            <w:r>
              <w:t xml:space="preserve">Participantes cuyo puntaje en la prueba de salida supera al de la prueba de entrada</w:t>
            </w:r>
          </w:p>
        </w:tc>
        <w:tc>
          <w:tcPr>
            <w:tcW w:type="dxa" w:w="1634"/>
            <w:tcMar>
              <w:top w:type="dxa" w:w="60"/>
              <w:left w:type="dxa" w:w="100"/>
              <w:bottom w:type="dxa" w:w="60"/>
              <w:right w:type="dxa" w:w="100"/>
            </w:tcMar>
          </w:tcPr>
          <w:p>
            <w:pPr>
              <w:spacing w:after="40"/>
            </w:pPr>
            <w:r>
              <w:t xml:space="preserve">7 de 10, con un aumento promedio de al menos 20 puntos porcentuales</w:t>
            </w:r>
          </w:p>
        </w:tc>
        <w:tc>
          <w:tcPr>
            <w:tcW w:type="dxa" w:w="2287"/>
            <w:tcMar>
              <w:top w:type="dxa" w:w="60"/>
              <w:left w:type="dxa" w:w="100"/>
              <w:bottom w:type="dxa" w:w="60"/>
              <w:right w:type="dxa" w:w="100"/>
            </w:tcMar>
          </w:tcPr>
          <w:p>
            <w:pPr>
              <w:spacing w:after="40"/>
            </w:pPr>
            <w:r>
              <w:t xml:space="preserve">Pruebas de entrada y de salida (anexo C)</w:t>
            </w:r>
          </w:p>
        </w:tc>
        <w:tc>
          <w:tcPr>
            <w:tcW w:type="dxa" w:w="1307"/>
            <w:tcMar>
              <w:top w:type="dxa" w:w="60"/>
              <w:left w:type="dxa" w:w="100"/>
              <w:bottom w:type="dxa" w:w="60"/>
              <w:right w:type="dxa" w:w="100"/>
            </w:tcMar>
          </w:tcPr>
          <w:p>
            <w:pPr>
              <w:spacing w:after="40"/>
            </w:pPr>
            <w:r>
              <w:t xml:space="preserve">Inicio y final del taller</w:t>
            </w:r>
          </w:p>
        </w:tc>
      </w:tr>
      <w:tr>
        <w:trPr>
          <w:cantSplit/>
        </w:trPr>
        <w:tc>
          <w:tcPr>
            <w:tcW w:type="dxa" w:w="1716"/>
            <w:tcMar>
              <w:top w:type="dxa" w:w="60"/>
              <w:left w:type="dxa" w:w="100"/>
              <w:bottom w:type="dxa" w:w="60"/>
              <w:right w:type="dxa" w:w="100"/>
            </w:tcMar>
          </w:tcPr>
          <w:p>
            <w:pPr>
              <w:spacing w:after="40"/>
            </w:pPr>
            <w:r>
              <w:t xml:space="preserve">B. Conducta segura</w:t>
            </w:r>
          </w:p>
        </w:tc>
        <w:tc>
          <w:tcPr>
            <w:tcW w:type="dxa" w:w="2696"/>
            <w:tcMar>
              <w:top w:type="dxa" w:w="60"/>
              <w:left w:type="dxa" w:w="100"/>
              <w:bottom w:type="dxa" w:w="60"/>
              <w:right w:type="dxa" w:w="100"/>
            </w:tcMar>
          </w:tcPr>
          <w:p>
            <w:pPr>
              <w:spacing w:after="40"/>
            </w:pPr>
            <w:r>
              <w:t xml:space="preserve">Participantes que no tocan el enlace ni el archivo trampa del caso de la falsa factura</w:t>
            </w:r>
          </w:p>
        </w:tc>
        <w:tc>
          <w:tcPr>
            <w:tcW w:type="dxa" w:w="1634"/>
            <w:tcMar>
              <w:top w:type="dxa" w:w="60"/>
              <w:left w:type="dxa" w:w="100"/>
              <w:bottom w:type="dxa" w:w="60"/>
              <w:right w:type="dxa" w:w="100"/>
            </w:tcMar>
          </w:tcPr>
          <w:p>
            <w:pPr>
              <w:spacing w:after="40"/>
            </w:pPr>
            <w:r>
              <w:t xml:space="preserve">7 de 10</w:t>
            </w:r>
          </w:p>
        </w:tc>
        <w:tc>
          <w:tcPr>
            <w:tcW w:type="dxa" w:w="2287"/>
            <w:tcMar>
              <w:top w:type="dxa" w:w="60"/>
              <w:left w:type="dxa" w:w="100"/>
              <w:bottom w:type="dxa" w:w="60"/>
              <w:right w:type="dxa" w:w="100"/>
            </w:tcMar>
          </w:tcPr>
          <w:p>
            <w:pPr>
              <w:spacing w:after="40"/>
            </w:pPr>
            <w:r>
              <w:t xml:space="preserve">Registro del simulador y lista de observación</w:t>
            </w:r>
          </w:p>
        </w:tc>
        <w:tc>
          <w:tcPr>
            <w:tcW w:type="dxa" w:w="1307"/>
            <w:tcMar>
              <w:top w:type="dxa" w:w="60"/>
              <w:left w:type="dxa" w:w="100"/>
              <w:bottom w:type="dxa" w:w="60"/>
              <w:right w:type="dxa" w:w="100"/>
            </w:tcMar>
          </w:tcPr>
          <w:p>
            <w:pPr>
              <w:spacing w:after="40"/>
            </w:pPr>
            <w:r>
              <w:t xml:space="preserve">Durante el taller</w:t>
            </w:r>
          </w:p>
        </w:tc>
      </w:tr>
      <w:tr>
        <w:trPr>
          <w:cantSplit/>
        </w:trPr>
        <w:tc>
          <w:tcPr>
            <w:tcW w:type="dxa" w:w="1716"/>
            <w:tcMar>
              <w:top w:type="dxa" w:w="60"/>
              <w:left w:type="dxa" w:w="100"/>
              <w:bottom w:type="dxa" w:w="60"/>
              <w:right w:type="dxa" w:w="100"/>
            </w:tcMar>
          </w:tcPr>
          <w:p>
            <w:pPr>
              <w:spacing w:after="40"/>
            </w:pPr>
            <w:r>
              <w:t xml:space="preserve">C1. Uso del bot</w:t>
            </w:r>
          </w:p>
        </w:tc>
        <w:tc>
          <w:tcPr>
            <w:tcW w:type="dxa" w:w="2696"/>
            <w:tcMar>
              <w:top w:type="dxa" w:w="60"/>
              <w:left w:type="dxa" w:w="100"/>
              <w:bottom w:type="dxa" w:w="60"/>
              <w:right w:type="dxa" w:w="100"/>
            </w:tcMar>
          </w:tcPr>
          <w:p>
            <w:pPr>
              <w:spacing w:after="40"/>
            </w:pPr>
            <w:r>
              <w:t xml:space="preserve">Participantes que usan el bot al menos una vez durante el pilotaje</w:t>
            </w:r>
          </w:p>
        </w:tc>
        <w:tc>
          <w:tcPr>
            <w:tcW w:type="dxa" w:w="1634"/>
            <w:tcMar>
              <w:top w:type="dxa" w:w="60"/>
              <w:left w:type="dxa" w:w="100"/>
              <w:bottom w:type="dxa" w:w="60"/>
              <w:right w:type="dxa" w:w="100"/>
            </w:tcMar>
          </w:tcPr>
          <w:p>
            <w:pPr>
              <w:spacing w:after="40"/>
            </w:pPr>
            <w:r>
              <w:t xml:space="preserve">6 de 10</w:t>
            </w:r>
          </w:p>
        </w:tc>
        <w:tc>
          <w:tcPr>
            <w:tcW w:type="dxa" w:w="2287"/>
            <w:tcMar>
              <w:top w:type="dxa" w:w="60"/>
              <w:left w:type="dxa" w:w="100"/>
              <w:bottom w:type="dxa" w:w="60"/>
              <w:right w:type="dxa" w:w="100"/>
            </w:tcMar>
          </w:tcPr>
          <w:p>
            <w:pPr>
              <w:spacing w:after="40"/>
            </w:pPr>
            <w:r>
              <w:t xml:space="preserve">Encuesta de seguimiento (anexo C) y registro del bot</w:t>
            </w:r>
          </w:p>
        </w:tc>
        <w:tc>
          <w:tcPr>
            <w:tcW w:type="dxa" w:w="1307"/>
            <w:tcMar>
              <w:top w:type="dxa" w:w="60"/>
              <w:left w:type="dxa" w:w="100"/>
              <w:bottom w:type="dxa" w:w="60"/>
              <w:right w:type="dxa" w:w="100"/>
            </w:tcMar>
          </w:tcPr>
          <w:p>
            <w:pPr>
              <w:spacing w:after="40"/>
            </w:pPr>
            <w:r>
              <w:t xml:space="preserve">Día 15</w:t>
            </w:r>
          </w:p>
        </w:tc>
      </w:tr>
      <w:tr>
        <w:trPr>
          <w:cantSplit/>
        </w:trPr>
        <w:tc>
          <w:tcPr>
            <w:tcW w:type="dxa" w:w="1716"/>
            <w:tcMar>
              <w:top w:type="dxa" w:w="60"/>
              <w:left w:type="dxa" w:w="100"/>
              <w:bottom w:type="dxa" w:w="60"/>
              <w:right w:type="dxa" w:w="100"/>
            </w:tcMar>
          </w:tcPr>
          <w:p>
            <w:pPr>
              <w:spacing w:after="40"/>
            </w:pPr>
            <w:r>
              <w:t xml:space="preserve">C2. Utilidad del bot</w:t>
            </w:r>
          </w:p>
        </w:tc>
        <w:tc>
          <w:tcPr>
            <w:tcW w:type="dxa" w:w="2696"/>
            <w:tcMar>
              <w:top w:type="dxa" w:w="60"/>
              <w:left w:type="dxa" w:w="100"/>
              <w:bottom w:type="dxa" w:w="60"/>
              <w:right w:type="dxa" w:w="100"/>
            </w:tcMar>
          </w:tcPr>
          <w:p>
            <w:pPr>
              <w:spacing w:after="40"/>
            </w:pPr>
            <w:r>
              <w:t xml:space="preserve">Proporción de respuestas valoradas como «Me sirvió»</w:t>
            </w:r>
          </w:p>
        </w:tc>
        <w:tc>
          <w:tcPr>
            <w:tcW w:type="dxa" w:w="1634"/>
            <w:tcMar>
              <w:top w:type="dxa" w:w="60"/>
              <w:left w:type="dxa" w:w="100"/>
              <w:bottom w:type="dxa" w:w="60"/>
              <w:right w:type="dxa" w:w="100"/>
            </w:tcMar>
          </w:tcPr>
          <w:p>
            <w:pPr>
              <w:spacing w:after="40"/>
            </w:pPr>
            <w:r>
              <w:t xml:space="preserve">≥ 80 %</w:t>
            </w:r>
          </w:p>
        </w:tc>
        <w:tc>
          <w:tcPr>
            <w:tcW w:type="dxa" w:w="2287"/>
            <w:tcMar>
              <w:top w:type="dxa" w:w="60"/>
              <w:left w:type="dxa" w:w="100"/>
              <w:bottom w:type="dxa" w:w="60"/>
              <w:right w:type="dxa" w:w="100"/>
            </w:tcMar>
          </w:tcPr>
          <w:p>
            <w:pPr>
              <w:spacing w:after="40"/>
            </w:pPr>
            <w:r>
              <w:t xml:space="preserve">Registro del bot (botón de valoración)</w:t>
            </w:r>
          </w:p>
        </w:tc>
        <w:tc>
          <w:tcPr>
            <w:tcW w:type="dxa" w:w="1307"/>
            <w:tcMar>
              <w:top w:type="dxa" w:w="60"/>
              <w:left w:type="dxa" w:w="100"/>
              <w:bottom w:type="dxa" w:w="60"/>
              <w:right w:type="dxa" w:w="100"/>
            </w:tcMar>
          </w:tcPr>
          <w:p>
            <w:pPr>
              <w:spacing w:after="40"/>
            </w:pPr>
            <w:r>
              <w:t xml:space="preserve">Todo el pilotaje</w:t>
            </w:r>
          </w:p>
        </w:tc>
      </w:tr>
      <w:tr>
        <w:trPr>
          <w:cantSplit/>
        </w:trPr>
        <w:tc>
          <w:tcPr>
            <w:tcW w:type="dxa" w:w="1716"/>
            <w:tcMar>
              <w:top w:type="dxa" w:w="60"/>
              <w:left w:type="dxa" w:w="100"/>
              <w:bottom w:type="dxa" w:w="60"/>
              <w:right w:type="dxa" w:w="100"/>
            </w:tcMar>
          </w:tcPr>
          <w:p>
            <w:pPr>
              <w:spacing w:after="40"/>
            </w:pPr>
            <w:r>
              <w:t xml:space="preserve">C3. Oportunidad del bot</w:t>
            </w:r>
          </w:p>
        </w:tc>
        <w:tc>
          <w:tcPr>
            <w:tcW w:type="dxa" w:w="2696"/>
            <w:tcMar>
              <w:top w:type="dxa" w:w="60"/>
              <w:left w:type="dxa" w:w="100"/>
              <w:bottom w:type="dxa" w:w="60"/>
              <w:right w:type="dxa" w:w="100"/>
            </w:tcMar>
          </w:tcPr>
          <w:p>
            <w:pPr>
              <w:spacing w:after="40"/>
            </w:pPr>
            <w:r>
              <w:t xml:space="preserve">Tiempo típico (mediana) de análisis por mensaje</w:t>
            </w:r>
          </w:p>
        </w:tc>
        <w:tc>
          <w:tcPr>
            <w:tcW w:type="dxa" w:w="1634"/>
            <w:tcMar>
              <w:top w:type="dxa" w:w="60"/>
              <w:left w:type="dxa" w:w="100"/>
              <w:bottom w:type="dxa" w:w="60"/>
              <w:right w:type="dxa" w:w="100"/>
            </w:tcMar>
          </w:tcPr>
          <w:p>
            <w:pPr>
              <w:spacing w:after="40"/>
            </w:pPr>
            <w:r>
              <w:t xml:space="preserve">≤ 10 segundos</w:t>
            </w:r>
          </w:p>
        </w:tc>
        <w:tc>
          <w:tcPr>
            <w:tcW w:type="dxa" w:w="2287"/>
            <w:tcMar>
              <w:top w:type="dxa" w:w="60"/>
              <w:left w:type="dxa" w:w="100"/>
              <w:bottom w:type="dxa" w:w="60"/>
              <w:right w:type="dxa" w:w="100"/>
            </w:tcMar>
          </w:tcPr>
          <w:p>
            <w:pPr>
              <w:spacing w:after="40"/>
            </w:pPr>
            <w:r>
              <w:t xml:space="preserve">Registro del bot</w:t>
            </w:r>
          </w:p>
        </w:tc>
        <w:tc>
          <w:tcPr>
            <w:tcW w:type="dxa" w:w="1307"/>
            <w:tcMar>
              <w:top w:type="dxa" w:w="60"/>
              <w:left w:type="dxa" w:w="100"/>
              <w:bottom w:type="dxa" w:w="60"/>
              <w:right w:type="dxa" w:w="100"/>
            </w:tcMar>
          </w:tcPr>
          <w:p>
            <w:pPr>
              <w:spacing w:after="40"/>
            </w:pPr>
            <w:r>
              <w:t xml:space="preserve">Todo el pilotaje</w:t>
            </w:r>
          </w:p>
        </w:tc>
      </w:tr>
      <w:tr>
        <w:trPr>
          <w:cantSplit/>
        </w:trPr>
        <w:tc>
          <w:tcPr>
            <w:tcW w:type="dxa" w:w="1716"/>
            <w:tcMar>
              <w:top w:type="dxa" w:w="60"/>
              <w:left w:type="dxa" w:w="100"/>
              <w:bottom w:type="dxa" w:w="60"/>
              <w:right w:type="dxa" w:w="100"/>
            </w:tcMar>
          </w:tcPr>
          <w:p>
            <w:pPr>
              <w:spacing w:after="40"/>
            </w:pPr>
            <w:r>
              <w:t xml:space="preserve">D. Viabilidad institucional</w:t>
            </w:r>
          </w:p>
        </w:tc>
        <w:tc>
          <w:tcPr>
            <w:tcW w:type="dxa" w:w="2696"/>
            <w:tcMar>
              <w:top w:type="dxa" w:w="60"/>
              <w:left w:type="dxa" w:w="100"/>
              <w:bottom w:type="dxa" w:w="60"/>
              <w:right w:type="dxa" w:w="100"/>
            </w:tcMar>
          </w:tcPr>
          <w:p>
            <w:pPr>
              <w:spacing w:after="40"/>
            </w:pPr>
            <w:r>
              <w:t xml:space="preserve">Valoración de los expertos del GAULA en pertinencia, viabilidad, riesgos y replicabilidad (escala de 1 a 5)</w:t>
            </w:r>
          </w:p>
        </w:tc>
        <w:tc>
          <w:tcPr>
            <w:tcW w:type="dxa" w:w="1634"/>
            <w:tcMar>
              <w:top w:type="dxa" w:w="60"/>
              <w:left w:type="dxa" w:w="100"/>
              <w:bottom w:type="dxa" w:w="60"/>
              <w:right w:type="dxa" w:w="100"/>
            </w:tcMar>
          </w:tcPr>
          <w:p>
            <w:pPr>
              <w:spacing w:after="40"/>
            </w:pPr>
            <w:r>
              <w:t xml:space="preserve">Promedio ≥ 4 en al menos 2 de 3 expertos</w:t>
            </w:r>
          </w:p>
        </w:tc>
        <w:tc>
          <w:tcPr>
            <w:tcW w:type="dxa" w:w="2287"/>
            <w:tcMar>
              <w:top w:type="dxa" w:w="60"/>
              <w:left w:type="dxa" w:w="100"/>
              <w:bottom w:type="dxa" w:w="60"/>
              <w:right w:type="dxa" w:w="100"/>
            </w:tcMar>
          </w:tcPr>
          <w:p>
            <w:pPr>
              <w:spacing w:after="40"/>
            </w:pPr>
            <w:r>
              <w:t xml:space="preserve">Entrevista de valoración con rúbrica (anexo D)</w:t>
            </w:r>
          </w:p>
        </w:tc>
        <w:tc>
          <w:tcPr>
            <w:tcW w:type="dxa" w:w="1307"/>
            <w:tcMar>
              <w:top w:type="dxa" w:w="60"/>
              <w:left w:type="dxa" w:w="100"/>
              <w:bottom w:type="dxa" w:w="60"/>
              <w:right w:type="dxa" w:w="100"/>
            </w:tcMar>
          </w:tcPr>
          <w:p>
            <w:pPr>
              <w:spacing w:after="40"/>
            </w:pPr>
            <w:r>
              <w:t xml:space="preserve">Al cierre del pilotaje</w:t>
            </w:r>
          </w:p>
        </w:tc>
      </w:tr>
    </w:tbl>
    <w:p>
      <w:pPr>
        <w:spacing w:after="60"/>
      </w:pPr>
    </w:p>
    <w:p>
      <w:pPr>
        <w:spacing w:after="140" w:line="300"/>
        <w:jc w:val="both"/>
      </w:pPr>
      <w:r>
        <w:rPr>
          <w:b/>
          <w:bCs/>
        </w:rPr>
        <w:t xml:space="preserve">Regla de decisión.</w:t>
      </w:r>
      <w:r>
        <w:t xml:space="preserve"> Si se cumplen A1, B y C2, el PMV se considera validado y se recomienda escalarlo. Si se cumplen parcialmente, se itera la solución reforzando los puntos del kit que el simulador muestre como menos detectados. Si no se cumplen A1 ni B, se replantea la estrategia de capacitación. Los umbrales fueron acordados con </w:t>
      </w:r>
      <w:r>
        <w:rPr>
          <w:highlight w:val="yellow"/>
          <w:highlightCs w:val="yellow"/>
        </w:rPr>
        <w:t xml:space="preserve">[el director metodológico y la codirectora temática]</w:t>
      </w:r>
      <w:r>
        <w:t xml:space="preserve">.</w:t>
      </w:r>
    </w:p>
    <w:p>
      <w:pPr>
        <w:spacing w:after="140" w:line="300"/>
        <w:jc w:val="both"/>
      </w:pPr>
      <w:r>
        <w:t xml:space="preserve">El panel del equipo calcula automáticamente A1, A2 y B (sección «Simulador de casos»), A3 (sección «Antes y después») y C2 y C3 (sección «Bot: utilidad y tiempo de respuesta»), y permite descargar los registros en formato CSV como evidencia.</w:t>
      </w:r>
    </w:p>
    <w:p>
      <w:r>
        <w:br w:type="page"/>
      </w:r>
    </w:p>
    <w:p>
      <w:pPr>
        <w:pStyle w:val="Heading2"/>
      </w:pPr>
      <w:r>
        <w:t xml:space="preserve">6.4 Filtros de viabilidad y seguridad institucional</w:t>
      </w:r>
    </w:p>
    <w:p>
      <w:pPr>
        <w:pStyle w:val="Heading3"/>
      </w:pPr>
      <w:r>
        <w:t xml:space="preserve">6.4.1 Derechos y normativa</w:t>
      </w:r>
    </w:p>
    <w:p>
      <w:pPr>
        <w:spacing w:after="140" w:line="300"/>
        <w:jc w:val="both"/>
      </w:pPr>
      <w:r>
        <w:rPr>
          <w:b/>
          <w:bCs/>
        </w:rPr>
        <w:t xml:space="preserve">Protección de datos personales (Ley 1581 de 2012).</w:t>
      </w:r>
      <w:r>
        <w:t xml:space="preserve"> Los canales de mensajería registran el número o el usuario de quien escribe, y los mensajes reenviados pueden contener datos de terceros, por lo que el proyecto sí realiza tratamiento de datos personales y aplica la Ley 1581 de 2012. Para minimizarlo, el sistema convierte el número o usuario en un código anónimo irreversible, analiza los mensajes en memoria y los descarta sin almacenarlos, y solo guarda el tipo de evento, el resultado y las señales detectadas. Si el comerciante decide reportar un mensaje, este se guarda después de retirar números, nombres, correos y rutas de los enlaces. En el simulador y en las pruebas, los resultados quedan asociados a un código de participante y no al nombre. El aviso de privacidad está publicado en lab-bot-verifica-santa-fe.vercel.app/privacidad; el bot informa en su primer mensaje que el uso implica la autorización del tratamiento anónimo, y en el taller se firma un consentimiento informado (anexo A).</w:t>
      </w:r>
    </w:p>
    <w:p>
      <w:pPr>
        <w:spacing w:after="140" w:line="300"/>
        <w:jc w:val="both"/>
      </w:pPr>
      <w:r>
        <w:rPr>
          <w:b/>
          <w:bCs/>
        </w:rPr>
        <w:t xml:space="preserve">Simulacro y artículo 269G de la Ley 1273 de 2009.</w:t>
      </w:r>
      <w:r>
        <w:t xml:space="preserve"> La versión anterior proponía un enlace «fraudulento controlado» a nombre de la DIAN. Ese diseño se descarta, porque podía asemejarse a la conducta de suplantación de sitios web y usaba una marca sin autorización. El simulacro se realiza ahora en una maqueta digital que reproduce mensajes de entidades ficticias, sin enlaces ni archivos funcionales y sin captura de datos personales o financieros. Los mensajes no se envían a los dispositivos de los participantes, sino que se presentan dentro de la herramienta durante el taller, con consentimiento escrito previo y un cierre explicativo inmediato. Con este diseño no se crean ni se envían páginas, enlaces o ventanas emergentes que suplanten a una entidad real. El diseño fue revisado con </w:t>
      </w:r>
      <w:r>
        <w:rPr>
          <w:highlight w:val="yellow"/>
          <w:highlightCs w:val="yellow"/>
        </w:rPr>
        <w:t xml:space="preserve">[la codirectora temática / la asesoría jurídica de la Escuela]</w:t>
      </w:r>
      <w:r>
        <w:t xml:space="preserve">.</w:t>
      </w:r>
    </w:p>
    <w:p>
      <w:pPr>
        <w:spacing w:after="140" w:line="300"/>
        <w:jc w:val="both"/>
      </w:pPr>
      <w:r>
        <w:rPr>
          <w:b/>
          <w:bCs/>
        </w:rPr>
        <w:t xml:space="preserve">Uso de inteligencia artificial.</w:t>
      </w:r>
      <w:r>
        <w:t xml:space="preserve"> De conformidad con el Instructivo 013 DIEPO-VICIN de 2025 </w:t>
      </w:r>
      <w:r>
        <w:rPr>
          <w:highlight w:val="yellow"/>
          <w:highlightCs w:val="yellow"/>
        </w:rPr>
        <w:t xml:space="preserve">[verificar el formato de declaración que exige el instructivo]</w:t>
      </w:r>
      <w:r>
        <w:t xml:space="preserve">, se declara que el bot utiliza un servicio de inteligencia artificial generativa (Google Gemini) como apoyo para redactar explicaciones sencillas. El servicio recibe el texto sin datos personales, no toma decisiones sobre personas y solo puede elevar el nivel de alerta, nunca reducirlo; el resultado lo determinan reglas definidas por el equipo. El uso de IA se informa en el aviso de privacidad y en el primer mensaje del bot.</w:t>
      </w:r>
    </w:p>
    <w:p>
      <w:pPr>
        <w:spacing w:after="140" w:line="300"/>
        <w:jc w:val="both"/>
      </w:pPr>
      <w:r>
        <w:rPr>
          <w:b/>
          <w:bCs/>
        </w:rPr>
        <w:t xml:space="preserve">Aval del canal.</w:t>
      </w:r>
      <w:r>
        <w:t xml:space="preserve"> El bot y la página no son un canal oficial de atención de la Policía Nacional. Así lo indican en todas sus pantallas («Proyecto académico de prevención. No es un canal oficial de la Policía Nacional ni reemplaza una denuncia»). Para usar la imagen institucional en el material del taller se gestiona el aval ante </w:t>
      </w:r>
      <w:r>
        <w:rPr>
          <w:highlight w:val="yellow"/>
          <w:highlightCs w:val="yellow"/>
        </w:rPr>
        <w:t xml:space="preserve">[dependencia competente]</w:t>
      </w:r>
      <w:r>
        <w:t xml:space="preserve"> </w:t>
      </w:r>
      <w:r>
        <w:rPr>
          <w:highlight w:val="yellow"/>
          <w:highlightCs w:val="yellow"/>
        </w:rPr>
        <w:t xml:space="preserve">[adjuntar en el anexo I]</w:t>
      </w:r>
      <w:r>
        <w:t xml:space="preserve">.</w:t>
      </w:r>
    </w:p>
    <w:p>
      <w:pPr>
        <w:pStyle w:val="Heading3"/>
      </w:pPr>
      <w:r>
        <w:t xml:space="preserve">6.4.2 Viabilidad y riesgos</w:t>
      </w:r>
    </w:p>
    <w:p>
      <w:pPr>
        <w:spacing w:after="140" w:line="300"/>
        <w:jc w:val="both"/>
      </w:pPr>
      <w:r>
        <w:t xml:space="preserve">La tabla siguiente presenta los riesgos identificados y sus medidas de mitigación: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856"/>
        <w:gridCol w:w="5784"/>
      </w:tblGrid>
      <w:tr>
        <w:trPr>
          <w:tblHeader/>
        </w:trPr>
        <w:tc>
          <w:tcPr>
            <w:tcW w:type="dxa" w:w="3856"/>
            <w:shd w:fill="D1FAEC" w:color="auto" w:val="clear"/>
            <w:tcMar>
              <w:top w:type="dxa" w:w="60"/>
              <w:left w:type="dxa" w:w="100"/>
              <w:bottom w:type="dxa" w:w="60"/>
              <w:right w:type="dxa" w:w="100"/>
            </w:tcMar>
          </w:tcPr>
          <w:p>
            <w:pPr>
              <w:spacing w:after="40"/>
            </w:pPr>
            <w:r>
              <w:rPr>
                <w:b/>
                <w:bCs/>
                <w:sz w:val="19"/>
                <w:szCs w:val="19"/>
              </w:rPr>
              <w:t xml:space="preserve">Riesgo</w:t>
            </w:r>
          </w:p>
        </w:tc>
        <w:tc>
          <w:tcPr>
            <w:tcW w:type="dxa" w:w="5784"/>
            <w:shd w:fill="D1FAEC" w:color="auto" w:val="clear"/>
            <w:tcMar>
              <w:top w:type="dxa" w:w="60"/>
              <w:left w:type="dxa" w:w="100"/>
              <w:bottom w:type="dxa" w:w="60"/>
              <w:right w:type="dxa" w:w="100"/>
            </w:tcMar>
          </w:tcPr>
          <w:p>
            <w:pPr>
              <w:spacing w:after="40"/>
            </w:pPr>
            <w:r>
              <w:rPr>
                <w:b/>
                <w:bCs/>
                <w:sz w:val="19"/>
                <w:szCs w:val="19"/>
              </w:rPr>
              <w:t xml:space="preserve">Medida de mitigación</w:t>
            </w:r>
          </w:p>
        </w:tc>
      </w:tr>
      <w:tr>
        <w:trPr>
          <w:cantSplit/>
        </w:trPr>
        <w:tc>
          <w:tcPr>
            <w:tcW w:type="dxa" w:w="3856"/>
            <w:tcMar>
              <w:top w:type="dxa" w:w="60"/>
              <w:left w:type="dxa" w:w="100"/>
              <w:bottom w:type="dxa" w:w="60"/>
              <w:right w:type="dxa" w:w="100"/>
            </w:tcMar>
          </w:tcPr>
          <w:p>
            <w:pPr>
              <w:spacing w:after="40"/>
            </w:pPr>
            <w:r>
              <w:t xml:space="preserve">Un participante confunde el simulacro con un fraude real o se siente engañado.</w:t>
            </w:r>
          </w:p>
        </w:tc>
        <w:tc>
          <w:tcPr>
            <w:tcW w:type="dxa" w:w="5784"/>
            <w:tcMar>
              <w:top w:type="dxa" w:w="60"/>
              <w:left w:type="dxa" w:w="100"/>
              <w:bottom w:type="dxa" w:w="60"/>
              <w:right w:type="dxa" w:w="100"/>
            </w:tcMar>
          </w:tcPr>
          <w:p>
            <w:pPr>
              <w:spacing w:after="40"/>
            </w:pPr>
            <w:r>
              <w:t xml:space="preserve">Consentimiento previo que advierte el uso de mensajes falsos, entidades ficticias, aviso inmediato al tocar un enlace y cierre explicativo de cada caso.</w:t>
            </w:r>
          </w:p>
        </w:tc>
      </w:tr>
      <w:tr>
        <w:trPr>
          <w:cantSplit/>
        </w:trPr>
        <w:tc>
          <w:tcPr>
            <w:tcW w:type="dxa" w:w="3856"/>
            <w:tcMar>
              <w:top w:type="dxa" w:w="60"/>
              <w:left w:type="dxa" w:w="100"/>
              <w:bottom w:type="dxa" w:w="60"/>
              <w:right w:type="dxa" w:w="100"/>
            </w:tcMar>
          </w:tcPr>
          <w:p>
            <w:pPr>
              <w:spacing w:after="40"/>
            </w:pPr>
            <w:r>
              <w:t xml:space="preserve">Los mensajes reenviados al bot contienen datos de terceros.</w:t>
            </w:r>
          </w:p>
        </w:tc>
        <w:tc>
          <w:tcPr>
            <w:tcW w:type="dxa" w:w="5784"/>
            <w:tcMar>
              <w:top w:type="dxa" w:w="60"/>
              <w:left w:type="dxa" w:w="100"/>
              <w:bottom w:type="dxa" w:w="60"/>
              <w:right w:type="dxa" w:w="100"/>
            </w:tcMar>
          </w:tcPr>
          <w:p>
            <w:pPr>
              <w:spacing w:after="40"/>
            </w:pPr>
            <w:r>
              <w:t xml:space="preserve">No se almacenan; los reportes se anonimizan; el aviso de privacidad lo explica.</w:t>
            </w:r>
          </w:p>
        </w:tc>
      </w:tr>
      <w:tr>
        <w:trPr>
          <w:cantSplit/>
        </w:trPr>
        <w:tc>
          <w:tcPr>
            <w:tcW w:type="dxa" w:w="3856"/>
            <w:tcMar>
              <w:top w:type="dxa" w:w="60"/>
              <w:left w:type="dxa" w:w="100"/>
              <w:bottom w:type="dxa" w:w="60"/>
              <w:right w:type="dxa" w:w="100"/>
            </w:tcMar>
          </w:tcPr>
          <w:p>
            <w:pPr>
              <w:spacing w:after="40"/>
            </w:pPr>
            <w:r>
              <w:t xml:space="preserve">El canal de WhatsApp no es aprobado por Meta a tiempo.</w:t>
            </w:r>
          </w:p>
        </w:tc>
        <w:tc>
          <w:tcPr>
            <w:tcW w:type="dxa" w:w="5784"/>
            <w:tcMar>
              <w:top w:type="dxa" w:w="60"/>
              <w:left w:type="dxa" w:w="100"/>
              <w:bottom w:type="dxa" w:w="60"/>
              <w:right w:type="dxa" w:w="100"/>
            </w:tcMar>
          </w:tcPr>
          <w:p>
            <w:pPr>
              <w:spacing w:after="40"/>
            </w:pPr>
            <w:r>
              <w:t xml:space="preserve">El bot funciona en la página web y en Telegram con las mismas funciones; el kit y el afiche llevan a la página.</w:t>
            </w:r>
          </w:p>
        </w:tc>
      </w:tr>
      <w:tr>
        <w:trPr>
          <w:cantSplit/>
        </w:trPr>
        <w:tc>
          <w:tcPr>
            <w:tcW w:type="dxa" w:w="3856"/>
            <w:tcMar>
              <w:top w:type="dxa" w:w="60"/>
              <w:left w:type="dxa" w:w="100"/>
              <w:bottom w:type="dxa" w:w="60"/>
              <w:right w:type="dxa" w:w="100"/>
            </w:tcMar>
          </w:tcPr>
          <w:p>
            <w:pPr>
              <w:spacing w:after="40"/>
            </w:pPr>
            <w:r>
              <w:t xml:space="preserve">Las capas gratuitas de los servicios en la nube alcanzan sus límites.</w:t>
            </w:r>
          </w:p>
        </w:tc>
        <w:tc>
          <w:tcPr>
            <w:tcW w:type="dxa" w:w="5784"/>
            <w:tcMar>
              <w:top w:type="dxa" w:w="60"/>
              <w:left w:type="dxa" w:w="100"/>
              <w:bottom w:type="dxa" w:w="60"/>
              <w:right w:type="dxa" w:w="100"/>
            </w:tcMar>
          </w:tcPr>
          <w:p>
            <w:pPr>
              <w:spacing w:after="40"/>
            </w:pPr>
            <w:r>
              <w:t xml:space="preserve">Con 10 participantes el uso esperado está muy por debajo de los límites; el bot funciona solo con reglas si la IA no está disponible.</w:t>
            </w:r>
          </w:p>
        </w:tc>
      </w:tr>
      <w:tr>
        <w:trPr>
          <w:cantSplit/>
        </w:trPr>
        <w:tc>
          <w:tcPr>
            <w:tcW w:type="dxa" w:w="3856"/>
            <w:tcMar>
              <w:top w:type="dxa" w:w="60"/>
              <w:left w:type="dxa" w:w="100"/>
              <w:bottom w:type="dxa" w:w="60"/>
              <w:right w:type="dxa" w:w="100"/>
            </w:tcMar>
          </w:tcPr>
          <w:p>
            <w:pPr>
              <w:spacing w:after="40"/>
            </w:pPr>
            <w:r>
              <w:t xml:space="preserve">Baja participación por el horario de atención al público.</w:t>
            </w:r>
          </w:p>
        </w:tc>
        <w:tc>
          <w:tcPr>
            <w:tcW w:type="dxa" w:w="5784"/>
            <w:tcMar>
              <w:top w:type="dxa" w:w="60"/>
              <w:left w:type="dxa" w:w="100"/>
              <w:bottom w:type="dxa" w:w="60"/>
              <w:right w:type="dxa" w:w="100"/>
            </w:tcMar>
          </w:tcPr>
          <w:p>
            <w:pPr>
              <w:spacing w:after="40"/>
            </w:pPr>
            <w:r>
              <w:t xml:space="preserve">Taller de 60 minutos en el local, instrumentos reducidos (cerca de 17 ítems) y acompañamiento del frente de seguridad.</w:t>
            </w:r>
          </w:p>
        </w:tc>
      </w:tr>
      <w:tr>
        <w:trPr>
          <w:cantSplit/>
        </w:trPr>
        <w:tc>
          <w:tcPr>
            <w:tcW w:type="dxa" w:w="3856"/>
            <w:tcMar>
              <w:top w:type="dxa" w:w="60"/>
              <w:left w:type="dxa" w:w="100"/>
              <w:bottom w:type="dxa" w:w="60"/>
              <w:right w:type="dxa" w:w="100"/>
            </w:tcMar>
          </w:tcPr>
          <w:p>
            <w:pPr>
              <w:spacing w:after="40"/>
            </w:pPr>
            <w:r>
              <w:t xml:space="preserve">Riesgos para la seguridad del equipo en la zona comercial nocturna.</w:t>
            </w:r>
          </w:p>
        </w:tc>
        <w:tc>
          <w:tcPr>
            <w:tcW w:type="dxa" w:w="5784"/>
            <w:tcMar>
              <w:top w:type="dxa" w:w="60"/>
              <w:left w:type="dxa" w:w="100"/>
              <w:bottom w:type="dxa" w:w="60"/>
              <w:right w:type="dxa" w:w="100"/>
            </w:tcMar>
          </w:tcPr>
          <w:p>
            <w:pPr>
              <w:spacing w:after="40"/>
            </w:pPr>
            <w:r>
              <w:t xml:space="preserve">Ver las medidas de seguridad del equipo, a continuación.</w:t>
            </w:r>
          </w:p>
        </w:tc>
      </w:tr>
    </w:tbl>
    <w:p>
      <w:pPr>
        <w:spacing w:after="60"/>
      </w:pPr>
    </w:p>
    <w:p>
      <w:pPr>
        <w:spacing w:after="140" w:line="300"/>
        <w:jc w:val="both"/>
      </w:pPr>
      <w:r>
        <w:rPr>
          <w:b/>
          <w:bCs/>
        </w:rPr>
        <w:t xml:space="preserve">Medidas de seguridad del equipo.</w:t>
      </w:r>
      <w:r>
        <w:t xml:space="preserve"> Los talleres se realizan en grupos de al menos dos personas; el cronograma, las cuadras y los horarios se informan previamente al CAI del cuadrante </w:t>
      </w:r>
      <w:r>
        <w:rPr>
          <w:highlight w:val="yellow"/>
          <w:highlightCs w:val="yellow"/>
        </w:rPr>
        <w:t xml:space="preserve">[nombre del CAI]</w:t>
      </w:r>
      <w:r>
        <w:t xml:space="preserve">; se acuerdan un punto de encuentro, una hora de cierre y un contacto de emergencia del frente de seguridad; no se portan elementos de valor distintos a la tablet del taller, y la actividad se suspende ante cualquier situación de riesgo.</w:t>
      </w:r>
    </w:p>
    <w:p>
      <w:pPr>
        <w:spacing w:after="140" w:line="300"/>
        <w:jc w:val="both"/>
      </w:pPr>
      <w:r>
        <w:rPr>
          <w:b/>
          <w:bCs/>
        </w:rPr>
        <w:t xml:space="preserve">Estructuras criminales.</w:t>
      </w:r>
      <w:r>
        <w:t xml:space="preserve"> La versión anterior vinculaba a Los Satanás, el Tren de Aragua y Los Astronautas con el phishing en Santa Fe sin citar la fuente. [[Opción A, si existe fuente: «Según [fuente], en la localidad tienen presencia estructuras como Los Satanás, el Tren de Aragua y Los Astronautas, asociadas a [conducta].» Opción B, si no existe fuente: retirar la mención y conservar solo la frase siguiente.]] El protocolo no atribuye a una estructura específica los casos de phishing analizados.</w:t>
      </w:r>
    </w:p>
    <w:p>
      <w:pPr>
        <w:pStyle w:val="Heading3"/>
      </w:pPr>
      <w:r>
        <w:t xml:space="preserve">6.4.3 Consideraciones éticas</w:t>
      </w:r>
    </w:p>
    <w:p>
      <w:pPr>
        <w:pStyle w:val="ListParagraph"/>
        <w:numPr>
          <w:ilvl w:val="0"/>
          <w:numId w:val="3"/>
        </w:numPr>
        <w:spacing w:after="80" w:line="280"/>
      </w:pPr>
      <w:r>
        <w:rPr>
          <w:b/>
          <w:bCs/>
        </w:rPr>
        <w:t xml:space="preserve">Voluntariedad.</w:t>
      </w:r>
      <w:r>
        <w:t xml:space="preserve"> La participación es libre; el comerciante puede negarse o retirarse en cualquier momento sin consecuencias.</w:t>
      </w:r>
    </w:p>
    <w:p>
      <w:pPr>
        <w:pStyle w:val="ListParagraph"/>
        <w:numPr>
          <w:ilvl w:val="0"/>
          <w:numId w:val="3"/>
        </w:numPr>
        <w:spacing w:after="80" w:line="280"/>
      </w:pPr>
      <w:r>
        <w:rPr>
          <w:b/>
          <w:bCs/>
        </w:rPr>
        <w:t xml:space="preserve">Consentimiento informado escrito y previo.</w:t>
      </w:r>
      <w:r>
        <w:t xml:space="preserve"> Antes del simulacro, cada participante firma el consentimiento del anexo A, que explica que algunos mensajes son falsos a propósito. El consentimiento no se entiende otorgado por el solo hecho de diligenciar los instrumentos.</w:t>
      </w:r>
    </w:p>
    <w:p>
      <w:pPr>
        <w:pStyle w:val="ListParagraph"/>
        <w:numPr>
          <w:ilvl w:val="0"/>
          <w:numId w:val="3"/>
        </w:numPr>
        <w:spacing w:after="80" w:line="280"/>
      </w:pPr>
      <w:r>
        <w:rPr>
          <w:b/>
          <w:bCs/>
        </w:rPr>
        <w:t xml:space="preserve">Cierre explicativo.</w:t>
      </w:r>
      <w:r>
        <w:t xml:space="preserve"> Al terminar cada caso, el simulador muestra las señales que tenía el mensaje; al final del taller, el facilitador repasa los cinco puntos del kit con el participante.</w:t>
      </w:r>
    </w:p>
    <w:p>
      <w:pPr>
        <w:pStyle w:val="ListParagraph"/>
        <w:numPr>
          <w:ilvl w:val="0"/>
          <w:numId w:val="3"/>
        </w:numPr>
        <w:spacing w:after="80" w:line="280"/>
      </w:pPr>
      <w:r>
        <w:rPr>
          <w:b/>
          <w:bCs/>
        </w:rPr>
        <w:t xml:space="preserve">No daño.</w:t>
      </w:r>
      <w:r>
        <w:t xml:space="preserve"> No se piden claves, datos financieros ni dinero; los enlaces y archivos del simulador no funcionan.</w:t>
      </w:r>
    </w:p>
    <w:p>
      <w:pPr>
        <w:pStyle w:val="ListParagraph"/>
        <w:numPr>
          <w:ilvl w:val="0"/>
          <w:numId w:val="3"/>
        </w:numPr>
        <w:spacing w:after="80" w:line="280"/>
      </w:pPr>
      <w:r>
        <w:rPr>
          <w:b/>
          <w:bCs/>
        </w:rPr>
        <w:t xml:space="preserve">No estigmatización.</w:t>
      </w:r>
      <w:r>
        <w:t xml:space="preserve"> Los resultados se presentan de forma agregada; caer en un caso simulado se trata como parte del aprendizaje, nunca como una falta.</w:t>
      </w:r>
    </w:p>
    <w:p>
      <w:pPr>
        <w:pStyle w:val="ListParagraph"/>
        <w:numPr>
          <w:ilvl w:val="0"/>
          <w:numId w:val="3"/>
        </w:numPr>
        <w:spacing w:after="80" w:line="280"/>
      </w:pPr>
      <w:r>
        <w:rPr>
          <w:b/>
          <w:bCs/>
        </w:rPr>
        <w:t xml:space="preserve">Confidencialidad.</w:t>
      </w:r>
      <w:r>
        <w:t xml:space="preserve"> Los consentimientos firmados se guardan por separado de los resultados, que solo se asocian a un código de participante.</w:t>
      </w:r>
    </w:p>
    <w:p>
      <w:r>
        <w:br w:type="page"/>
      </w:r>
    </w:p>
    <w:p>
      <w:pPr>
        <w:pStyle w:val="Heading2"/>
      </w:pPr>
      <w:r>
        <w:t xml:space="preserve">6.5 Experimentación y muestra</w:t>
      </w:r>
    </w:p>
    <w:p>
      <w:pPr>
        <w:pStyle w:val="Heading3"/>
      </w:pPr>
      <w:r>
        <w:t xml:space="preserve">6.5.1 Usuarios</w:t>
      </w:r>
    </w:p>
    <w:p>
      <w:pPr>
        <w:spacing w:after="140" w:line="300"/>
        <w:jc w:val="both"/>
      </w:pPr>
      <w:r>
        <w:rPr>
          <w:b/>
          <w:bCs/>
        </w:rPr>
        <w:t xml:space="preserve">Comerciantes (usuarios del PMV).</w:t>
      </w:r>
      <w:r>
        <w:t xml:space="preserve"> Criterios de inclusión: personas mayores de edad, propietarias o encargadas de un establecimiento comercial en las cuadras piloto de la localidad de Santa Fe, que usan un teléfono celular para su negocio y que hayan recibido mensajes sospechosos o falsos en los últimos </w:t>
      </w:r>
      <w:r>
        <w:rPr>
          <w:highlight w:val="yellow"/>
          <w:highlightCs w:val="yellow"/>
        </w:rPr>
        <w:t xml:space="preserve">[seis]</w:t>
      </w:r>
      <w:r>
        <w:t xml:space="preserve"> meses.</w:t>
      </w:r>
    </w:p>
    <w:p>
      <w:pPr>
        <w:spacing w:after="140" w:line="300"/>
        <w:jc w:val="both"/>
      </w:pPr>
      <w:r>
        <w:t xml:space="preserve">Criterios de exclusión: personas menores de 18 años; personas que no firmen el consentimiento informado; comerciantes que hayan participado en la prueba piloto de validación de los instrumentos; y personas que, en el momento del taller, atiendan una situación de emergencia o manifiesten no querer participar en el simulacro.</w:t>
      </w:r>
    </w:p>
    <w:p>
      <w:pPr>
        <w:spacing w:after="140" w:line="300"/>
        <w:jc w:val="both"/>
      </w:pPr>
      <w:r>
        <w:rPr>
          <w:b/>
          <w:bCs/>
        </w:rPr>
        <w:t xml:space="preserve">Expertos (evaluadores del PMV).</w:t>
      </w:r>
      <w:r>
        <w:t xml:space="preserve"> Tres expertos del GAULA no participan como usuarios, sino como evaluadores: revisan el taller, el simulador y el bot, y los valoran mediante una entrevista con rúbrica (anexo D) en pertinencia, viabilidad, riesgos y posibilidad de réplica institucional.</w:t>
      </w:r>
    </w:p>
    <w:p>
      <w:pPr>
        <w:pStyle w:val="Heading3"/>
      </w:pPr>
      <w:r>
        <w:t xml:space="preserve">6.5.2 Tamaño y tipo de muestra</w:t>
      </w:r>
    </w:p>
    <w:p>
      <w:pPr>
        <w:spacing w:after="140" w:line="300"/>
        <w:jc w:val="both"/>
      </w:pPr>
      <w:r>
        <w:t xml:space="preserve">Se emplea un </w:t>
      </w:r>
      <w:r>
        <w:rPr>
          <w:b/>
          <w:bCs/>
        </w:rPr>
        <w:t xml:space="preserve">muestreo intencional</w:t>
      </w:r>
      <w:r>
        <w:t xml:space="preserve">: se seleccionan 10 comerciantes de las dos cuadras piloto que cumplen los criterios de inclusión, con el apoyo del frente de seguridad comunitaria. El tamaño es adecuado para un testeo cualitativo de un PMV. Debido a que las 9 combinaciones de tipo de comercio y antigüedad no caben en 10 personas, se reporta la distribución real obtenida: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23"/>
        <w:gridCol w:w="2835"/>
        <w:gridCol w:w="2457"/>
        <w:gridCol w:w="1890"/>
        <w:gridCol w:w="1135"/>
      </w:tblGrid>
      <w:tr>
        <w:trPr>
          <w:tblHeader/>
        </w:trPr>
        <w:tc>
          <w:tcPr>
            <w:tcW w:type="dxa" w:w="1323"/>
            <w:shd w:fill="D1FAEC" w:color="auto" w:val="clear"/>
            <w:tcMar>
              <w:top w:type="dxa" w:w="60"/>
              <w:left w:type="dxa" w:w="100"/>
              <w:bottom w:type="dxa" w:w="60"/>
              <w:right w:type="dxa" w:w="100"/>
            </w:tcMar>
          </w:tcPr>
          <w:p>
            <w:pPr>
              <w:spacing w:after="40"/>
            </w:pPr>
            <w:r>
              <w:rPr>
                <w:b/>
                <w:bCs/>
                <w:sz w:val="19"/>
                <w:szCs w:val="19"/>
              </w:rPr>
              <w:t xml:space="preserve">Código</w:t>
            </w:r>
          </w:p>
        </w:tc>
        <w:tc>
          <w:tcPr>
            <w:tcW w:type="dxa" w:w="2835"/>
            <w:shd w:fill="D1FAEC" w:color="auto" w:val="clear"/>
            <w:tcMar>
              <w:top w:type="dxa" w:w="60"/>
              <w:left w:type="dxa" w:w="100"/>
              <w:bottom w:type="dxa" w:w="60"/>
              <w:right w:type="dxa" w:w="100"/>
            </w:tcMar>
          </w:tcPr>
          <w:p>
            <w:pPr>
              <w:spacing w:after="40"/>
            </w:pPr>
            <w:r>
              <w:rPr>
                <w:b/>
                <w:bCs/>
                <w:sz w:val="19"/>
                <w:szCs w:val="19"/>
              </w:rPr>
              <w:t xml:space="preserve">Tipo de comercio</w:t>
            </w:r>
          </w:p>
        </w:tc>
        <w:tc>
          <w:tcPr>
            <w:tcW w:type="dxa" w:w="2457"/>
            <w:shd w:fill="D1FAEC" w:color="auto" w:val="clear"/>
            <w:tcMar>
              <w:top w:type="dxa" w:w="60"/>
              <w:left w:type="dxa" w:w="100"/>
              <w:bottom w:type="dxa" w:w="60"/>
              <w:right w:type="dxa" w:w="100"/>
            </w:tcMar>
          </w:tcPr>
          <w:p>
            <w:pPr>
              <w:spacing w:after="40"/>
            </w:pPr>
            <w:r>
              <w:rPr>
                <w:b/>
                <w:bCs/>
                <w:sz w:val="19"/>
                <w:szCs w:val="19"/>
              </w:rPr>
              <w:t xml:space="preserve">Antigüedad del negocio</w:t>
            </w:r>
          </w:p>
        </w:tc>
        <w:tc>
          <w:tcPr>
            <w:tcW w:type="dxa" w:w="1890"/>
            <w:shd w:fill="D1FAEC" w:color="auto" w:val="clear"/>
            <w:tcMar>
              <w:top w:type="dxa" w:w="60"/>
              <w:left w:type="dxa" w:w="100"/>
              <w:bottom w:type="dxa" w:w="60"/>
              <w:right w:type="dxa" w:w="100"/>
            </w:tcMar>
          </w:tcPr>
          <w:p>
            <w:pPr>
              <w:spacing w:after="40"/>
            </w:pPr>
            <w:r>
              <w:rPr>
                <w:b/>
                <w:bCs/>
                <w:sz w:val="19"/>
                <w:szCs w:val="19"/>
              </w:rPr>
              <w:t xml:space="preserve">Cuadra</w:t>
            </w:r>
          </w:p>
        </w:tc>
        <w:tc>
          <w:tcPr>
            <w:tcW w:type="dxa" w:w="1135"/>
            <w:shd w:fill="D1FAEC" w:color="auto" w:val="clear"/>
            <w:tcMar>
              <w:top w:type="dxa" w:w="60"/>
              <w:left w:type="dxa" w:w="100"/>
              <w:bottom w:type="dxa" w:w="60"/>
              <w:right w:type="dxa" w:w="100"/>
            </w:tcMar>
          </w:tcPr>
          <w:p>
            <w:pPr>
              <w:spacing w:after="40"/>
            </w:pPr>
            <w:r>
              <w:rPr>
                <w:b/>
                <w:bCs/>
                <w:sz w:val="19"/>
                <w:szCs w:val="19"/>
              </w:rPr>
              <w:t xml:space="preserve">Taller</w:t>
            </w:r>
          </w:p>
        </w:tc>
      </w:tr>
      <w:tr>
        <w:trPr>
          <w:cantSplit/>
        </w:trPr>
        <w:tc>
          <w:tcPr>
            <w:tcW w:type="dxa" w:w="1323"/>
            <w:tcMar>
              <w:top w:type="dxa" w:w="60"/>
              <w:left w:type="dxa" w:w="100"/>
              <w:bottom w:type="dxa" w:w="60"/>
              <w:right w:type="dxa" w:w="100"/>
            </w:tcMar>
          </w:tcPr>
          <w:p>
            <w:pPr>
              <w:spacing w:after="40"/>
            </w:pPr>
            <w:r>
              <w:t xml:space="preserve">T_-P01</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T_-P02</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T_-P03</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T_-P04</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T_-P05</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T_-P06</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T_-P07</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T_-P08</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T_-P09</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1323"/>
            <w:tcMar>
              <w:top w:type="dxa" w:w="60"/>
              <w:left w:type="dxa" w:w="100"/>
              <w:bottom w:type="dxa" w:w="60"/>
              <w:right w:type="dxa" w:w="100"/>
            </w:tcMar>
          </w:tcPr>
          <w:p>
            <w:pPr>
              <w:spacing w:after="40"/>
            </w:pPr>
            <w:r>
              <w:t xml:space="preserve">T_-P10</w:t>
            </w:r>
          </w:p>
        </w:tc>
        <w:tc>
          <w:tcPr>
            <w:tcW w:type="dxa" w:w="2835"/>
            <w:tcMar>
              <w:top w:type="dxa" w:w="60"/>
              <w:left w:type="dxa" w:w="100"/>
              <w:bottom w:type="dxa" w:w="60"/>
              <w:right w:type="dxa" w:w="100"/>
            </w:tcMar>
          </w:tcPr>
          <w:p>
            <w:pPr>
              <w:spacing w:after="40"/>
            </w:pPr>
            <w:r>
              <w:rPr>
                <w:highlight w:val="yellow"/>
                <w:highlightCs w:val="yellow"/>
              </w:rPr>
              <w:t xml:space="preserve">[ ]</w:t>
            </w:r>
          </w:p>
        </w:tc>
        <w:tc>
          <w:tcPr>
            <w:tcW w:type="dxa" w:w="2457"/>
            <w:tcMar>
              <w:top w:type="dxa" w:w="60"/>
              <w:left w:type="dxa" w:w="100"/>
              <w:bottom w:type="dxa" w:w="60"/>
              <w:right w:type="dxa" w:w="100"/>
            </w:tcMar>
          </w:tcPr>
          <w:p>
            <w:pPr>
              <w:spacing w:after="40"/>
            </w:pPr>
            <w:r>
              <w:rPr>
                <w:highlight w:val="yellow"/>
                <w:highlightCs w:val="yellow"/>
              </w:rPr>
              <w:t xml:space="preserve">[ ]</w:t>
            </w:r>
          </w:p>
        </w:tc>
        <w:tc>
          <w:tcPr>
            <w:tcW w:type="dxa" w:w="1890"/>
            <w:tcMar>
              <w:top w:type="dxa" w:w="60"/>
              <w:left w:type="dxa" w:w="100"/>
              <w:bottom w:type="dxa" w:w="60"/>
              <w:right w:type="dxa" w:w="100"/>
            </w:tcMar>
          </w:tcPr>
          <w:p>
            <w:pPr>
              <w:spacing w:after="40"/>
            </w:pPr>
            <w:r>
              <w:rPr>
                <w:highlight w:val="yellow"/>
                <w:highlightCs w:val="yellow"/>
              </w:rPr>
              <w:t xml:space="preserve">[ ]</w:t>
            </w:r>
          </w:p>
        </w:tc>
        <w:tc>
          <w:tcPr>
            <w:tcW w:type="dxa" w:w="1135"/>
            <w:tcMar>
              <w:top w:type="dxa" w:w="60"/>
              <w:left w:type="dxa" w:w="100"/>
              <w:bottom w:type="dxa" w:w="60"/>
              <w:right w:type="dxa" w:w="100"/>
            </w:tcMar>
          </w:tcPr>
          <w:p>
            <w:pPr>
              <w:spacing w:after="40"/>
            </w:pPr>
            <w:r>
              <w:rPr>
                <w:highlight w:val="yellow"/>
                <w:highlightCs w:val="yellow"/>
              </w:rPr>
              <w:t xml:space="preserve">[ ]</w:t>
            </w:r>
          </w:p>
        </w:tc>
      </w:tr>
    </w:tbl>
    <w:p>
      <w:pPr>
        <w:spacing w:after="60"/>
      </w:pPr>
    </w:p>
    <w:p>
      <w:pPr>
        <w:spacing w:after="140" w:line="300"/>
        <w:jc w:val="both"/>
      </w:pPr>
      <w:r>
        <w:rPr>
          <w:b/>
          <w:bCs/>
        </w:rPr>
        <w:t xml:space="preserve">Posible sesgo.</w:t>
      </w:r>
      <w:r>
        <w:t xml:space="preserve"> La muestra coincide en parte con el grupo del diagnóstico, lo que puede generar familiaridad con el tema. Para controlarlo, cada participante se compara consigo mismo (prueba de entrada frente a prueba de salida) y los casos del simulador son distintos a los ejemplos usados en el diagnóstico.</w:t>
      </w:r>
    </w:p>
    <w:p>
      <w:pPr>
        <w:pStyle w:val="Heading3"/>
      </w:pPr>
      <w:r>
        <w:t xml:space="preserve">6.5.3 Herramientas de recolección del testeo</w:t>
      </w:r>
    </w:p>
    <w:p>
      <w:pPr>
        <w:spacing w:after="140" w:line="300"/>
        <w:jc w:val="both"/>
      </w:pPr>
      <w:r>
        <w:t xml:space="preserve">Se usan únicamente los instrumentos del testeo; los de las fases anteriores (encuesta diagnóstica, entrevistas de diagnóstico, revisión documental y técnica 635) no forman parte de esta sección.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646"/>
        <w:gridCol w:w="1324"/>
      </w:tblGrid>
      <w:tr>
        <w:trPr>
          <w:tblHeader/>
        </w:trPr>
        <w:tc>
          <w:tcPr>
            <w:tcW w:type="dxa" w:w="2835"/>
            <w:shd w:fill="D1FAEC" w:color="auto" w:val="clear"/>
            <w:tcMar>
              <w:top w:type="dxa" w:w="60"/>
              <w:left w:type="dxa" w:w="100"/>
              <w:bottom w:type="dxa" w:w="60"/>
              <w:right w:type="dxa" w:w="100"/>
            </w:tcMar>
          </w:tcPr>
          <w:p>
            <w:pPr>
              <w:spacing w:after="40"/>
            </w:pPr>
            <w:r>
              <w:rPr>
                <w:b/>
                <w:bCs/>
                <w:sz w:val="19"/>
                <w:szCs w:val="19"/>
              </w:rPr>
              <w:t xml:space="preserve">Instrumento</w:t>
            </w:r>
          </w:p>
        </w:tc>
        <w:tc>
          <w:tcPr>
            <w:tcW w:type="dxa" w:w="2835"/>
            <w:shd w:fill="D1FAEC" w:color="auto" w:val="clear"/>
            <w:tcMar>
              <w:top w:type="dxa" w:w="60"/>
              <w:left w:type="dxa" w:w="100"/>
              <w:bottom w:type="dxa" w:w="60"/>
              <w:right w:type="dxa" w:w="100"/>
            </w:tcMar>
          </w:tcPr>
          <w:p>
            <w:pPr>
              <w:spacing w:after="40"/>
            </w:pPr>
            <w:r>
              <w:rPr>
                <w:b/>
                <w:bCs/>
                <w:sz w:val="19"/>
                <w:szCs w:val="19"/>
              </w:rPr>
              <w:t xml:space="preserve">Qué mide</w:t>
            </w:r>
          </w:p>
        </w:tc>
        <w:tc>
          <w:tcPr>
            <w:tcW w:type="dxa" w:w="2646"/>
            <w:shd w:fill="D1FAEC" w:color="auto" w:val="clear"/>
            <w:tcMar>
              <w:top w:type="dxa" w:w="60"/>
              <w:left w:type="dxa" w:w="100"/>
              <w:bottom w:type="dxa" w:w="60"/>
              <w:right w:type="dxa" w:w="100"/>
            </w:tcMar>
          </w:tcPr>
          <w:p>
            <w:pPr>
              <w:spacing w:after="40"/>
            </w:pPr>
            <w:r>
              <w:rPr>
                <w:b/>
                <w:bCs/>
                <w:sz w:val="19"/>
                <w:szCs w:val="19"/>
              </w:rPr>
              <w:t xml:space="preserve">Formato</w:t>
            </w:r>
          </w:p>
        </w:tc>
        <w:tc>
          <w:tcPr>
            <w:tcW w:type="dxa" w:w="1324"/>
            <w:shd w:fill="D1FAEC" w:color="auto" w:val="clear"/>
            <w:tcMar>
              <w:top w:type="dxa" w:w="60"/>
              <w:left w:type="dxa" w:w="100"/>
              <w:bottom w:type="dxa" w:w="60"/>
              <w:right w:type="dxa" w:w="100"/>
            </w:tcMar>
          </w:tcPr>
          <w:p>
            <w:pPr>
              <w:spacing w:after="40"/>
            </w:pPr>
            <w:r>
              <w:rPr>
                <w:b/>
                <w:bCs/>
                <w:sz w:val="19"/>
                <w:szCs w:val="19"/>
              </w:rPr>
              <w:t xml:space="preserve">Criterio</w:t>
            </w:r>
          </w:p>
        </w:tc>
      </w:tr>
      <w:tr>
        <w:trPr>
          <w:cantSplit/>
        </w:trPr>
        <w:tc>
          <w:tcPr>
            <w:tcW w:type="dxa" w:w="2835"/>
            <w:tcMar>
              <w:top w:type="dxa" w:w="60"/>
              <w:left w:type="dxa" w:w="100"/>
              <w:bottom w:type="dxa" w:w="60"/>
              <w:right w:type="dxa" w:w="100"/>
            </w:tcMar>
          </w:tcPr>
          <w:p>
            <w:pPr>
              <w:spacing w:after="40"/>
            </w:pPr>
            <w:r>
              <w:t xml:space="preserve">Prueba de entrada y prueba de salida</w:t>
            </w:r>
          </w:p>
        </w:tc>
        <w:tc>
          <w:tcPr>
            <w:tcW w:type="dxa" w:w="2835"/>
            <w:tcMar>
              <w:top w:type="dxa" w:w="60"/>
              <w:left w:type="dxa" w:w="100"/>
              <w:bottom w:type="dxa" w:w="60"/>
              <w:right w:type="dxa" w:w="100"/>
            </w:tcMar>
          </w:tcPr>
          <w:p>
            <w:pPr>
              <w:spacing w:after="40"/>
            </w:pPr>
            <w:r>
              <w:t xml:space="preserve">Conocimiento de las señales antes y después del taller</w:t>
            </w:r>
          </w:p>
        </w:tc>
        <w:tc>
          <w:tcPr>
            <w:tcW w:type="dxa" w:w="2646"/>
            <w:tcMar>
              <w:top w:type="dxa" w:w="60"/>
              <w:left w:type="dxa" w:w="100"/>
              <w:bottom w:type="dxa" w:w="60"/>
              <w:right w:type="dxa" w:w="100"/>
            </w:tcMar>
          </w:tcPr>
          <w:p>
            <w:pPr>
              <w:spacing w:after="40"/>
            </w:pPr>
            <w:r>
              <w:t xml:space="preserve">6 preguntas cada una, en el aula virtual</w:t>
            </w:r>
          </w:p>
        </w:tc>
        <w:tc>
          <w:tcPr>
            <w:tcW w:type="dxa" w:w="1324"/>
            <w:tcMar>
              <w:top w:type="dxa" w:w="60"/>
              <w:left w:type="dxa" w:w="100"/>
              <w:bottom w:type="dxa" w:w="60"/>
              <w:right w:type="dxa" w:w="100"/>
            </w:tcMar>
          </w:tcPr>
          <w:p>
            <w:pPr>
              <w:spacing w:after="40"/>
            </w:pPr>
            <w:r>
              <w:t xml:space="preserve">A3</w:t>
            </w:r>
          </w:p>
        </w:tc>
      </w:tr>
      <w:tr>
        <w:trPr>
          <w:cantSplit/>
        </w:trPr>
        <w:tc>
          <w:tcPr>
            <w:tcW w:type="dxa" w:w="2835"/>
            <w:tcMar>
              <w:top w:type="dxa" w:w="60"/>
              <w:left w:type="dxa" w:w="100"/>
              <w:bottom w:type="dxa" w:w="60"/>
              <w:right w:type="dxa" w:w="100"/>
            </w:tcMar>
          </w:tcPr>
          <w:p>
            <w:pPr>
              <w:spacing w:after="40"/>
            </w:pPr>
            <w:r>
              <w:t xml:space="preserve">Simulador de casos</w:t>
            </w:r>
          </w:p>
        </w:tc>
        <w:tc>
          <w:tcPr>
            <w:tcW w:type="dxa" w:w="2835"/>
            <w:tcMar>
              <w:top w:type="dxa" w:w="60"/>
              <w:left w:type="dxa" w:w="100"/>
              <w:bottom w:type="dxa" w:w="60"/>
              <w:right w:type="dxa" w:w="100"/>
            </w:tcMar>
          </w:tcPr>
          <w:p>
            <w:pPr>
              <w:spacing w:after="40"/>
            </w:pPr>
            <w:r>
              <w:t xml:space="preserve">Señales identificadas, decisión y clic en la trampa</w:t>
            </w:r>
          </w:p>
        </w:tc>
        <w:tc>
          <w:tcPr>
            <w:tcW w:type="dxa" w:w="2646"/>
            <w:tcMar>
              <w:top w:type="dxa" w:w="60"/>
              <w:left w:type="dxa" w:w="100"/>
              <w:bottom w:type="dxa" w:w="60"/>
              <w:right w:type="dxa" w:w="100"/>
            </w:tcMar>
          </w:tcPr>
          <w:p>
            <w:pPr>
              <w:spacing w:after="40"/>
            </w:pPr>
            <w:r>
              <w:t xml:space="preserve">5 casos por participante; registro automático</w:t>
            </w:r>
          </w:p>
        </w:tc>
        <w:tc>
          <w:tcPr>
            <w:tcW w:type="dxa" w:w="1324"/>
            <w:tcMar>
              <w:top w:type="dxa" w:w="60"/>
              <w:left w:type="dxa" w:w="100"/>
              <w:bottom w:type="dxa" w:w="60"/>
              <w:right w:type="dxa" w:w="100"/>
            </w:tcMar>
          </w:tcPr>
          <w:p>
            <w:pPr>
              <w:spacing w:after="40"/>
            </w:pPr>
            <w:r>
              <w:t xml:space="preserve">A1, A2, B</w:t>
            </w:r>
          </w:p>
        </w:tc>
      </w:tr>
      <w:tr>
        <w:trPr>
          <w:cantSplit/>
        </w:trPr>
        <w:tc>
          <w:tcPr>
            <w:tcW w:type="dxa" w:w="2835"/>
            <w:tcMar>
              <w:top w:type="dxa" w:w="60"/>
              <w:left w:type="dxa" w:w="100"/>
              <w:bottom w:type="dxa" w:w="60"/>
              <w:right w:type="dxa" w:w="100"/>
            </w:tcMar>
          </w:tcPr>
          <w:p>
            <w:pPr>
              <w:spacing w:after="40"/>
            </w:pPr>
            <w:r>
              <w:t xml:space="preserve">Lista de observación</w:t>
            </w:r>
          </w:p>
        </w:tc>
        <w:tc>
          <w:tcPr>
            <w:tcW w:type="dxa" w:w="2835"/>
            <w:tcMar>
              <w:top w:type="dxa" w:w="60"/>
              <w:left w:type="dxa" w:w="100"/>
              <w:bottom w:type="dxa" w:w="60"/>
              <w:right w:type="dxa" w:w="100"/>
            </w:tcMar>
          </w:tcPr>
          <w:p>
            <w:pPr>
              <w:spacing w:after="40"/>
            </w:pPr>
            <w:r>
              <w:t xml:space="preserve">Conducta del participante en el caso de la falsa factura</w:t>
            </w:r>
          </w:p>
        </w:tc>
        <w:tc>
          <w:tcPr>
            <w:tcW w:type="dxa" w:w="2646"/>
            <w:tcMar>
              <w:top w:type="dxa" w:w="60"/>
              <w:left w:type="dxa" w:w="100"/>
              <w:bottom w:type="dxa" w:w="60"/>
              <w:right w:type="dxa" w:w="100"/>
            </w:tcMar>
          </w:tcPr>
          <w:p>
            <w:pPr>
              <w:spacing w:after="40"/>
            </w:pPr>
            <w:r>
              <w:t xml:space="preserve">Una fila por participante (anexo B)</w:t>
            </w:r>
          </w:p>
        </w:tc>
        <w:tc>
          <w:tcPr>
            <w:tcW w:type="dxa" w:w="1324"/>
            <w:tcMar>
              <w:top w:type="dxa" w:w="60"/>
              <w:left w:type="dxa" w:w="100"/>
              <w:bottom w:type="dxa" w:w="60"/>
              <w:right w:type="dxa" w:w="100"/>
            </w:tcMar>
          </w:tcPr>
          <w:p>
            <w:pPr>
              <w:spacing w:after="40"/>
            </w:pPr>
            <w:r>
              <w:t xml:space="preserve">A1, B</w:t>
            </w:r>
          </w:p>
        </w:tc>
      </w:tr>
      <w:tr>
        <w:trPr>
          <w:cantSplit/>
        </w:trPr>
        <w:tc>
          <w:tcPr>
            <w:tcW w:type="dxa" w:w="2835"/>
            <w:tcMar>
              <w:top w:type="dxa" w:w="60"/>
              <w:left w:type="dxa" w:w="100"/>
              <w:bottom w:type="dxa" w:w="60"/>
              <w:right w:type="dxa" w:w="100"/>
            </w:tcMar>
          </w:tcPr>
          <w:p>
            <w:pPr>
              <w:spacing w:after="40"/>
            </w:pPr>
            <w:r>
              <w:t xml:space="preserve">Registro del bot</w:t>
            </w:r>
          </w:p>
        </w:tc>
        <w:tc>
          <w:tcPr>
            <w:tcW w:type="dxa" w:w="2835"/>
            <w:tcMar>
              <w:top w:type="dxa" w:w="60"/>
              <w:left w:type="dxa" w:w="100"/>
              <w:bottom w:type="dxa" w:w="60"/>
              <w:right w:type="dxa" w:w="100"/>
            </w:tcMar>
          </w:tcPr>
          <w:p>
            <w:pPr>
              <w:spacing w:after="40"/>
            </w:pPr>
            <w:r>
              <w:t xml:space="preserve">Uso, valoración y tiempo de respuesta</w:t>
            </w:r>
          </w:p>
        </w:tc>
        <w:tc>
          <w:tcPr>
            <w:tcW w:type="dxa" w:w="2646"/>
            <w:tcMar>
              <w:top w:type="dxa" w:w="60"/>
              <w:left w:type="dxa" w:w="100"/>
              <w:bottom w:type="dxa" w:w="60"/>
              <w:right w:type="dxa" w:w="100"/>
            </w:tcMar>
          </w:tcPr>
          <w:p>
            <w:pPr>
              <w:spacing w:after="40"/>
            </w:pPr>
            <w:r>
              <w:t xml:space="preserve">Automático; exportable en CSV</w:t>
            </w:r>
          </w:p>
        </w:tc>
        <w:tc>
          <w:tcPr>
            <w:tcW w:type="dxa" w:w="1324"/>
            <w:tcMar>
              <w:top w:type="dxa" w:w="60"/>
              <w:left w:type="dxa" w:w="100"/>
              <w:bottom w:type="dxa" w:w="60"/>
              <w:right w:type="dxa" w:w="100"/>
            </w:tcMar>
          </w:tcPr>
          <w:p>
            <w:pPr>
              <w:spacing w:after="40"/>
            </w:pPr>
            <w:r>
              <w:t xml:space="preserve">C1, C2, C3</w:t>
            </w:r>
          </w:p>
        </w:tc>
      </w:tr>
      <w:tr>
        <w:trPr>
          <w:cantSplit/>
        </w:trPr>
        <w:tc>
          <w:tcPr>
            <w:tcW w:type="dxa" w:w="2835"/>
            <w:tcMar>
              <w:top w:type="dxa" w:w="60"/>
              <w:left w:type="dxa" w:w="100"/>
              <w:bottom w:type="dxa" w:w="60"/>
              <w:right w:type="dxa" w:w="100"/>
            </w:tcMar>
          </w:tcPr>
          <w:p>
            <w:pPr>
              <w:spacing w:after="40"/>
            </w:pPr>
            <w:r>
              <w:t xml:space="preserve">Encuesta de percepción</w:t>
            </w:r>
          </w:p>
        </w:tc>
        <w:tc>
          <w:tcPr>
            <w:tcW w:type="dxa" w:w="2835"/>
            <w:tcMar>
              <w:top w:type="dxa" w:w="60"/>
              <w:left w:type="dxa" w:w="100"/>
              <w:bottom w:type="dxa" w:w="60"/>
              <w:right w:type="dxa" w:w="100"/>
            </w:tcMar>
          </w:tcPr>
          <w:p>
            <w:pPr>
              <w:spacing w:after="40"/>
            </w:pPr>
            <w:r>
              <w:t xml:space="preserve">Opinión del participante al cierre del taller</w:t>
            </w:r>
          </w:p>
        </w:tc>
        <w:tc>
          <w:tcPr>
            <w:tcW w:type="dxa" w:w="2646"/>
            <w:tcMar>
              <w:top w:type="dxa" w:w="60"/>
              <w:left w:type="dxa" w:w="100"/>
              <w:bottom w:type="dxa" w:w="60"/>
              <w:right w:type="dxa" w:w="100"/>
            </w:tcMar>
          </w:tcPr>
          <w:p>
            <w:pPr>
              <w:spacing w:after="40"/>
            </w:pPr>
            <w:r>
              <w:t xml:space="preserve">6 ítems (anexo C)</w:t>
            </w:r>
          </w:p>
        </w:tc>
        <w:tc>
          <w:tcPr>
            <w:tcW w:type="dxa" w:w="1324"/>
            <w:tcMar>
              <w:top w:type="dxa" w:w="60"/>
              <w:left w:type="dxa" w:w="100"/>
              <w:bottom w:type="dxa" w:w="60"/>
              <w:right w:type="dxa" w:w="100"/>
            </w:tcMar>
          </w:tcPr>
          <w:p>
            <w:pPr>
              <w:spacing w:after="40"/>
            </w:pPr>
            <w:r>
              <w:t xml:space="preserve">Complementario</w:t>
            </w:r>
          </w:p>
        </w:tc>
      </w:tr>
      <w:tr>
        <w:trPr>
          <w:cantSplit/>
        </w:trPr>
        <w:tc>
          <w:tcPr>
            <w:tcW w:type="dxa" w:w="2835"/>
            <w:tcMar>
              <w:top w:type="dxa" w:w="60"/>
              <w:left w:type="dxa" w:w="100"/>
              <w:bottom w:type="dxa" w:w="60"/>
              <w:right w:type="dxa" w:w="100"/>
            </w:tcMar>
          </w:tcPr>
          <w:p>
            <w:pPr>
              <w:spacing w:after="40"/>
            </w:pPr>
            <w:r>
              <w:t xml:space="preserve">Encuesta de seguimiento</w:t>
            </w:r>
          </w:p>
        </w:tc>
        <w:tc>
          <w:tcPr>
            <w:tcW w:type="dxa" w:w="2835"/>
            <w:tcMar>
              <w:top w:type="dxa" w:w="60"/>
              <w:left w:type="dxa" w:w="100"/>
              <w:bottom w:type="dxa" w:w="60"/>
              <w:right w:type="dxa" w:w="100"/>
            </w:tcMar>
          </w:tcPr>
          <w:p>
            <w:pPr>
              <w:spacing w:after="40"/>
            </w:pPr>
            <w:r>
              <w:t xml:space="preserve">Uso del bot y del kit durante el pilotaje</w:t>
            </w:r>
          </w:p>
        </w:tc>
        <w:tc>
          <w:tcPr>
            <w:tcW w:type="dxa" w:w="2646"/>
            <w:tcMar>
              <w:top w:type="dxa" w:w="60"/>
              <w:left w:type="dxa" w:w="100"/>
              <w:bottom w:type="dxa" w:w="60"/>
              <w:right w:type="dxa" w:w="100"/>
            </w:tcMar>
          </w:tcPr>
          <w:p>
            <w:pPr>
              <w:spacing w:after="40"/>
            </w:pPr>
            <w:r>
              <w:t xml:space="preserve">7 ítems el día 15 (anexo C)</w:t>
            </w:r>
          </w:p>
        </w:tc>
        <w:tc>
          <w:tcPr>
            <w:tcW w:type="dxa" w:w="1324"/>
            <w:tcMar>
              <w:top w:type="dxa" w:w="60"/>
              <w:left w:type="dxa" w:w="100"/>
              <w:bottom w:type="dxa" w:w="60"/>
              <w:right w:type="dxa" w:w="100"/>
            </w:tcMar>
          </w:tcPr>
          <w:p>
            <w:pPr>
              <w:spacing w:after="40"/>
            </w:pPr>
            <w:r>
              <w:t xml:space="preserve">C1</w:t>
            </w:r>
          </w:p>
        </w:tc>
      </w:tr>
      <w:tr>
        <w:trPr>
          <w:cantSplit/>
        </w:trPr>
        <w:tc>
          <w:tcPr>
            <w:tcW w:type="dxa" w:w="2835"/>
            <w:tcMar>
              <w:top w:type="dxa" w:w="60"/>
              <w:left w:type="dxa" w:w="100"/>
              <w:bottom w:type="dxa" w:w="60"/>
              <w:right w:type="dxa" w:w="100"/>
            </w:tcMar>
          </w:tcPr>
          <w:p>
            <w:pPr>
              <w:spacing w:after="40"/>
            </w:pPr>
            <w:r>
              <w:t xml:space="preserve">Entrevista de valoración a expertos</w:t>
            </w:r>
          </w:p>
        </w:tc>
        <w:tc>
          <w:tcPr>
            <w:tcW w:type="dxa" w:w="2835"/>
            <w:tcMar>
              <w:top w:type="dxa" w:w="60"/>
              <w:left w:type="dxa" w:w="100"/>
              <w:bottom w:type="dxa" w:w="60"/>
              <w:right w:type="dxa" w:w="100"/>
            </w:tcMar>
          </w:tcPr>
          <w:p>
            <w:pPr>
              <w:spacing w:after="40"/>
            </w:pPr>
            <w:r>
              <w:t xml:space="preserve">Viabilidad institucional</w:t>
            </w:r>
          </w:p>
        </w:tc>
        <w:tc>
          <w:tcPr>
            <w:tcW w:type="dxa" w:w="2646"/>
            <w:tcMar>
              <w:top w:type="dxa" w:w="60"/>
              <w:left w:type="dxa" w:w="100"/>
              <w:bottom w:type="dxa" w:w="60"/>
              <w:right w:type="dxa" w:w="100"/>
            </w:tcMar>
          </w:tcPr>
          <w:p>
            <w:pPr>
              <w:spacing w:after="40"/>
            </w:pPr>
            <w:r>
              <w:t xml:space="preserve">Rúbrica de 4 dimensiones (anexo D)</w:t>
            </w:r>
          </w:p>
        </w:tc>
        <w:tc>
          <w:tcPr>
            <w:tcW w:type="dxa" w:w="1324"/>
            <w:tcMar>
              <w:top w:type="dxa" w:w="60"/>
              <w:left w:type="dxa" w:w="100"/>
              <w:bottom w:type="dxa" w:w="60"/>
              <w:right w:type="dxa" w:w="100"/>
            </w:tcMar>
          </w:tcPr>
          <w:p>
            <w:pPr>
              <w:spacing w:after="40"/>
            </w:pPr>
            <w:r>
              <w:t xml:space="preserve">D</w:t>
            </w:r>
          </w:p>
        </w:tc>
      </w:tr>
      <w:tr>
        <w:trPr>
          <w:cantSplit/>
        </w:trPr>
        <w:tc>
          <w:tcPr>
            <w:tcW w:type="dxa" w:w="2835"/>
            <w:tcMar>
              <w:top w:type="dxa" w:w="60"/>
              <w:left w:type="dxa" w:w="100"/>
              <w:bottom w:type="dxa" w:w="60"/>
              <w:right w:type="dxa" w:w="100"/>
            </w:tcMar>
          </w:tcPr>
          <w:p>
            <w:pPr>
              <w:spacing w:after="40"/>
            </w:pPr>
            <w:r>
              <w:t xml:space="preserve">Matriz de cuatro cuadrantes</w:t>
            </w:r>
          </w:p>
        </w:tc>
        <w:tc>
          <w:tcPr>
            <w:tcW w:type="dxa" w:w="2835"/>
            <w:tcMar>
              <w:top w:type="dxa" w:w="60"/>
              <w:left w:type="dxa" w:w="100"/>
              <w:bottom w:type="dxa" w:w="60"/>
              <w:right w:type="dxa" w:w="100"/>
            </w:tcMar>
          </w:tcPr>
          <w:p>
            <w:pPr>
              <w:spacing w:after="40"/>
            </w:pPr>
            <w:r>
              <w:t xml:space="preserve">Organización de los hallazgos</w:t>
            </w:r>
          </w:p>
        </w:tc>
        <w:tc>
          <w:tcPr>
            <w:tcW w:type="dxa" w:w="2646"/>
            <w:tcMar>
              <w:top w:type="dxa" w:w="60"/>
              <w:left w:type="dxa" w:w="100"/>
              <w:bottom w:type="dxa" w:w="60"/>
              <w:right w:type="dxa" w:w="100"/>
            </w:tcMar>
          </w:tcPr>
          <w:p>
            <w:pPr>
              <w:spacing w:after="40"/>
            </w:pPr>
            <w:r>
              <w:t xml:space="preserve">Plantilla (anexo E)</w:t>
            </w:r>
          </w:p>
        </w:tc>
        <w:tc>
          <w:tcPr>
            <w:tcW w:type="dxa" w:w="1324"/>
            <w:tcMar>
              <w:top w:type="dxa" w:w="60"/>
              <w:left w:type="dxa" w:w="100"/>
              <w:bottom w:type="dxa" w:w="60"/>
              <w:right w:type="dxa" w:w="100"/>
            </w:tcMar>
          </w:tcPr>
          <w:p>
            <w:pPr>
              <w:spacing w:after="40"/>
            </w:pPr>
            <w:r>
              <w:t xml:space="preserve">Secciones 7 y 8</w:t>
            </w:r>
          </w:p>
        </w:tc>
      </w:tr>
    </w:tbl>
    <w:p>
      <w:pPr>
        <w:spacing w:after="60"/>
      </w:pPr>
    </w:p>
    <w:p>
      <w:pPr>
        <w:spacing w:after="140" w:line="300"/>
        <w:jc w:val="both"/>
      </w:pPr>
      <w:r>
        <w:t xml:space="preserve">Durante el taller, el participante responde cerca de 17 ítems y 5 casos, frente a los 30 ítems de la versión anterior, lo que resulta viable en horario de atención al público. </w:t>
      </w:r>
      <w:r>
        <w:rPr>
          <w:b/>
          <w:bCs/>
        </w:rPr>
        <w:t xml:space="preserve">Validación:</w:t>
      </w:r>
      <w:r>
        <w:t xml:space="preserve"> los instrumentos se sometieron a la revisión de </w:t>
      </w:r>
      <w:r>
        <w:rPr>
          <w:highlight w:val="yellow"/>
          <w:highlightCs w:val="yellow"/>
        </w:rPr>
        <w:t xml:space="preserve">[número]</w:t>
      </w:r>
      <w:r>
        <w:t xml:space="preserve"> expertos (juicio de expertos) y a una prueba piloto con </w:t>
      </w:r>
      <w:r>
        <w:rPr>
          <w:highlight w:val="yellow"/>
          <w:highlightCs w:val="yellow"/>
        </w:rPr>
        <w:t xml:space="preserve">[número]</w:t>
      </w:r>
      <w:r>
        <w:t xml:space="preserve"> comerciantes que no forman parte de la muestra, para ajustar la claridad de las preguntas y el tiempo de aplicación </w:t>
      </w:r>
      <w:r>
        <w:rPr>
          <w:highlight w:val="yellow"/>
          <w:highlightCs w:val="yellow"/>
        </w:rPr>
        <w:t xml:space="preserve">[fecha de la validación]</w:t>
      </w:r>
      <w:r>
        <w:t xml:space="preserve">.</w:t>
      </w:r>
    </w:p>
    <w:p>
      <w:pPr>
        <w:pStyle w:val="Heading3"/>
      </w:pPr>
      <w:r>
        <w:t xml:space="preserve">6.5.4 Lugar</w:t>
      </w:r>
    </w:p>
    <w:p>
      <w:pPr>
        <w:spacing w:after="140" w:line="300"/>
        <w:jc w:val="both"/>
      </w:pPr>
      <w:r>
        <w:t xml:space="preserve">El testeo se realiza en la localidad de Santa Fe, en las cuadras </w:t>
      </w:r>
      <w:r>
        <w:rPr>
          <w:highlight w:val="yellow"/>
          <w:highlightCs w:val="yellow"/>
        </w:rPr>
        <w:t xml:space="preserve">[cuadra 1]</w:t>
      </w:r>
      <w:r>
        <w:t xml:space="preserve"> y </w:t>
      </w:r>
      <w:r>
        <w:rPr>
          <w:highlight w:val="yellow"/>
          <w:highlightCs w:val="yellow"/>
        </w:rPr>
        <w:t xml:space="preserve">[cuadra 2]</w:t>
      </w:r>
      <w:r>
        <w:t xml:space="preserve">, en jurisdicción del CAI </w:t>
      </w:r>
      <w:r>
        <w:rPr>
          <w:highlight w:val="yellow"/>
          <w:highlightCs w:val="yellow"/>
        </w:rPr>
        <w:t xml:space="preserve">[nombre]</w:t>
      </w:r>
      <w:r>
        <w:t xml:space="preserve">, con el acompañamiento del frente de seguridad comunitaria coordinado por el partner social. Las cuadras se seleccionaron porque </w:t>
      </w:r>
      <w:r>
        <w:rPr>
          <w:highlight w:val="yellow"/>
          <w:highlightCs w:val="yellow"/>
        </w:rPr>
        <w:t xml:space="preserve">[justificación de la versión 1]</w:t>
      </w:r>
      <w:r>
        <w:t xml:space="preserve">. Los avales del frente de seguridad y del GAULA se adjuntan en el anexo I.</w:t>
      </w:r>
    </w:p>
    <w:p>
      <w:pPr>
        <w:pStyle w:val="Heading3"/>
      </w:pPr>
      <w:r>
        <w:t xml:space="preserve">6.5.5 Momento</w:t>
      </w:r>
    </w:p>
    <w:p>
      <w:pPr>
        <w:spacing w:after="140" w:line="300"/>
        <w:jc w:val="both"/>
      </w:pPr>
      <w:r>
        <w:t xml:space="preserve">El testeo se desarrolla en noviembre de 2026, con un pilotaje de 15 días y cuatro talleres, según el siguiente cronograma: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1735"/>
        <w:gridCol w:w="1060"/>
        <w:gridCol w:w="1735"/>
        <w:gridCol w:w="1832"/>
      </w:tblGrid>
      <w:tr>
        <w:trPr>
          <w:tblHeader/>
        </w:trPr>
        <w:tc>
          <w:tcPr>
            <w:tcW w:type="dxa" w:w="3278"/>
            <w:shd w:fill="D1FAEC" w:color="auto" w:val="clear"/>
            <w:tcMar>
              <w:top w:type="dxa" w:w="60"/>
              <w:left w:type="dxa" w:w="100"/>
              <w:bottom w:type="dxa" w:w="60"/>
              <w:right w:type="dxa" w:w="100"/>
            </w:tcMar>
          </w:tcPr>
          <w:p>
            <w:pPr>
              <w:spacing w:after="40"/>
            </w:pPr>
            <w:r>
              <w:rPr>
                <w:b/>
                <w:bCs/>
                <w:sz w:val="19"/>
                <w:szCs w:val="19"/>
              </w:rPr>
              <w:t xml:space="preserve">Actividad</w:t>
            </w:r>
          </w:p>
        </w:tc>
        <w:tc>
          <w:tcPr>
            <w:tcW w:type="dxa" w:w="1735"/>
            <w:shd w:fill="D1FAEC" w:color="auto" w:val="clear"/>
            <w:tcMar>
              <w:top w:type="dxa" w:w="60"/>
              <w:left w:type="dxa" w:w="100"/>
              <w:bottom w:type="dxa" w:w="60"/>
              <w:right w:type="dxa" w:w="100"/>
            </w:tcMar>
          </w:tcPr>
          <w:p>
            <w:pPr>
              <w:spacing w:after="40"/>
            </w:pPr>
            <w:r>
              <w:rPr>
                <w:b/>
                <w:bCs/>
                <w:sz w:val="19"/>
                <w:szCs w:val="19"/>
              </w:rPr>
              <w:t xml:space="preserve">Fecha</w:t>
            </w:r>
          </w:p>
        </w:tc>
        <w:tc>
          <w:tcPr>
            <w:tcW w:type="dxa" w:w="1060"/>
            <w:shd w:fill="D1FAEC" w:color="auto" w:val="clear"/>
            <w:tcMar>
              <w:top w:type="dxa" w:w="60"/>
              <w:left w:type="dxa" w:w="100"/>
              <w:bottom w:type="dxa" w:w="60"/>
              <w:right w:type="dxa" w:w="100"/>
            </w:tcMar>
          </w:tcPr>
          <w:p>
            <w:pPr>
              <w:spacing w:after="40"/>
            </w:pPr>
            <w:r>
              <w:rPr>
                <w:b/>
                <w:bCs/>
                <w:sz w:val="19"/>
                <w:szCs w:val="19"/>
              </w:rPr>
              <w:t xml:space="preserve">Hora</w:t>
            </w:r>
          </w:p>
        </w:tc>
        <w:tc>
          <w:tcPr>
            <w:tcW w:type="dxa" w:w="1735"/>
            <w:shd w:fill="D1FAEC" w:color="auto" w:val="clear"/>
            <w:tcMar>
              <w:top w:type="dxa" w:w="60"/>
              <w:left w:type="dxa" w:w="100"/>
              <w:bottom w:type="dxa" w:w="60"/>
              <w:right w:type="dxa" w:w="100"/>
            </w:tcMar>
          </w:tcPr>
          <w:p>
            <w:pPr>
              <w:spacing w:after="40"/>
            </w:pPr>
            <w:r>
              <w:rPr>
                <w:b/>
                <w:bCs/>
                <w:sz w:val="19"/>
                <w:szCs w:val="19"/>
              </w:rPr>
              <w:t xml:space="preserve">Lugar</w:t>
            </w:r>
          </w:p>
        </w:tc>
        <w:tc>
          <w:tcPr>
            <w:tcW w:type="dxa" w:w="1832"/>
            <w:shd w:fill="D1FAEC" w:color="auto" w:val="clear"/>
            <w:tcMar>
              <w:top w:type="dxa" w:w="60"/>
              <w:left w:type="dxa" w:w="100"/>
              <w:bottom w:type="dxa" w:w="60"/>
              <w:right w:type="dxa" w:w="100"/>
            </w:tcMar>
          </w:tcPr>
          <w:p>
            <w:pPr>
              <w:spacing w:after="40"/>
            </w:pPr>
            <w:r>
              <w:rPr>
                <w:b/>
                <w:bCs/>
                <w:sz w:val="19"/>
                <w:szCs w:val="19"/>
              </w:rPr>
              <w:t xml:space="preserve">Responsable</w:t>
            </w:r>
          </w:p>
        </w:tc>
      </w:tr>
      <w:tr>
        <w:trPr>
          <w:cantSplit/>
        </w:trPr>
        <w:tc>
          <w:tcPr>
            <w:tcW w:type="dxa" w:w="3278"/>
            <w:tcMar>
              <w:top w:type="dxa" w:w="60"/>
              <w:left w:type="dxa" w:w="100"/>
              <w:bottom w:type="dxa" w:w="60"/>
              <w:right w:type="dxa" w:w="100"/>
            </w:tcMar>
          </w:tcPr>
          <w:p>
            <w:pPr>
              <w:spacing w:after="40"/>
            </w:pPr>
            <w:r>
              <w:t xml:space="preserve">Validación de instrumentos (prueba piloto)</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060"/>
            <w:tcMar>
              <w:top w:type="dxa" w:w="60"/>
              <w:left w:type="dxa" w:w="100"/>
              <w:bottom w:type="dxa" w:w="60"/>
              <w:right w:type="dxa" w:w="100"/>
            </w:tcMar>
          </w:tcPr>
          <w:p>
            <w:pPr>
              <w:spacing w:after="40"/>
            </w:pPr>
            <w:r>
              <w:rPr>
                <w:highlight w:val="yellow"/>
                <w:highlightCs w:val="yellow"/>
              </w:rPr>
              <w:t xml:space="preserve">[ ]</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832"/>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3278"/>
            <w:tcMar>
              <w:top w:type="dxa" w:w="60"/>
              <w:left w:type="dxa" w:w="100"/>
              <w:bottom w:type="dxa" w:w="60"/>
              <w:right w:type="dxa" w:w="100"/>
            </w:tcMar>
          </w:tcPr>
          <w:p>
            <w:pPr>
              <w:spacing w:after="40"/>
            </w:pPr>
            <w:r>
              <w:t xml:space="preserve">Taller 1</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060"/>
            <w:tcMar>
              <w:top w:type="dxa" w:w="60"/>
              <w:left w:type="dxa" w:w="100"/>
              <w:bottom w:type="dxa" w:w="60"/>
              <w:right w:type="dxa" w:w="100"/>
            </w:tcMar>
          </w:tcPr>
          <w:p>
            <w:pPr>
              <w:spacing w:after="40"/>
            </w:pPr>
            <w:r>
              <w:rPr>
                <w:highlight w:val="yellow"/>
                <w:highlightCs w:val="yellow"/>
              </w:rPr>
              <w:t xml:space="preserve">[ ]</w:t>
            </w:r>
          </w:p>
        </w:tc>
        <w:tc>
          <w:tcPr>
            <w:tcW w:type="dxa" w:w="1735"/>
            <w:tcMar>
              <w:top w:type="dxa" w:w="60"/>
              <w:left w:type="dxa" w:w="100"/>
              <w:bottom w:type="dxa" w:w="60"/>
              <w:right w:type="dxa" w:w="100"/>
            </w:tcMar>
          </w:tcPr>
          <w:p>
            <w:pPr>
              <w:spacing w:after="40"/>
            </w:pPr>
            <w:r>
              <w:t xml:space="preserve">Cuadra 1</w:t>
            </w:r>
          </w:p>
        </w:tc>
        <w:tc>
          <w:tcPr>
            <w:tcW w:type="dxa" w:w="1832"/>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3278"/>
            <w:tcMar>
              <w:top w:type="dxa" w:w="60"/>
              <w:left w:type="dxa" w:w="100"/>
              <w:bottom w:type="dxa" w:w="60"/>
              <w:right w:type="dxa" w:w="100"/>
            </w:tcMar>
          </w:tcPr>
          <w:p>
            <w:pPr>
              <w:spacing w:after="40"/>
            </w:pPr>
            <w:r>
              <w:t xml:space="preserve">Taller 2</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060"/>
            <w:tcMar>
              <w:top w:type="dxa" w:w="60"/>
              <w:left w:type="dxa" w:w="100"/>
              <w:bottom w:type="dxa" w:w="60"/>
              <w:right w:type="dxa" w:w="100"/>
            </w:tcMar>
          </w:tcPr>
          <w:p>
            <w:pPr>
              <w:spacing w:after="40"/>
            </w:pPr>
            <w:r>
              <w:rPr>
                <w:highlight w:val="yellow"/>
                <w:highlightCs w:val="yellow"/>
              </w:rPr>
              <w:t xml:space="preserve">[ ]</w:t>
            </w:r>
          </w:p>
        </w:tc>
        <w:tc>
          <w:tcPr>
            <w:tcW w:type="dxa" w:w="1735"/>
            <w:tcMar>
              <w:top w:type="dxa" w:w="60"/>
              <w:left w:type="dxa" w:w="100"/>
              <w:bottom w:type="dxa" w:w="60"/>
              <w:right w:type="dxa" w:w="100"/>
            </w:tcMar>
          </w:tcPr>
          <w:p>
            <w:pPr>
              <w:spacing w:after="40"/>
            </w:pPr>
            <w:r>
              <w:t xml:space="preserve">Cuadra 1</w:t>
            </w:r>
          </w:p>
        </w:tc>
        <w:tc>
          <w:tcPr>
            <w:tcW w:type="dxa" w:w="1832"/>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3278"/>
            <w:tcMar>
              <w:top w:type="dxa" w:w="60"/>
              <w:left w:type="dxa" w:w="100"/>
              <w:bottom w:type="dxa" w:w="60"/>
              <w:right w:type="dxa" w:w="100"/>
            </w:tcMar>
          </w:tcPr>
          <w:p>
            <w:pPr>
              <w:spacing w:after="40"/>
            </w:pPr>
            <w:r>
              <w:t xml:space="preserve">Taller 3</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060"/>
            <w:tcMar>
              <w:top w:type="dxa" w:w="60"/>
              <w:left w:type="dxa" w:w="100"/>
              <w:bottom w:type="dxa" w:w="60"/>
              <w:right w:type="dxa" w:w="100"/>
            </w:tcMar>
          </w:tcPr>
          <w:p>
            <w:pPr>
              <w:spacing w:after="40"/>
            </w:pPr>
            <w:r>
              <w:rPr>
                <w:highlight w:val="yellow"/>
                <w:highlightCs w:val="yellow"/>
              </w:rPr>
              <w:t xml:space="preserve">[ ]</w:t>
            </w:r>
          </w:p>
        </w:tc>
        <w:tc>
          <w:tcPr>
            <w:tcW w:type="dxa" w:w="1735"/>
            <w:tcMar>
              <w:top w:type="dxa" w:w="60"/>
              <w:left w:type="dxa" w:w="100"/>
              <w:bottom w:type="dxa" w:w="60"/>
              <w:right w:type="dxa" w:w="100"/>
            </w:tcMar>
          </w:tcPr>
          <w:p>
            <w:pPr>
              <w:spacing w:after="40"/>
            </w:pPr>
            <w:r>
              <w:t xml:space="preserve">Cuadra 2</w:t>
            </w:r>
          </w:p>
        </w:tc>
        <w:tc>
          <w:tcPr>
            <w:tcW w:type="dxa" w:w="1832"/>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3278"/>
            <w:tcMar>
              <w:top w:type="dxa" w:w="60"/>
              <w:left w:type="dxa" w:w="100"/>
              <w:bottom w:type="dxa" w:w="60"/>
              <w:right w:type="dxa" w:w="100"/>
            </w:tcMar>
          </w:tcPr>
          <w:p>
            <w:pPr>
              <w:spacing w:after="40"/>
            </w:pPr>
            <w:r>
              <w:t xml:space="preserve">Taller 4</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060"/>
            <w:tcMar>
              <w:top w:type="dxa" w:w="60"/>
              <w:left w:type="dxa" w:w="100"/>
              <w:bottom w:type="dxa" w:w="60"/>
              <w:right w:type="dxa" w:w="100"/>
            </w:tcMar>
          </w:tcPr>
          <w:p>
            <w:pPr>
              <w:spacing w:after="40"/>
            </w:pPr>
            <w:r>
              <w:rPr>
                <w:highlight w:val="yellow"/>
                <w:highlightCs w:val="yellow"/>
              </w:rPr>
              <w:t xml:space="preserve">[ ]</w:t>
            </w:r>
          </w:p>
        </w:tc>
        <w:tc>
          <w:tcPr>
            <w:tcW w:type="dxa" w:w="1735"/>
            <w:tcMar>
              <w:top w:type="dxa" w:w="60"/>
              <w:left w:type="dxa" w:w="100"/>
              <w:bottom w:type="dxa" w:w="60"/>
              <w:right w:type="dxa" w:w="100"/>
            </w:tcMar>
          </w:tcPr>
          <w:p>
            <w:pPr>
              <w:spacing w:after="40"/>
            </w:pPr>
            <w:r>
              <w:t xml:space="preserve">Cuadra 2</w:t>
            </w:r>
          </w:p>
        </w:tc>
        <w:tc>
          <w:tcPr>
            <w:tcW w:type="dxa" w:w="1832"/>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3278"/>
            <w:tcMar>
              <w:top w:type="dxa" w:w="60"/>
              <w:left w:type="dxa" w:w="100"/>
              <w:bottom w:type="dxa" w:w="60"/>
              <w:right w:type="dxa" w:w="100"/>
            </w:tcMar>
          </w:tcPr>
          <w:p>
            <w:pPr>
              <w:spacing w:after="40"/>
            </w:pPr>
            <w:r>
              <w:t xml:space="preserve">Pilotaje del bot (15 días)</w:t>
            </w:r>
          </w:p>
        </w:tc>
        <w:tc>
          <w:tcPr>
            <w:tcW w:type="dxa" w:w="1735"/>
            <w:tcMar>
              <w:top w:type="dxa" w:w="60"/>
              <w:left w:type="dxa" w:w="100"/>
              <w:bottom w:type="dxa" w:w="60"/>
              <w:right w:type="dxa" w:w="100"/>
            </w:tcMar>
          </w:tcPr>
          <w:p>
            <w:pPr>
              <w:spacing w:after="40"/>
            </w:pPr>
            <w:r>
              <w:rPr>
                <w:highlight w:val="yellow"/>
                <w:highlightCs w:val="yellow"/>
              </w:rPr>
              <w:t xml:space="preserve">[ ]</w:t>
            </w:r>
            <w:r>
              <w:t xml:space="preserve"> a </w:t>
            </w:r>
            <w:r>
              <w:rPr>
                <w:highlight w:val="yellow"/>
                <w:highlightCs w:val="yellow"/>
              </w:rPr>
              <w:t xml:space="preserve">[ ]</w:t>
            </w:r>
          </w:p>
        </w:tc>
        <w:tc>
          <w:tcPr>
            <w:tcW w:type="dxa" w:w="1060"/>
            <w:tcMar>
              <w:top w:type="dxa" w:w="60"/>
              <w:left w:type="dxa" w:w="100"/>
              <w:bottom w:type="dxa" w:w="60"/>
              <w:right w:type="dxa" w:w="100"/>
            </w:tcMar>
          </w:tcPr>
          <w:p>
            <w:pPr>
              <w:spacing w:after="40"/>
            </w:pPr>
            <w:r>
              <w:t xml:space="preserve">—</w:t>
            </w:r>
          </w:p>
        </w:tc>
        <w:tc>
          <w:tcPr>
            <w:tcW w:type="dxa" w:w="1735"/>
            <w:tcMar>
              <w:top w:type="dxa" w:w="60"/>
              <w:left w:type="dxa" w:w="100"/>
              <w:bottom w:type="dxa" w:w="60"/>
              <w:right w:type="dxa" w:w="100"/>
            </w:tcMar>
          </w:tcPr>
          <w:p>
            <w:pPr>
              <w:spacing w:after="40"/>
            </w:pPr>
            <w:r>
              <w:t xml:space="preserve">Ambas cuadras</w:t>
            </w:r>
          </w:p>
        </w:tc>
        <w:tc>
          <w:tcPr>
            <w:tcW w:type="dxa" w:w="1832"/>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3278"/>
            <w:tcMar>
              <w:top w:type="dxa" w:w="60"/>
              <w:left w:type="dxa" w:w="100"/>
              <w:bottom w:type="dxa" w:w="60"/>
              <w:right w:type="dxa" w:w="100"/>
            </w:tcMar>
          </w:tcPr>
          <w:p>
            <w:pPr>
              <w:spacing w:after="40"/>
            </w:pPr>
            <w:r>
              <w:t xml:space="preserve">Encuesta de seguimiento y entrevistas a expertos</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060"/>
            <w:tcMar>
              <w:top w:type="dxa" w:w="60"/>
              <w:left w:type="dxa" w:w="100"/>
              <w:bottom w:type="dxa" w:w="60"/>
              <w:right w:type="dxa" w:w="100"/>
            </w:tcMar>
          </w:tcPr>
          <w:p>
            <w:pPr>
              <w:spacing w:after="40"/>
            </w:pPr>
            <w:r>
              <w:rPr>
                <w:highlight w:val="yellow"/>
                <w:highlightCs w:val="yellow"/>
              </w:rPr>
              <w:t xml:space="preserve">[ ]</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832"/>
            <w:tcMar>
              <w:top w:type="dxa" w:w="60"/>
              <w:left w:type="dxa" w:w="100"/>
              <w:bottom w:type="dxa" w:w="60"/>
              <w:right w:type="dxa" w:w="100"/>
            </w:tcMar>
          </w:tcPr>
          <w:p>
            <w:pPr>
              <w:spacing w:after="40"/>
            </w:pPr>
            <w:r>
              <w:rPr>
                <w:highlight w:val="yellow"/>
                <w:highlightCs w:val="yellow"/>
              </w:rPr>
              <w:t xml:space="preserve">[ ]</w:t>
            </w:r>
          </w:p>
        </w:tc>
      </w:tr>
      <w:tr>
        <w:trPr>
          <w:cantSplit/>
        </w:trPr>
        <w:tc>
          <w:tcPr>
            <w:tcW w:type="dxa" w:w="3278"/>
            <w:tcMar>
              <w:top w:type="dxa" w:w="60"/>
              <w:left w:type="dxa" w:w="100"/>
              <w:bottom w:type="dxa" w:w="60"/>
              <w:right w:type="dxa" w:w="100"/>
            </w:tcMar>
          </w:tcPr>
          <w:p>
            <w:pPr>
              <w:spacing w:after="40"/>
            </w:pPr>
            <w:r>
              <w:t xml:space="preserve">Análisis y diligenciamiento de las secciones 7 a 9</w:t>
            </w:r>
          </w:p>
        </w:tc>
        <w:tc>
          <w:tcPr>
            <w:tcW w:type="dxa" w:w="1735"/>
            <w:tcMar>
              <w:top w:type="dxa" w:w="60"/>
              <w:left w:type="dxa" w:w="100"/>
              <w:bottom w:type="dxa" w:w="60"/>
              <w:right w:type="dxa" w:w="100"/>
            </w:tcMar>
          </w:tcPr>
          <w:p>
            <w:pPr>
              <w:spacing w:after="40"/>
            </w:pPr>
            <w:r>
              <w:rPr>
                <w:highlight w:val="yellow"/>
                <w:highlightCs w:val="yellow"/>
              </w:rPr>
              <w:t xml:space="preserve">[ ]</w:t>
            </w:r>
          </w:p>
        </w:tc>
        <w:tc>
          <w:tcPr>
            <w:tcW w:type="dxa" w:w="1060"/>
            <w:tcMar>
              <w:top w:type="dxa" w:w="60"/>
              <w:left w:type="dxa" w:w="100"/>
              <w:bottom w:type="dxa" w:w="60"/>
              <w:right w:type="dxa" w:w="100"/>
            </w:tcMar>
          </w:tcPr>
          <w:p>
            <w:pPr>
              <w:spacing w:after="40"/>
            </w:pPr>
            <w:r>
              <w:t xml:space="preserve">—</w:t>
            </w:r>
          </w:p>
        </w:tc>
        <w:tc>
          <w:tcPr>
            <w:tcW w:type="dxa" w:w="1735"/>
            <w:tcMar>
              <w:top w:type="dxa" w:w="60"/>
              <w:left w:type="dxa" w:w="100"/>
              <w:bottom w:type="dxa" w:w="60"/>
              <w:right w:type="dxa" w:w="100"/>
            </w:tcMar>
          </w:tcPr>
          <w:p>
            <w:pPr>
              <w:spacing w:after="40"/>
            </w:pPr>
            <w:r>
              <w:t xml:space="preserve">—</w:t>
            </w:r>
          </w:p>
        </w:tc>
        <w:tc>
          <w:tcPr>
            <w:tcW w:type="dxa" w:w="1832"/>
            <w:tcMar>
              <w:top w:type="dxa" w:w="60"/>
              <w:left w:type="dxa" w:w="100"/>
              <w:bottom w:type="dxa" w:w="60"/>
              <w:right w:type="dxa" w:w="100"/>
            </w:tcMar>
          </w:tcPr>
          <w:p>
            <w:pPr>
              <w:spacing w:after="40"/>
            </w:pPr>
            <w:r>
              <w:rPr>
                <w:highlight w:val="yellow"/>
                <w:highlightCs w:val="yellow"/>
              </w:rPr>
              <w:t xml:space="preserve">[ ]</w:t>
            </w:r>
          </w:p>
        </w:tc>
      </w:tr>
    </w:tbl>
    <w:p>
      <w:r>
        <w:br w:type="page"/>
      </w:r>
    </w:p>
    <w:p>
      <w:pPr>
        <w:pStyle w:val="Heading1"/>
      </w:pPr>
      <w:r>
        <w:t xml:space="preserve">7. Hallazgos</w:t>
      </w:r>
    </w:p>
    <w:p>
      <w:pPr>
        <w:spacing w:after="140" w:line="300"/>
        <w:jc w:val="both"/>
      </w:pPr>
      <w:r>
        <w:t xml:space="preserve">Se diligencia después del testeo. Los hallazgos se organizan en la matriz de cuatro cuadrantes (anexo E) y se presentan con los valores obtenidos en cada criterio de la sección 6.3, usando los indicadores del panel del equipo y la lista de observación.</w:t>
      </w:r>
    </w:p>
    <w:p>
      <w:pPr>
        <w:pStyle w:val="Heading1"/>
      </w:pPr>
      <w:r>
        <w:t xml:space="preserve">8. Conclusiones</w:t>
      </w:r>
    </w:p>
    <w:p>
      <w:pPr>
        <w:spacing w:after="140" w:line="300"/>
        <w:jc w:val="both"/>
      </w:pPr>
      <w:r>
        <w:t xml:space="preserve">Se diligencia después del testeo. Las conclusiones responden si se confirman las hipótesis 1 y 2 y aplican la regla de decisión de la sección 6.3.</w:t>
      </w:r>
    </w:p>
    <w:p>
      <w:pPr>
        <w:pStyle w:val="Heading1"/>
      </w:pPr>
      <w:r>
        <w:t xml:space="preserve">9. Decisión y conceptos</w:t>
      </w:r>
    </w:p>
    <w:p>
      <w:pPr>
        <w:spacing w:after="140" w:line="300"/>
        <w:jc w:val="both"/>
      </w:pPr>
      <w:r>
        <w:t xml:space="preserve">Se diligencia después del testeo. La decisión (validar, iterar o replantear) se justifica con los umbrales de la sección 6.3. Las firmas del director, la codirectora y el partner se fechan cuando el protocolo esté completo y los conceptos estén escritos.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3856"/>
        <w:gridCol w:w="1928"/>
        <w:gridCol w:w="1446"/>
      </w:tblGrid>
      <w:tr>
        <w:trPr>
          <w:tblHeader/>
        </w:trPr>
        <w:tc>
          <w:tcPr>
            <w:tcW w:type="dxa" w:w="2410"/>
            <w:shd w:fill="D1FAEC" w:color="auto" w:val="clear"/>
            <w:tcMar>
              <w:top w:type="dxa" w:w="60"/>
              <w:left w:type="dxa" w:w="100"/>
              <w:bottom w:type="dxa" w:w="60"/>
              <w:right w:type="dxa" w:w="100"/>
            </w:tcMar>
          </w:tcPr>
          <w:p>
            <w:pPr>
              <w:spacing w:after="40"/>
            </w:pPr>
            <w:r>
              <w:rPr>
                <w:b/>
                <w:bCs/>
                <w:sz w:val="19"/>
                <w:szCs w:val="19"/>
              </w:rPr>
              <w:t xml:space="preserve">Rol</w:t>
            </w:r>
          </w:p>
        </w:tc>
        <w:tc>
          <w:tcPr>
            <w:tcW w:type="dxa" w:w="3856"/>
            <w:shd w:fill="D1FAEC" w:color="auto" w:val="clear"/>
            <w:tcMar>
              <w:top w:type="dxa" w:w="60"/>
              <w:left w:type="dxa" w:w="100"/>
              <w:bottom w:type="dxa" w:w="60"/>
              <w:right w:type="dxa" w:w="100"/>
            </w:tcMar>
          </w:tcPr>
          <w:p>
            <w:pPr>
              <w:spacing w:after="40"/>
            </w:pPr>
            <w:r>
              <w:rPr>
                <w:b/>
                <w:bCs/>
                <w:sz w:val="19"/>
                <w:szCs w:val="19"/>
              </w:rPr>
              <w:t xml:space="preserve">Nombre</w:t>
            </w:r>
          </w:p>
        </w:tc>
        <w:tc>
          <w:tcPr>
            <w:tcW w:type="dxa" w:w="1928"/>
            <w:shd w:fill="D1FAEC" w:color="auto" w:val="clear"/>
            <w:tcMar>
              <w:top w:type="dxa" w:w="60"/>
              <w:left w:type="dxa" w:w="100"/>
              <w:bottom w:type="dxa" w:w="60"/>
              <w:right w:type="dxa" w:w="100"/>
            </w:tcMar>
          </w:tcPr>
          <w:p>
            <w:pPr>
              <w:spacing w:after="40"/>
            </w:pPr>
            <w:r>
              <w:rPr>
                <w:b/>
                <w:bCs/>
                <w:sz w:val="19"/>
                <w:szCs w:val="19"/>
              </w:rPr>
              <w:t xml:space="preserve">Firma</w:t>
            </w:r>
          </w:p>
        </w:tc>
        <w:tc>
          <w:tcPr>
            <w:tcW w:type="dxa" w:w="1446"/>
            <w:shd w:fill="D1FAEC" w:color="auto" w:val="clear"/>
            <w:tcMar>
              <w:top w:type="dxa" w:w="60"/>
              <w:left w:type="dxa" w:w="100"/>
              <w:bottom w:type="dxa" w:w="60"/>
              <w:right w:type="dxa" w:w="100"/>
            </w:tcMar>
          </w:tcPr>
          <w:p>
            <w:pPr>
              <w:spacing w:after="40"/>
            </w:pPr>
            <w:r>
              <w:rPr>
                <w:b/>
                <w:bCs/>
                <w:sz w:val="19"/>
                <w:szCs w:val="19"/>
              </w:rPr>
              <w:t xml:space="preserve">Fecha</w:t>
            </w:r>
          </w:p>
        </w:tc>
      </w:tr>
      <w:tr>
        <w:trPr>
          <w:cantSplit/>
        </w:trPr>
        <w:tc>
          <w:tcPr>
            <w:tcW w:type="dxa" w:w="2410"/>
            <w:tcMar>
              <w:top w:type="dxa" w:w="60"/>
              <w:left w:type="dxa" w:w="100"/>
              <w:bottom w:type="dxa" w:w="60"/>
              <w:right w:type="dxa" w:w="100"/>
            </w:tcMar>
          </w:tcPr>
          <w:p>
            <w:pPr>
              <w:spacing w:after="40"/>
            </w:pPr>
            <w:r>
              <w:t xml:space="preserve">Director metodológico</w:t>
            </w:r>
          </w:p>
        </w:tc>
        <w:tc>
          <w:tcPr>
            <w:tcW w:type="dxa" w:w="3856"/>
            <w:tcMar>
              <w:top w:type="dxa" w:w="60"/>
              <w:left w:type="dxa" w:w="100"/>
              <w:bottom w:type="dxa" w:w="60"/>
              <w:right w:type="dxa" w:w="100"/>
            </w:tcMar>
          </w:tcPr>
          <w:p>
            <w:pPr>
              <w:spacing w:after="40"/>
            </w:pPr>
            <w:r>
              <w:t xml:space="preserve">Camilo Ramírez Motoa</w:t>
            </w:r>
          </w:p>
        </w:tc>
        <w:tc>
          <w:tcPr>
            <w:tcW w:type="dxa" w:w="1928"/>
            <w:tcMar>
              <w:top w:type="dxa" w:w="60"/>
              <w:left w:type="dxa" w:w="100"/>
              <w:bottom w:type="dxa" w:w="60"/>
              <w:right w:type="dxa" w:w="100"/>
            </w:tcMar>
          </w:tcPr>
          <w:p>
            <w:pPr>
              <w:spacing w:after="40"/>
            </w:pPr>
          </w:p>
        </w:tc>
        <w:tc>
          <w:tcPr>
            <w:tcW w:type="dxa" w:w="1446"/>
            <w:tcMar>
              <w:top w:type="dxa" w:w="60"/>
              <w:left w:type="dxa" w:w="100"/>
              <w:bottom w:type="dxa" w:w="60"/>
              <w:right w:type="dxa" w:w="100"/>
            </w:tcMar>
          </w:tcPr>
          <w:p>
            <w:pPr>
              <w:spacing w:after="40"/>
            </w:pPr>
          </w:p>
        </w:tc>
      </w:tr>
      <w:tr>
        <w:trPr>
          <w:cantSplit/>
        </w:trPr>
        <w:tc>
          <w:tcPr>
            <w:tcW w:type="dxa" w:w="2410"/>
            <w:tcMar>
              <w:top w:type="dxa" w:w="60"/>
              <w:left w:type="dxa" w:w="100"/>
              <w:bottom w:type="dxa" w:w="60"/>
              <w:right w:type="dxa" w:w="100"/>
            </w:tcMar>
          </w:tcPr>
          <w:p>
            <w:pPr>
              <w:spacing w:after="40"/>
            </w:pPr>
            <w:r>
              <w:t xml:space="preserve">Codirectora temática</w:t>
            </w:r>
          </w:p>
        </w:tc>
        <w:tc>
          <w:tcPr>
            <w:tcW w:type="dxa" w:w="3856"/>
            <w:tcMar>
              <w:top w:type="dxa" w:w="60"/>
              <w:left w:type="dxa" w:w="100"/>
              <w:bottom w:type="dxa" w:w="60"/>
              <w:right w:type="dxa" w:w="100"/>
            </w:tcMar>
          </w:tcPr>
          <w:p>
            <w:pPr>
              <w:spacing w:after="40"/>
            </w:pPr>
            <w:r>
              <w:t xml:space="preserve">Capitán Erika Yulieth Trujillo Vargas</w:t>
            </w:r>
          </w:p>
        </w:tc>
        <w:tc>
          <w:tcPr>
            <w:tcW w:type="dxa" w:w="1928"/>
            <w:tcMar>
              <w:top w:type="dxa" w:w="60"/>
              <w:left w:type="dxa" w:w="100"/>
              <w:bottom w:type="dxa" w:w="60"/>
              <w:right w:type="dxa" w:w="100"/>
            </w:tcMar>
          </w:tcPr>
          <w:p>
            <w:pPr>
              <w:spacing w:after="40"/>
            </w:pPr>
          </w:p>
        </w:tc>
        <w:tc>
          <w:tcPr>
            <w:tcW w:type="dxa" w:w="1446"/>
            <w:tcMar>
              <w:top w:type="dxa" w:w="60"/>
              <w:left w:type="dxa" w:w="100"/>
              <w:bottom w:type="dxa" w:w="60"/>
              <w:right w:type="dxa" w:w="100"/>
            </w:tcMar>
          </w:tcPr>
          <w:p>
            <w:pPr>
              <w:spacing w:after="40"/>
            </w:pPr>
          </w:p>
        </w:tc>
      </w:tr>
      <w:tr>
        <w:trPr>
          <w:cantSplit/>
        </w:trPr>
        <w:tc>
          <w:tcPr>
            <w:tcW w:type="dxa" w:w="2410"/>
            <w:tcMar>
              <w:top w:type="dxa" w:w="60"/>
              <w:left w:type="dxa" w:w="100"/>
              <w:bottom w:type="dxa" w:w="60"/>
              <w:right w:type="dxa" w:w="100"/>
            </w:tcMar>
          </w:tcPr>
          <w:p>
            <w:pPr>
              <w:spacing w:after="40"/>
            </w:pPr>
            <w:r>
              <w:t xml:space="preserve">Partner social</w:t>
            </w:r>
          </w:p>
        </w:tc>
        <w:tc>
          <w:tcPr>
            <w:tcW w:type="dxa" w:w="3856"/>
            <w:tcMar>
              <w:top w:type="dxa" w:w="60"/>
              <w:left w:type="dxa" w:w="100"/>
              <w:bottom w:type="dxa" w:w="60"/>
              <w:right w:type="dxa" w:w="100"/>
            </w:tcMar>
          </w:tcPr>
          <w:p>
            <w:pPr>
              <w:spacing w:after="40"/>
            </w:pPr>
            <w:r>
              <w:t xml:space="preserve">Vicente Ramírez Mendoza</w:t>
            </w:r>
          </w:p>
        </w:tc>
        <w:tc>
          <w:tcPr>
            <w:tcW w:type="dxa" w:w="1928"/>
            <w:tcMar>
              <w:top w:type="dxa" w:w="60"/>
              <w:left w:type="dxa" w:w="100"/>
              <w:bottom w:type="dxa" w:w="60"/>
              <w:right w:type="dxa" w:w="100"/>
            </w:tcMar>
          </w:tcPr>
          <w:p>
            <w:pPr>
              <w:spacing w:after="40"/>
            </w:pPr>
          </w:p>
        </w:tc>
        <w:tc>
          <w:tcPr>
            <w:tcW w:type="dxa" w:w="1446"/>
            <w:tcMar>
              <w:top w:type="dxa" w:w="60"/>
              <w:left w:type="dxa" w:w="100"/>
              <w:bottom w:type="dxa" w:w="60"/>
              <w:right w:type="dxa" w:w="100"/>
            </w:tcMar>
          </w:tcPr>
          <w:p>
            <w:pPr>
              <w:spacing w:after="40"/>
            </w:pPr>
          </w:p>
        </w:tc>
      </w:tr>
    </w:tbl>
    <w:p>
      <w:pPr>
        <w:pStyle w:val="Heading1"/>
      </w:pPr>
      <w:r>
        <w:t xml:space="preserve">Referencias</w:t>
      </w:r>
    </w:p>
    <w:p>
      <w:pPr>
        <w:spacing w:after="140" w:line="300"/>
        <w:jc w:val="both"/>
      </w:pPr>
      <w:r>
        <w:rPr>
          <w:highlight w:val="yellow"/>
          <w:highlightCs w:val="yellow"/>
        </w:rPr>
        <w:t xml:space="preserve">[Completar o verificar cada referencia en formato APA 7.]</w:t>
      </w:r>
    </w:p>
    <w:p>
      <w:pPr>
        <w:spacing w:after="140" w:line="300"/>
        <w:ind w:left="720" w:hanging="720"/>
        <w:jc w:val="left"/>
      </w:pPr>
      <w:r>
        <w:t xml:space="preserve">Congreso de la República de Colombia. (2009). Ley 1273 de 2009, por medio de la cual se modifica el Código Penal, se crea un nuevo bien jurídico tutelado denominado «de la protección de la información y de los datos». Diario Oficial No. 47.223.</w:t>
      </w:r>
    </w:p>
    <w:p>
      <w:pPr>
        <w:spacing w:after="140" w:line="300"/>
        <w:ind w:left="720" w:hanging="720"/>
        <w:jc w:val="left"/>
      </w:pPr>
      <w:r>
        <w:t xml:space="preserve">Congreso de la República de Colombia. (2012). Ley Estatutaria 1581 de 2012, por la cual se dictan disposiciones generales para la protección de datos personales. Diario Oficial No. 48.587.</w:t>
      </w:r>
    </w:p>
    <w:p>
      <w:pPr>
        <w:spacing w:after="140" w:line="300"/>
        <w:ind w:left="720" w:hanging="720"/>
        <w:jc w:val="left"/>
      </w:pPr>
      <w:r>
        <w:t xml:space="preserve">Policía Nacional de Colombia. (2020). Resolución 02078 de 2020 </w:t>
      </w:r>
      <w:r>
        <w:rPr>
          <w:highlight w:val="yellow"/>
          <w:highlightCs w:val="yellow"/>
        </w:rPr>
        <w:t xml:space="preserve">[título completo y fuente]</w:t>
      </w:r>
      <w:r>
        <w:t xml:space="preserve">.</w:t>
      </w:r>
    </w:p>
    <w:p>
      <w:pPr>
        <w:spacing w:after="140" w:line="300"/>
        <w:ind w:left="720" w:hanging="720"/>
        <w:jc w:val="left"/>
      </w:pPr>
      <w:r>
        <w:t xml:space="preserve">Policía Nacional de Colombia. (2025). Instructivo 013 DIEPO-VICIN </w:t>
      </w:r>
      <w:r>
        <w:rPr>
          <w:highlight w:val="yellow"/>
          <w:highlightCs w:val="yellow"/>
        </w:rPr>
        <w:t xml:space="preserve">[título completo y fuente]</w:t>
      </w:r>
      <w:r>
        <w:t xml:space="preserve">.</w:t>
      </w:r>
    </w:p>
    <w:p>
      <w:pPr>
        <w:spacing w:after="140" w:line="300"/>
        <w:ind w:left="720" w:hanging="720"/>
        <w:jc w:val="left"/>
      </w:pPr>
      <w:r>
        <w:rPr>
          <w:highlight w:val="yellow"/>
          <w:highlightCs w:val="yellow"/>
        </w:rPr>
        <w:t xml:space="preserve">[Policía Nacional de Colombia / Secretaría Distrital de Seguridad, Convivencia y Justicia]</w:t>
      </w:r>
      <w:r>
        <w:t xml:space="preserve">. (2026). Sistema de Información Estadístico, Delincuencial, Contravencional y Operativo (SIEDCO) </w:t>
      </w:r>
      <w:r>
        <w:rPr>
          <w:highlight w:val="yellow"/>
          <w:highlightCs w:val="yellow"/>
        </w:rPr>
        <w:t xml:space="preserve">[conjunto de datos consultado]</w:t>
      </w:r>
      <w:r>
        <w:t xml:space="preserve">. </w:t>
      </w:r>
      <w:r>
        <w:rPr>
          <w:highlight w:val="yellow"/>
          <w:highlightCs w:val="yellow"/>
        </w:rPr>
        <w:t xml:space="preserve">[URL o forma de acceso]</w:t>
      </w:r>
      <w:r>
        <w:t xml:space="preserve">.</w:t>
      </w:r>
    </w:p>
    <w:p>
      <w:pPr>
        <w:spacing w:after="140" w:line="300"/>
        <w:ind w:left="720" w:hanging="720"/>
        <w:jc w:val="left"/>
      </w:pPr>
      <w:r>
        <w:rPr>
          <w:highlight w:val="yellow"/>
          <w:highlightCs w:val="yellow"/>
        </w:rPr>
        <w:t xml:space="preserve">[Medina et al. (2023): verificar que exista y que respalde lo que se le atribuye; completar o retirar.]</w:t>
      </w:r>
    </w:p>
    <w:p>
      <w:r>
        <w:br w:type="page"/>
      </w:r>
    </w:p>
    <w:p>
      <w:pPr>
        <w:pStyle w:val="Heading1"/>
      </w:pPr>
      <w:r>
        <w:t xml:space="preserve">Anexo A. Consentimiento informado</w:t>
      </w:r>
    </w:p>
    <w:p>
      <w:pPr>
        <w:spacing w:after="140" w:line="300"/>
        <w:jc w:val="both"/>
      </w:pPr>
      <w:r>
        <w:t xml:space="preserve">Versión imprimible: lab-bot-verifica-santa-fe.vercel.app/taller/consentimiento. Se firma antes de iniciar el taller.</w:t>
      </w:r>
    </w:p>
    <w:p>
      <w:pPr>
        <w:pStyle w:val="Heading3"/>
      </w:pPr>
      <w:r>
        <w:t xml:space="preserve">1. ¿De qué se trata?</w:t>
      </w:r>
    </w:p>
    <w:p>
      <w:pPr>
        <w:spacing w:after="140" w:line="300"/>
        <w:jc w:val="both"/>
      </w:pPr>
      <w:r>
        <w:t xml:space="preserve">Lo invitamos a participar en un taller de unos 60 minutos para aprender a reconocer mensajes fraudulentos (phishing) que llegan por SMS, WhatsApp o correo a los comercios de la localidad de Santa Fe. Es parte de un proyecto académico de prevención y no es un procedimiento policial.</w:t>
      </w:r>
    </w:p>
    <w:p>
      <w:pPr>
        <w:pStyle w:val="Heading3"/>
      </w:pPr>
      <w:r>
        <w:t xml:space="preserve">2. ¿Qué haré si acepto?</w:t>
      </w:r>
    </w:p>
    <w:p>
      <w:pPr>
        <w:pStyle w:val="ListParagraph"/>
        <w:numPr>
          <w:ilvl w:val="0"/>
          <w:numId w:val="3"/>
        </w:numPr>
        <w:spacing w:after="80" w:line="280"/>
      </w:pPr>
      <w:r>
        <w:t xml:space="preserve">Responder una prueba corta al inicio y otra al final (6 preguntas cada una).</w:t>
      </w:r>
    </w:p>
    <w:p>
      <w:pPr>
        <w:pStyle w:val="ListParagraph"/>
        <w:numPr>
          <w:ilvl w:val="0"/>
          <w:numId w:val="3"/>
        </w:numPr>
        <w:spacing w:after="80" w:line="280"/>
      </w:pPr>
      <w:r>
        <w:t xml:space="preserve">Practicar en un simulador con mensajes de ejemplo. Algunos mensajes son falsos a propósito (simulacro) y usan empresas inventadas. Ningún enlace ni archivo se abre de verdad y en ningún momento se le pedirán claves, datos bancarios ni dinero.</w:t>
      </w:r>
    </w:p>
    <w:p>
      <w:pPr>
        <w:pStyle w:val="ListParagraph"/>
        <w:numPr>
          <w:ilvl w:val="0"/>
          <w:numId w:val="3"/>
        </w:numPr>
        <w:spacing w:after="80" w:line="280"/>
      </w:pPr>
      <w:r>
        <w:t xml:space="preserve">Al terminar, el facilitador le explicará cada caso y qué señales tenía (cierre explicativo).</w:t>
      </w:r>
    </w:p>
    <w:p>
      <w:pPr>
        <w:pStyle w:val="ListParagraph"/>
        <w:numPr>
          <w:ilvl w:val="0"/>
          <w:numId w:val="3"/>
        </w:numPr>
        <w:spacing w:after="80" w:line="280"/>
      </w:pPr>
      <w:r>
        <w:t xml:space="preserve">Si lo desea, responder una encuesta de opinión, probar el bot Verifica Santa Fe y, a los 15 días, una encuesta de seguimiento.</w:t>
      </w:r>
    </w:p>
    <w:p>
      <w:pPr>
        <w:pStyle w:val="Heading3"/>
      </w:pPr>
      <w:r>
        <w:t xml:space="preserve">3. Riesgos y beneficios</w:t>
      </w:r>
    </w:p>
    <w:p>
      <w:pPr>
        <w:spacing w:after="140" w:line="300"/>
        <w:jc w:val="both"/>
      </w:pPr>
      <w:r>
        <w:t xml:space="preserve">El ejercicio no tiene riesgos para su dinero ni para su información. Puede sentir incomodidad si «cae» en un mensaje del simulacro: es normal y es la forma de aprender. El beneficio es reconocer a tiempo los fraudes más comunes y saber a quién acudir.</w:t>
      </w:r>
    </w:p>
    <w:p>
      <w:pPr>
        <w:pStyle w:val="Heading3"/>
      </w:pPr>
      <w:r>
        <w:t xml:space="preserve">4. Sus datos (Ley 1581 de 2012)</w:t>
      </w:r>
    </w:p>
    <w:p>
      <w:pPr>
        <w:spacing w:after="140" w:line="300"/>
        <w:jc w:val="both"/>
      </w:pPr>
      <w:r>
        <w:t xml:space="preserve">En la plataforma no se registra su nombre, cédula ni teléfono: sus respuestas quedan con un código de participante. Este formato firmado lo guarda el equipo del proyecto solo como evidencia del consentimiento. Los resultados se presentan de forma agregada, sin identificar a nadie. Puede conocer, actualizar o pedir que se eliminen sus datos escribiendo a </w:t>
      </w:r>
      <w:r>
        <w:rPr>
          <w:highlight w:val="yellow"/>
          <w:highlightCs w:val="yellow"/>
        </w:rPr>
        <w:t xml:space="preserve">[correo del equipo]</w:t>
      </w:r>
      <w:r>
        <w:t xml:space="preserve">.</w:t>
      </w:r>
    </w:p>
    <w:p>
      <w:pPr>
        <w:pStyle w:val="Heading3"/>
      </w:pPr>
      <w:r>
        <w:t xml:space="preserve">5. Participación voluntaria</w:t>
      </w:r>
    </w:p>
    <w:p>
      <w:pPr>
        <w:spacing w:after="140" w:line="300"/>
        <w:jc w:val="both"/>
      </w:pPr>
      <w:r>
        <w:t xml:space="preserve">Participar es voluntario. Puede negarse o retirarse en cualquier momento, sin dar explicaciones y sin ninguna consecuencia.</w:t>
      </w:r>
    </w:p>
    <w:p>
      <w:pPr>
        <w:pStyle w:val="Heading3"/>
      </w:pPr>
      <w:r>
        <w:t xml:space="preserve">Declaración</w:t>
      </w:r>
    </w:p>
    <w:p>
      <w:pPr>
        <w:spacing w:after="140" w:line="300"/>
        <w:jc w:val="left"/>
      </w:pPr>
      <w:r>
        <w:t xml:space="preserve">☐ Me explicaron el propósito del taller y del simulacro, y resolvieron mis dudas.</w:t>
      </w:r>
    </w:p>
    <w:p>
      <w:pPr>
        <w:spacing w:after="140" w:line="300"/>
        <w:jc w:val="left"/>
      </w:pPr>
      <w:r>
        <w:t xml:space="preserve">☐ Entiendo que algunos mensajes del simulador son falsos a propósito y que al final me explicarán cada caso.</w:t>
      </w:r>
    </w:p>
    <w:p>
      <w:pPr>
        <w:spacing w:after="140" w:line="300"/>
        <w:jc w:val="left"/>
      </w:pPr>
      <w:r>
        <w:t xml:space="preserve">☐ Autorizo el uso anónimo de mis respuestas con fines académicos.</w:t>
      </w:r>
    </w:p>
    <w:p>
      <w:pPr>
        <w:spacing w:after="140" w:line="300"/>
        <w:jc w:val="left"/>
      </w:pPr>
      <w:r>
        <w:t xml:space="preserve">☐ Acepto participar de forma voluntaria.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6748"/>
      </w:tblGrid>
      <w:tr>
        <w:trPr>
          <w:tblHeader/>
        </w:trPr>
        <w:tc>
          <w:tcPr>
            <w:tcW w:type="dxa" w:w="2892"/>
            <w:shd w:fill="D1FAEC" w:color="auto" w:val="clear"/>
            <w:tcMar>
              <w:top w:type="dxa" w:w="60"/>
              <w:left w:type="dxa" w:w="100"/>
              <w:bottom w:type="dxa" w:w="60"/>
              <w:right w:type="dxa" w:w="100"/>
            </w:tcMar>
          </w:tcPr>
          <w:p>
            <w:pPr>
              <w:spacing w:after="40"/>
            </w:pPr>
            <w:r>
              <w:rPr>
                <w:b/>
                <w:bCs/>
                <w:sz w:val="19"/>
                <w:szCs w:val="19"/>
              </w:rPr>
              <w:t xml:space="preserve">Dato</w:t>
            </w:r>
          </w:p>
        </w:tc>
        <w:tc>
          <w:tcPr>
            <w:tcW w:type="dxa" w:w="6748"/>
            <w:shd w:fill="D1FAEC" w:color="auto" w:val="clear"/>
            <w:tcMar>
              <w:top w:type="dxa" w:w="60"/>
              <w:left w:type="dxa" w:w="100"/>
              <w:bottom w:type="dxa" w:w="60"/>
              <w:right w:type="dxa" w:w="100"/>
            </w:tcMar>
          </w:tcPr>
          <w:p>
            <w:pPr>
              <w:spacing w:after="40"/>
            </w:pPr>
            <w:r>
              <w:rPr>
                <w:b/>
                <w:bCs/>
                <w:sz w:val="19"/>
                <w:szCs w:val="19"/>
              </w:rPr>
              <w:t xml:space="preserve">Diligenciar</w:t>
            </w:r>
          </w:p>
        </w:tc>
      </w:tr>
      <w:tr>
        <w:trPr>
          <w:cantSplit/>
        </w:trPr>
        <w:tc>
          <w:tcPr>
            <w:tcW w:type="dxa" w:w="2892"/>
            <w:tcMar>
              <w:top w:type="dxa" w:w="60"/>
              <w:left w:type="dxa" w:w="100"/>
              <w:bottom w:type="dxa" w:w="60"/>
              <w:right w:type="dxa" w:w="100"/>
            </w:tcMar>
          </w:tcPr>
          <w:p>
            <w:pPr>
              <w:spacing w:after="40"/>
            </w:pPr>
            <w:r>
              <w:t xml:space="preserve">Nombre del participante</w:t>
            </w:r>
          </w:p>
        </w:tc>
        <w:tc>
          <w:tcPr>
            <w:tcW w:type="dxa" w:w="6748"/>
            <w:tcMar>
              <w:top w:type="dxa" w:w="60"/>
              <w:left w:type="dxa" w:w="100"/>
              <w:bottom w:type="dxa" w:w="60"/>
              <w:right w:type="dxa" w:w="100"/>
            </w:tcMar>
          </w:tcPr>
          <w:p>
            <w:pPr>
              <w:spacing w:after="40"/>
            </w:pPr>
          </w:p>
        </w:tc>
      </w:tr>
      <w:tr>
        <w:trPr>
          <w:cantSplit/>
        </w:trPr>
        <w:tc>
          <w:tcPr>
            <w:tcW w:type="dxa" w:w="2892"/>
            <w:tcMar>
              <w:top w:type="dxa" w:w="60"/>
              <w:left w:type="dxa" w:w="100"/>
              <w:bottom w:type="dxa" w:w="60"/>
              <w:right w:type="dxa" w:w="100"/>
            </w:tcMar>
          </w:tcPr>
          <w:p>
            <w:pPr>
              <w:spacing w:after="40"/>
            </w:pPr>
            <w:r>
              <w:t xml:space="preserve">Código asignado (ej. T1-P01)</w:t>
            </w:r>
          </w:p>
        </w:tc>
        <w:tc>
          <w:tcPr>
            <w:tcW w:type="dxa" w:w="6748"/>
            <w:tcMar>
              <w:top w:type="dxa" w:w="60"/>
              <w:left w:type="dxa" w:w="100"/>
              <w:bottom w:type="dxa" w:w="60"/>
              <w:right w:type="dxa" w:w="100"/>
            </w:tcMar>
          </w:tcPr>
          <w:p>
            <w:pPr>
              <w:spacing w:after="40"/>
            </w:pPr>
          </w:p>
        </w:tc>
      </w:tr>
      <w:tr>
        <w:trPr>
          <w:cantSplit/>
        </w:trPr>
        <w:tc>
          <w:tcPr>
            <w:tcW w:type="dxa" w:w="2892"/>
            <w:tcMar>
              <w:top w:type="dxa" w:w="60"/>
              <w:left w:type="dxa" w:w="100"/>
              <w:bottom w:type="dxa" w:w="60"/>
              <w:right w:type="dxa" w:w="100"/>
            </w:tcMar>
          </w:tcPr>
          <w:p>
            <w:pPr>
              <w:spacing w:after="40"/>
            </w:pPr>
            <w:r>
              <w:t xml:space="preserve">Firma</w:t>
            </w:r>
          </w:p>
        </w:tc>
        <w:tc>
          <w:tcPr>
            <w:tcW w:type="dxa" w:w="6748"/>
            <w:tcMar>
              <w:top w:type="dxa" w:w="60"/>
              <w:left w:type="dxa" w:w="100"/>
              <w:bottom w:type="dxa" w:w="60"/>
              <w:right w:type="dxa" w:w="100"/>
            </w:tcMar>
          </w:tcPr>
          <w:p>
            <w:pPr>
              <w:spacing w:after="40"/>
            </w:pPr>
          </w:p>
        </w:tc>
      </w:tr>
      <w:tr>
        <w:trPr>
          <w:cantSplit/>
        </w:trPr>
        <w:tc>
          <w:tcPr>
            <w:tcW w:type="dxa" w:w="2892"/>
            <w:tcMar>
              <w:top w:type="dxa" w:w="60"/>
              <w:left w:type="dxa" w:w="100"/>
              <w:bottom w:type="dxa" w:w="60"/>
              <w:right w:type="dxa" w:w="100"/>
            </w:tcMar>
          </w:tcPr>
          <w:p>
            <w:pPr>
              <w:spacing w:after="40"/>
            </w:pPr>
            <w:r>
              <w:t xml:space="preserve">Fecha y hora</w:t>
            </w:r>
          </w:p>
        </w:tc>
        <w:tc>
          <w:tcPr>
            <w:tcW w:type="dxa" w:w="6748"/>
            <w:tcMar>
              <w:top w:type="dxa" w:w="60"/>
              <w:left w:type="dxa" w:w="100"/>
              <w:bottom w:type="dxa" w:w="60"/>
              <w:right w:type="dxa" w:w="100"/>
            </w:tcMar>
          </w:tcPr>
          <w:p>
            <w:pPr>
              <w:spacing w:after="40"/>
            </w:pPr>
          </w:p>
        </w:tc>
      </w:tr>
      <w:tr>
        <w:trPr>
          <w:cantSplit/>
        </w:trPr>
        <w:tc>
          <w:tcPr>
            <w:tcW w:type="dxa" w:w="2892"/>
            <w:tcMar>
              <w:top w:type="dxa" w:w="60"/>
              <w:left w:type="dxa" w:w="100"/>
              <w:bottom w:type="dxa" w:w="60"/>
              <w:right w:type="dxa" w:w="100"/>
            </w:tcMar>
          </w:tcPr>
          <w:p>
            <w:pPr>
              <w:spacing w:after="40"/>
            </w:pPr>
            <w:r>
              <w:t xml:space="preserve">Facilitador y firma</w:t>
            </w:r>
          </w:p>
        </w:tc>
        <w:tc>
          <w:tcPr>
            <w:tcW w:type="dxa" w:w="6748"/>
            <w:tcMar>
              <w:top w:type="dxa" w:w="60"/>
              <w:left w:type="dxa" w:w="100"/>
              <w:bottom w:type="dxa" w:w="60"/>
              <w:right w:type="dxa" w:w="100"/>
            </w:tcMar>
          </w:tcPr>
          <w:p>
            <w:pPr>
              <w:spacing w:after="40"/>
            </w:pPr>
          </w:p>
        </w:tc>
      </w:tr>
    </w:tbl>
    <w:p>
      <w:r>
        <w:br w:type="page"/>
      </w:r>
    </w:p>
    <w:p>
      <w:pPr>
        <w:pStyle w:val="Heading1"/>
      </w:pPr>
      <w:r>
        <w:t xml:space="preserve">Anexo B. Lista de observación del simulacro</w:t>
      </w:r>
    </w:p>
    <w:p>
      <w:pPr>
        <w:spacing w:after="140" w:line="300"/>
        <w:jc w:val="both"/>
      </w:pPr>
      <w:r>
        <w:t xml:space="preserve">Versión imprimible horizontal: lab-bot-verifica-santa-fe.vercel.app/taller/observacion. Marque ✓ si el participante revisa o menciona en voz alta cada punto del kit durante el caso de la falsa factura. El criterio A1 se cumple con al menos 3 de 5.</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14"/>
        <w:gridCol w:w="831"/>
        <w:gridCol w:w="665"/>
        <w:gridCol w:w="831"/>
        <w:gridCol w:w="831"/>
        <w:gridCol w:w="914"/>
        <w:gridCol w:w="831"/>
        <w:gridCol w:w="997"/>
        <w:gridCol w:w="831"/>
        <w:gridCol w:w="1995"/>
      </w:tblGrid>
      <w:tr>
        <w:trPr>
          <w:tblHeader/>
        </w:trPr>
        <w:tc>
          <w:tcPr>
            <w:tcW w:type="dxa" w:w="914"/>
            <w:shd w:fill="D1FAEC" w:color="auto" w:val="clear"/>
            <w:tcMar>
              <w:top w:type="dxa" w:w="60"/>
              <w:left w:type="dxa" w:w="100"/>
              <w:bottom w:type="dxa" w:w="60"/>
              <w:right w:type="dxa" w:w="100"/>
            </w:tcMar>
          </w:tcPr>
          <w:p>
            <w:pPr>
              <w:spacing w:after="40"/>
            </w:pPr>
            <w:r>
              <w:rPr>
                <w:b/>
                <w:bCs/>
                <w:sz w:val="16"/>
                <w:szCs w:val="16"/>
              </w:rPr>
              <w:t xml:space="preserve">Código</w:t>
            </w:r>
          </w:p>
        </w:tc>
        <w:tc>
          <w:tcPr>
            <w:tcW w:type="dxa" w:w="831"/>
            <w:shd w:fill="D1FAEC" w:color="auto" w:val="clear"/>
            <w:tcMar>
              <w:top w:type="dxa" w:w="60"/>
              <w:left w:type="dxa" w:w="100"/>
              <w:bottom w:type="dxa" w:w="60"/>
              <w:right w:type="dxa" w:w="100"/>
            </w:tcMar>
          </w:tcPr>
          <w:p>
            <w:pPr>
              <w:spacing w:after="40"/>
            </w:pPr>
            <w:r>
              <w:rPr>
                <w:b/>
                <w:bCs/>
                <w:sz w:val="16"/>
                <w:szCs w:val="16"/>
              </w:rPr>
              <w:t xml:space="preserve">Remitente</w:t>
            </w:r>
          </w:p>
        </w:tc>
        <w:tc>
          <w:tcPr>
            <w:tcW w:type="dxa" w:w="665"/>
            <w:shd w:fill="D1FAEC" w:color="auto" w:val="clear"/>
            <w:tcMar>
              <w:top w:type="dxa" w:w="60"/>
              <w:left w:type="dxa" w:w="100"/>
              <w:bottom w:type="dxa" w:w="60"/>
              <w:right w:type="dxa" w:w="100"/>
            </w:tcMar>
          </w:tcPr>
          <w:p>
            <w:pPr>
              <w:spacing w:after="40"/>
            </w:pPr>
            <w:r>
              <w:rPr>
                <w:b/>
                <w:bCs/>
                <w:sz w:val="16"/>
                <w:szCs w:val="16"/>
              </w:rPr>
              <w:t xml:space="preserve">URL</w:t>
            </w:r>
          </w:p>
        </w:tc>
        <w:tc>
          <w:tcPr>
            <w:tcW w:type="dxa" w:w="831"/>
            <w:shd w:fill="D1FAEC" w:color="auto" w:val="clear"/>
            <w:tcMar>
              <w:top w:type="dxa" w:w="60"/>
              <w:left w:type="dxa" w:w="100"/>
              <w:bottom w:type="dxa" w:w="60"/>
              <w:right w:type="dxa" w:w="100"/>
            </w:tcMar>
          </w:tcPr>
          <w:p>
            <w:pPr>
              <w:spacing w:after="40"/>
            </w:pPr>
            <w:r>
              <w:rPr>
                <w:b/>
                <w:bCs/>
                <w:sz w:val="16"/>
                <w:szCs w:val="16"/>
              </w:rPr>
              <w:t xml:space="preserve">Urgencia</w:t>
            </w:r>
          </w:p>
        </w:tc>
        <w:tc>
          <w:tcPr>
            <w:tcW w:type="dxa" w:w="831"/>
            <w:shd w:fill="D1FAEC" w:color="auto" w:val="clear"/>
            <w:tcMar>
              <w:top w:type="dxa" w:w="60"/>
              <w:left w:type="dxa" w:w="100"/>
              <w:bottom w:type="dxa" w:w="60"/>
              <w:right w:type="dxa" w:w="100"/>
            </w:tcMar>
          </w:tcPr>
          <w:p>
            <w:pPr>
              <w:spacing w:after="40"/>
            </w:pPr>
            <w:r>
              <w:rPr>
                <w:b/>
                <w:bCs/>
                <w:sz w:val="16"/>
                <w:szCs w:val="16"/>
              </w:rPr>
              <w:t xml:space="preserve">Adjunto</w:t>
            </w:r>
          </w:p>
        </w:tc>
        <w:tc>
          <w:tcPr>
            <w:tcW w:type="dxa" w:w="914"/>
            <w:shd w:fill="D1FAEC" w:color="auto" w:val="clear"/>
            <w:tcMar>
              <w:top w:type="dxa" w:w="60"/>
              <w:left w:type="dxa" w:w="100"/>
              <w:bottom w:type="dxa" w:w="60"/>
              <w:right w:type="dxa" w:w="100"/>
            </w:tcMar>
          </w:tcPr>
          <w:p>
            <w:pPr>
              <w:spacing w:after="40"/>
            </w:pPr>
            <w:r>
              <w:rPr>
                <w:b/>
                <w:bCs/>
                <w:sz w:val="16"/>
                <w:szCs w:val="16"/>
              </w:rPr>
              <w:t xml:space="preserve">Ortografía</w:t>
            </w:r>
          </w:p>
        </w:tc>
        <w:tc>
          <w:tcPr>
            <w:tcW w:type="dxa" w:w="831"/>
            <w:shd w:fill="D1FAEC" w:color="auto" w:val="clear"/>
            <w:tcMar>
              <w:top w:type="dxa" w:w="60"/>
              <w:left w:type="dxa" w:w="100"/>
              <w:bottom w:type="dxa" w:w="60"/>
              <w:right w:type="dxa" w:w="100"/>
            </w:tcMar>
          </w:tcPr>
          <w:p>
            <w:pPr>
              <w:spacing w:after="40"/>
            </w:pPr>
            <w:r>
              <w:rPr>
                <w:b/>
                <w:bCs/>
                <w:sz w:val="16"/>
                <w:szCs w:val="16"/>
              </w:rPr>
              <w:t xml:space="preserve">Total (0–5)</w:t>
            </w:r>
          </w:p>
        </w:tc>
        <w:tc>
          <w:tcPr>
            <w:tcW w:type="dxa" w:w="997"/>
            <w:shd w:fill="D1FAEC" w:color="auto" w:val="clear"/>
            <w:tcMar>
              <w:top w:type="dxa" w:w="60"/>
              <w:left w:type="dxa" w:w="100"/>
              <w:bottom w:type="dxa" w:w="60"/>
              <w:right w:type="dxa" w:w="100"/>
            </w:tcMar>
          </w:tcPr>
          <w:p>
            <w:pPr>
              <w:spacing w:after="40"/>
            </w:pPr>
            <w:r>
              <w:rPr>
                <w:b/>
                <w:bCs/>
                <w:sz w:val="16"/>
                <w:szCs w:val="16"/>
              </w:rPr>
              <w:t xml:space="preserve">¿Tocó la trampa?</w:t>
            </w:r>
          </w:p>
        </w:tc>
        <w:tc>
          <w:tcPr>
            <w:tcW w:type="dxa" w:w="831"/>
            <w:shd w:fill="D1FAEC" w:color="auto" w:val="clear"/>
            <w:tcMar>
              <w:top w:type="dxa" w:w="60"/>
              <w:left w:type="dxa" w:w="100"/>
              <w:bottom w:type="dxa" w:w="60"/>
              <w:right w:type="dxa" w:w="100"/>
            </w:tcMar>
          </w:tcPr>
          <w:p>
            <w:pPr>
              <w:spacing w:after="40"/>
            </w:pPr>
            <w:r>
              <w:rPr>
                <w:b/>
                <w:bCs/>
                <w:sz w:val="16"/>
                <w:szCs w:val="16"/>
              </w:rPr>
              <w:t xml:space="preserve">¿Usó el bot?</w:t>
            </w:r>
          </w:p>
        </w:tc>
        <w:tc>
          <w:tcPr>
            <w:tcW w:type="dxa" w:w="1995"/>
            <w:shd w:fill="D1FAEC" w:color="auto" w:val="clear"/>
            <w:tcMar>
              <w:top w:type="dxa" w:w="60"/>
              <w:left w:type="dxa" w:w="100"/>
              <w:bottom w:type="dxa" w:w="60"/>
              <w:right w:type="dxa" w:w="100"/>
            </w:tcMar>
          </w:tcPr>
          <w:p>
            <w:pPr>
              <w:spacing w:after="40"/>
            </w:pPr>
            <w:r>
              <w:rPr>
                <w:b/>
                <w:bCs/>
                <w:sz w:val="16"/>
                <w:szCs w:val="16"/>
              </w:rPr>
              <w:t xml:space="preserve">Observaciones</w:t>
            </w:r>
          </w:p>
        </w:tc>
      </w:tr>
      <w:tr>
        <w:trPr>
          <w:cantSplit/>
        </w:trPr>
        <w:tc>
          <w:tcPr>
            <w:tcW w:type="dxa" w:w="914"/>
            <w:tcMar>
              <w:top w:type="dxa" w:w="60"/>
              <w:left w:type="dxa" w:w="100"/>
              <w:bottom w:type="dxa" w:w="60"/>
              <w:right w:type="dxa" w:w="100"/>
            </w:tcMar>
          </w:tcPr>
          <w:p>
            <w:pPr>
              <w:spacing w:after="40"/>
            </w:pPr>
            <w:r>
              <w:t xml:space="preserve">P01</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P02</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P03</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P04</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P05</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P06</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P07</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P08</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P09</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r>
        <w:trPr>
          <w:cantSplit/>
        </w:trPr>
        <w:tc>
          <w:tcPr>
            <w:tcW w:type="dxa" w:w="914"/>
            <w:tcMar>
              <w:top w:type="dxa" w:w="60"/>
              <w:left w:type="dxa" w:w="100"/>
              <w:bottom w:type="dxa" w:w="60"/>
              <w:right w:type="dxa" w:w="100"/>
            </w:tcMar>
          </w:tcPr>
          <w:p>
            <w:pPr>
              <w:spacing w:after="40"/>
            </w:pPr>
            <w:r>
              <w:t xml:space="preserve">P10</w:t>
            </w:r>
          </w:p>
        </w:tc>
        <w:tc>
          <w:tcPr>
            <w:tcW w:type="dxa" w:w="831"/>
            <w:tcMar>
              <w:top w:type="dxa" w:w="60"/>
              <w:left w:type="dxa" w:w="100"/>
              <w:bottom w:type="dxa" w:w="60"/>
              <w:right w:type="dxa" w:w="100"/>
            </w:tcMar>
          </w:tcPr>
          <w:p>
            <w:pPr>
              <w:spacing w:after="40"/>
            </w:pPr>
          </w:p>
        </w:tc>
        <w:tc>
          <w:tcPr>
            <w:tcW w:type="dxa" w:w="665"/>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14"/>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997"/>
            <w:tcMar>
              <w:top w:type="dxa" w:w="60"/>
              <w:left w:type="dxa" w:w="100"/>
              <w:bottom w:type="dxa" w:w="60"/>
              <w:right w:type="dxa" w:w="100"/>
            </w:tcMar>
          </w:tcPr>
          <w:p>
            <w:pPr>
              <w:spacing w:after="40"/>
            </w:pPr>
          </w:p>
        </w:tc>
        <w:tc>
          <w:tcPr>
            <w:tcW w:type="dxa" w:w="831"/>
            <w:tcMar>
              <w:top w:type="dxa" w:w="60"/>
              <w:left w:type="dxa" w:w="100"/>
              <w:bottom w:type="dxa" w:w="60"/>
              <w:right w:type="dxa" w:w="100"/>
            </w:tcMar>
          </w:tcPr>
          <w:p>
            <w:pPr>
              <w:spacing w:after="40"/>
            </w:pPr>
          </w:p>
        </w:tc>
        <w:tc>
          <w:tcPr>
            <w:tcW w:type="dxa" w:w="1995"/>
            <w:tcMar>
              <w:top w:type="dxa" w:w="60"/>
              <w:left w:type="dxa" w:w="100"/>
              <w:bottom w:type="dxa" w:w="60"/>
              <w:right w:type="dxa" w:w="100"/>
            </w:tcMar>
          </w:tcPr>
          <w:p>
            <w:pPr>
              <w:spacing w:after="40"/>
            </w:pPr>
          </w:p>
        </w:tc>
      </w:tr>
    </w:tbl>
    <w:p>
      <w:r>
        <w:br w:type="page"/>
      </w:r>
    </w:p>
    <w:p>
      <w:pPr>
        <w:pStyle w:val="Heading1"/>
      </w:pPr>
      <w:r>
        <w:t xml:space="preserve">Anexo C. Pruebas y encuestas</w:t>
      </w:r>
    </w:p>
    <w:p>
      <w:pPr>
        <w:spacing w:after="140" w:line="300"/>
        <w:jc w:val="both"/>
      </w:pPr>
      <w:r>
        <w:t xml:space="preserve">Todas se aplican en el aula virtual (lab-bot-verifica-santa-fe.vercel.app/aula), en el celular del participante o en la tablet del taller con el modo taller activo.</w:t>
      </w:r>
    </w:p>
    <w:p>
      <w:pPr>
        <w:pStyle w:val="Heading3"/>
      </w:pPr>
      <w:r>
        <w:t xml:space="preserve">Prueba de entrada (6 ítems)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
        <w:gridCol w:w="5302"/>
        <w:gridCol w:w="2410"/>
        <w:gridCol w:w="1446"/>
      </w:tblGrid>
      <w:tr>
        <w:trPr>
          <w:tblHeader/>
        </w:trPr>
        <w:tc>
          <w:tcPr>
            <w:tcW w:type="dxa" w:w="482"/>
            <w:shd w:fill="D1FAEC" w:color="auto" w:val="clear"/>
            <w:tcMar>
              <w:top w:type="dxa" w:w="60"/>
              <w:left w:type="dxa" w:w="100"/>
              <w:bottom w:type="dxa" w:w="60"/>
              <w:right w:type="dxa" w:w="100"/>
            </w:tcMar>
          </w:tcPr>
          <w:p>
            <w:pPr>
              <w:spacing w:after="40"/>
            </w:pPr>
            <w:r>
              <w:rPr>
                <w:b/>
                <w:bCs/>
                <w:sz w:val="19"/>
                <w:szCs w:val="19"/>
              </w:rPr>
              <w:t xml:space="preserve">#</w:t>
            </w:r>
          </w:p>
        </w:tc>
        <w:tc>
          <w:tcPr>
            <w:tcW w:type="dxa" w:w="5302"/>
            <w:shd w:fill="D1FAEC" w:color="auto" w:val="clear"/>
            <w:tcMar>
              <w:top w:type="dxa" w:w="60"/>
              <w:left w:type="dxa" w:w="100"/>
              <w:bottom w:type="dxa" w:w="60"/>
              <w:right w:type="dxa" w:w="100"/>
            </w:tcMar>
          </w:tcPr>
          <w:p>
            <w:pPr>
              <w:spacing w:after="40"/>
            </w:pPr>
            <w:r>
              <w:rPr>
                <w:b/>
                <w:bCs/>
                <w:sz w:val="19"/>
                <w:szCs w:val="19"/>
              </w:rPr>
              <w:t xml:space="preserve">Pregunta</w:t>
            </w:r>
          </w:p>
        </w:tc>
        <w:tc>
          <w:tcPr>
            <w:tcW w:type="dxa" w:w="2410"/>
            <w:shd w:fill="D1FAEC" w:color="auto" w:val="clear"/>
            <w:tcMar>
              <w:top w:type="dxa" w:w="60"/>
              <w:left w:type="dxa" w:w="100"/>
              <w:bottom w:type="dxa" w:w="60"/>
              <w:right w:type="dxa" w:w="100"/>
            </w:tcMar>
          </w:tcPr>
          <w:p>
            <w:pPr>
              <w:spacing w:after="40"/>
            </w:pPr>
            <w:r>
              <w:rPr>
                <w:b/>
                <w:bCs/>
                <w:sz w:val="19"/>
                <w:szCs w:val="19"/>
              </w:rPr>
              <w:t xml:space="preserve">Opciones</w:t>
            </w:r>
          </w:p>
        </w:tc>
        <w:tc>
          <w:tcPr>
            <w:tcW w:type="dxa" w:w="1446"/>
            <w:shd w:fill="D1FAEC" w:color="auto" w:val="clear"/>
            <w:tcMar>
              <w:top w:type="dxa" w:w="60"/>
              <w:left w:type="dxa" w:w="100"/>
              <w:bottom w:type="dxa" w:w="60"/>
              <w:right w:type="dxa" w:w="100"/>
            </w:tcMar>
          </w:tcPr>
          <w:p>
            <w:pPr>
              <w:spacing w:after="40"/>
            </w:pPr>
            <w:r>
              <w:rPr>
                <w:b/>
                <w:bCs/>
                <w:sz w:val="19"/>
                <w:szCs w:val="19"/>
              </w:rPr>
              <w:t xml:space="preserve">Respuesta correcta</w:t>
            </w:r>
          </w:p>
        </w:tc>
      </w:tr>
      <w:tr>
        <w:trPr>
          <w:cantSplit/>
        </w:trPr>
        <w:tc>
          <w:tcPr>
            <w:tcW w:type="dxa" w:w="482"/>
            <w:tcMar>
              <w:top w:type="dxa" w:w="60"/>
              <w:left w:type="dxa" w:w="100"/>
              <w:bottom w:type="dxa" w:w="60"/>
              <w:right w:type="dxa" w:w="100"/>
            </w:tcMar>
          </w:tcPr>
          <w:p>
            <w:pPr>
              <w:spacing w:after="40"/>
            </w:pPr>
            <w:r>
              <w:t xml:space="preserve">1</w:t>
            </w:r>
          </w:p>
        </w:tc>
        <w:tc>
          <w:tcPr>
            <w:tcW w:type="dxa" w:w="5302"/>
            <w:tcMar>
              <w:top w:type="dxa" w:w="60"/>
              <w:left w:type="dxa" w:w="100"/>
              <w:bottom w:type="dxa" w:w="60"/>
              <w:right w:type="dxa" w:w="100"/>
            </w:tcMar>
          </w:tcPr>
          <w:p>
            <w:pPr>
              <w:spacing w:after="40"/>
            </w:pPr>
            <w:r>
              <w:t xml:space="preserve">Te llega este SMS: «Bancolombia: su cuenta fue bloqueada. Ingrese aquí para desbloquearla: bancolombia-seguridad.co». ¿Qué es?</w:t>
            </w:r>
          </w:p>
        </w:tc>
        <w:tc>
          <w:tcPr>
            <w:tcW w:type="dxa" w:w="2410"/>
            <w:tcMar>
              <w:top w:type="dxa" w:w="60"/>
              <w:left w:type="dxa" w:w="100"/>
              <w:bottom w:type="dxa" w:w="60"/>
              <w:right w:type="dxa" w:w="100"/>
            </w:tcMar>
          </w:tcPr>
          <w:p>
            <w:pPr>
              <w:spacing w:after="40"/>
            </w:pPr>
            <w:r>
              <w:t xml:space="preserve">Es fraude · Es real</w:t>
            </w:r>
          </w:p>
        </w:tc>
        <w:tc>
          <w:tcPr>
            <w:tcW w:type="dxa" w:w="1446"/>
            <w:tcMar>
              <w:top w:type="dxa" w:w="60"/>
              <w:left w:type="dxa" w:w="100"/>
              <w:bottom w:type="dxa" w:w="60"/>
              <w:right w:type="dxa" w:w="100"/>
            </w:tcMar>
          </w:tcPr>
          <w:p>
            <w:pPr>
              <w:spacing w:after="40"/>
            </w:pPr>
            <w:r>
              <w:t xml:space="preserve">Es fraude</w:t>
            </w:r>
          </w:p>
        </w:tc>
      </w:tr>
      <w:tr>
        <w:trPr>
          <w:cantSplit/>
        </w:trPr>
        <w:tc>
          <w:tcPr>
            <w:tcW w:type="dxa" w:w="482"/>
            <w:tcMar>
              <w:top w:type="dxa" w:w="60"/>
              <w:left w:type="dxa" w:w="100"/>
              <w:bottom w:type="dxa" w:w="60"/>
              <w:right w:type="dxa" w:w="100"/>
            </w:tcMar>
          </w:tcPr>
          <w:p>
            <w:pPr>
              <w:spacing w:after="40"/>
            </w:pPr>
            <w:r>
              <w:t xml:space="preserve">2</w:t>
            </w:r>
          </w:p>
        </w:tc>
        <w:tc>
          <w:tcPr>
            <w:tcW w:type="dxa" w:w="5302"/>
            <w:tcMar>
              <w:top w:type="dxa" w:w="60"/>
              <w:left w:type="dxa" w:w="100"/>
              <w:bottom w:type="dxa" w:w="60"/>
              <w:right w:type="dxa" w:w="100"/>
            </w:tcMar>
          </w:tcPr>
          <w:p>
            <w:pPr>
              <w:spacing w:after="40"/>
            </w:pPr>
            <w:r>
              <w:t xml:space="preserve">Te llega esta notificación: «Nequi: recibiste $50.000 de JUAN P. Consulta tu saldo en la app». ¿Qué es?</w:t>
            </w:r>
          </w:p>
        </w:tc>
        <w:tc>
          <w:tcPr>
            <w:tcW w:type="dxa" w:w="2410"/>
            <w:tcMar>
              <w:top w:type="dxa" w:w="60"/>
              <w:left w:type="dxa" w:w="100"/>
              <w:bottom w:type="dxa" w:w="60"/>
              <w:right w:type="dxa" w:w="100"/>
            </w:tcMar>
          </w:tcPr>
          <w:p>
            <w:pPr>
              <w:spacing w:after="40"/>
            </w:pPr>
            <w:r>
              <w:t xml:space="preserve">Es fraude · Es real</w:t>
            </w:r>
          </w:p>
        </w:tc>
        <w:tc>
          <w:tcPr>
            <w:tcW w:type="dxa" w:w="1446"/>
            <w:tcMar>
              <w:top w:type="dxa" w:w="60"/>
              <w:left w:type="dxa" w:w="100"/>
              <w:bottom w:type="dxa" w:w="60"/>
              <w:right w:type="dxa" w:w="100"/>
            </w:tcMar>
          </w:tcPr>
          <w:p>
            <w:pPr>
              <w:spacing w:after="40"/>
            </w:pPr>
            <w:r>
              <w:t xml:space="preserve">Es real</w:t>
            </w:r>
          </w:p>
        </w:tc>
      </w:tr>
      <w:tr>
        <w:trPr>
          <w:cantSplit/>
        </w:trPr>
        <w:tc>
          <w:tcPr>
            <w:tcW w:type="dxa" w:w="482"/>
            <w:tcMar>
              <w:top w:type="dxa" w:w="60"/>
              <w:left w:type="dxa" w:w="100"/>
              <w:bottom w:type="dxa" w:w="60"/>
              <w:right w:type="dxa" w:w="100"/>
            </w:tcMar>
          </w:tcPr>
          <w:p>
            <w:pPr>
              <w:spacing w:after="40"/>
            </w:pPr>
            <w:r>
              <w:t xml:space="preserve">3</w:t>
            </w:r>
          </w:p>
        </w:tc>
        <w:tc>
          <w:tcPr>
            <w:tcW w:type="dxa" w:w="5302"/>
            <w:tcMar>
              <w:top w:type="dxa" w:w="60"/>
              <w:left w:type="dxa" w:w="100"/>
              <w:bottom w:type="dxa" w:w="60"/>
              <w:right w:type="dxa" w:w="100"/>
            </w:tcMar>
          </w:tcPr>
          <w:p>
            <w:pPr>
              <w:spacing w:after="40"/>
            </w:pPr>
            <w:r>
              <w:t xml:space="preserve">¿Cómo termina la dirección de una página del Gobierno de Colombia?</w:t>
            </w:r>
          </w:p>
        </w:tc>
        <w:tc>
          <w:tcPr>
            <w:tcW w:type="dxa" w:w="2410"/>
            <w:tcMar>
              <w:top w:type="dxa" w:w="60"/>
              <w:left w:type="dxa" w:w="100"/>
              <w:bottom w:type="dxa" w:w="60"/>
              <w:right w:type="dxa" w:w="100"/>
            </w:tcMar>
          </w:tcPr>
          <w:p>
            <w:pPr>
              <w:spacing w:after="40"/>
            </w:pPr>
            <w:r>
              <w:t xml:space="preserve">.com · .gov.co · .co · .net</w:t>
            </w:r>
          </w:p>
        </w:tc>
        <w:tc>
          <w:tcPr>
            <w:tcW w:type="dxa" w:w="1446"/>
            <w:tcMar>
              <w:top w:type="dxa" w:w="60"/>
              <w:left w:type="dxa" w:w="100"/>
              <w:bottom w:type="dxa" w:w="60"/>
              <w:right w:type="dxa" w:w="100"/>
            </w:tcMar>
          </w:tcPr>
          <w:p>
            <w:pPr>
              <w:spacing w:after="40"/>
            </w:pPr>
            <w:r>
              <w:t xml:space="preserve">.gov.co</w:t>
            </w:r>
          </w:p>
        </w:tc>
      </w:tr>
      <w:tr>
        <w:trPr>
          <w:cantSplit/>
        </w:trPr>
        <w:tc>
          <w:tcPr>
            <w:tcW w:type="dxa" w:w="482"/>
            <w:tcMar>
              <w:top w:type="dxa" w:w="60"/>
              <w:left w:type="dxa" w:w="100"/>
              <w:bottom w:type="dxa" w:w="60"/>
              <w:right w:type="dxa" w:w="100"/>
            </w:tcMar>
          </w:tcPr>
          <w:p>
            <w:pPr>
              <w:spacing w:after="40"/>
            </w:pPr>
            <w:r>
              <w:t xml:space="preserve">4</w:t>
            </w:r>
          </w:p>
        </w:tc>
        <w:tc>
          <w:tcPr>
            <w:tcW w:type="dxa" w:w="5302"/>
            <w:tcMar>
              <w:top w:type="dxa" w:w="60"/>
              <w:left w:type="dxa" w:w="100"/>
              <w:bottom w:type="dxa" w:w="60"/>
              <w:right w:type="dxa" w:w="100"/>
            </w:tcMar>
          </w:tcPr>
          <w:p>
            <w:pPr>
              <w:spacing w:after="40"/>
            </w:pPr>
            <w:r>
              <w:t xml:space="preserve">Te escriben de un número nuevo: «Hola tía, soy tu sobrino, cambié de número. Préstame 200 mil que mañana te devuelvo». ¿Qué es?</w:t>
            </w:r>
          </w:p>
        </w:tc>
        <w:tc>
          <w:tcPr>
            <w:tcW w:type="dxa" w:w="2410"/>
            <w:tcMar>
              <w:top w:type="dxa" w:w="60"/>
              <w:left w:type="dxa" w:w="100"/>
              <w:bottom w:type="dxa" w:w="60"/>
              <w:right w:type="dxa" w:w="100"/>
            </w:tcMar>
          </w:tcPr>
          <w:p>
            <w:pPr>
              <w:spacing w:after="40"/>
            </w:pPr>
            <w:r>
              <w:t xml:space="preserve">Es fraude · Es real</w:t>
            </w:r>
          </w:p>
        </w:tc>
        <w:tc>
          <w:tcPr>
            <w:tcW w:type="dxa" w:w="1446"/>
            <w:tcMar>
              <w:top w:type="dxa" w:w="60"/>
              <w:left w:type="dxa" w:w="100"/>
              <w:bottom w:type="dxa" w:w="60"/>
              <w:right w:type="dxa" w:w="100"/>
            </w:tcMar>
          </w:tcPr>
          <w:p>
            <w:pPr>
              <w:spacing w:after="40"/>
            </w:pPr>
            <w:r>
              <w:t xml:space="preserve">Es fraude</w:t>
            </w:r>
          </w:p>
        </w:tc>
      </w:tr>
      <w:tr>
        <w:trPr>
          <w:cantSplit/>
        </w:trPr>
        <w:tc>
          <w:tcPr>
            <w:tcW w:type="dxa" w:w="482"/>
            <w:tcMar>
              <w:top w:type="dxa" w:w="60"/>
              <w:left w:type="dxa" w:w="100"/>
              <w:bottom w:type="dxa" w:w="60"/>
              <w:right w:type="dxa" w:w="100"/>
            </w:tcMar>
          </w:tcPr>
          <w:p>
            <w:pPr>
              <w:spacing w:after="40"/>
            </w:pPr>
            <w:r>
              <w:t xml:space="preserve">5</w:t>
            </w:r>
          </w:p>
        </w:tc>
        <w:tc>
          <w:tcPr>
            <w:tcW w:type="dxa" w:w="5302"/>
            <w:tcMar>
              <w:top w:type="dxa" w:w="60"/>
              <w:left w:type="dxa" w:w="100"/>
              <w:bottom w:type="dxa" w:w="60"/>
              <w:right w:type="dxa" w:w="100"/>
            </w:tcMar>
          </w:tcPr>
          <w:p>
            <w:pPr>
              <w:spacing w:after="40"/>
            </w:pPr>
            <w:r>
              <w:t xml:space="preserve">Te llaman «del banco» y te piden el código que te llegó por SMS. ¿Qué haces?</w:t>
            </w:r>
          </w:p>
        </w:tc>
        <w:tc>
          <w:tcPr>
            <w:tcW w:type="dxa" w:w="2410"/>
            <w:tcMar>
              <w:top w:type="dxa" w:w="60"/>
              <w:left w:type="dxa" w:w="100"/>
              <w:bottom w:type="dxa" w:w="60"/>
              <w:right w:type="dxa" w:w="100"/>
            </w:tcMar>
          </w:tcPr>
          <w:p>
            <w:pPr>
              <w:spacing w:after="40"/>
            </w:pPr>
            <w:r>
              <w:t xml:space="preserve">Se lo doy · Cuelgo y llamo yo al número de mi tarjeta · Le doy solo una parte</w:t>
            </w:r>
          </w:p>
        </w:tc>
        <w:tc>
          <w:tcPr>
            <w:tcW w:type="dxa" w:w="1446"/>
            <w:tcMar>
              <w:top w:type="dxa" w:w="60"/>
              <w:left w:type="dxa" w:w="100"/>
              <w:bottom w:type="dxa" w:w="60"/>
              <w:right w:type="dxa" w:w="100"/>
            </w:tcMar>
          </w:tcPr>
          <w:p>
            <w:pPr>
              <w:spacing w:after="40"/>
            </w:pPr>
            <w:r>
              <w:t xml:space="preserve">Cuelgo y llamo yo</w:t>
            </w:r>
          </w:p>
        </w:tc>
      </w:tr>
      <w:tr>
        <w:trPr>
          <w:cantSplit/>
        </w:trPr>
        <w:tc>
          <w:tcPr>
            <w:tcW w:type="dxa" w:w="482"/>
            <w:tcMar>
              <w:top w:type="dxa" w:w="60"/>
              <w:left w:type="dxa" w:w="100"/>
              <w:bottom w:type="dxa" w:w="60"/>
              <w:right w:type="dxa" w:w="100"/>
            </w:tcMar>
          </w:tcPr>
          <w:p>
            <w:pPr>
              <w:spacing w:after="40"/>
            </w:pPr>
            <w:r>
              <w:t xml:space="preserve">6</w:t>
            </w:r>
          </w:p>
        </w:tc>
        <w:tc>
          <w:tcPr>
            <w:tcW w:type="dxa" w:w="5302"/>
            <w:tcMar>
              <w:top w:type="dxa" w:w="60"/>
              <w:left w:type="dxa" w:w="100"/>
              <w:bottom w:type="dxa" w:w="60"/>
              <w:right w:type="dxa" w:w="100"/>
            </w:tcMar>
          </w:tcPr>
          <w:p>
            <w:pPr>
              <w:spacing w:after="40"/>
            </w:pPr>
            <w:r>
              <w:t xml:space="preserve">¿A qué línea llamas para denunciar un fraude o una extorsión?</w:t>
            </w:r>
          </w:p>
        </w:tc>
        <w:tc>
          <w:tcPr>
            <w:tcW w:type="dxa" w:w="2410"/>
            <w:tcMar>
              <w:top w:type="dxa" w:w="60"/>
              <w:left w:type="dxa" w:w="100"/>
              <w:bottom w:type="dxa" w:w="60"/>
              <w:right w:type="dxa" w:w="100"/>
            </w:tcMar>
          </w:tcPr>
          <w:p>
            <w:pPr>
              <w:spacing w:after="40"/>
            </w:pPr>
            <w:r>
              <w:t xml:space="preserve">165 · 911 · 018000</w:t>
            </w:r>
          </w:p>
        </w:tc>
        <w:tc>
          <w:tcPr>
            <w:tcW w:type="dxa" w:w="1446"/>
            <w:tcMar>
              <w:top w:type="dxa" w:w="60"/>
              <w:left w:type="dxa" w:w="100"/>
              <w:bottom w:type="dxa" w:w="60"/>
              <w:right w:type="dxa" w:w="100"/>
            </w:tcMar>
          </w:tcPr>
          <w:p>
            <w:pPr>
              <w:spacing w:after="40"/>
            </w:pPr>
            <w:r>
              <w:t xml:space="preserve">165</w:t>
            </w:r>
          </w:p>
        </w:tc>
      </w:tr>
    </w:tbl>
    <w:p>
      <w:pPr>
        <w:pStyle w:val="Heading3"/>
      </w:pPr>
      <w:r>
        <w:t xml:space="preserve">Prueba de salida (6 ítems)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
        <w:gridCol w:w="5302"/>
        <w:gridCol w:w="2410"/>
        <w:gridCol w:w="1446"/>
      </w:tblGrid>
      <w:tr>
        <w:trPr>
          <w:tblHeader/>
        </w:trPr>
        <w:tc>
          <w:tcPr>
            <w:tcW w:type="dxa" w:w="482"/>
            <w:shd w:fill="D1FAEC" w:color="auto" w:val="clear"/>
            <w:tcMar>
              <w:top w:type="dxa" w:w="60"/>
              <w:left w:type="dxa" w:w="100"/>
              <w:bottom w:type="dxa" w:w="60"/>
              <w:right w:type="dxa" w:w="100"/>
            </w:tcMar>
          </w:tcPr>
          <w:p>
            <w:pPr>
              <w:spacing w:after="40"/>
            </w:pPr>
            <w:r>
              <w:rPr>
                <w:b/>
                <w:bCs/>
                <w:sz w:val="19"/>
                <w:szCs w:val="19"/>
              </w:rPr>
              <w:t xml:space="preserve">#</w:t>
            </w:r>
          </w:p>
        </w:tc>
        <w:tc>
          <w:tcPr>
            <w:tcW w:type="dxa" w:w="5302"/>
            <w:shd w:fill="D1FAEC" w:color="auto" w:val="clear"/>
            <w:tcMar>
              <w:top w:type="dxa" w:w="60"/>
              <w:left w:type="dxa" w:w="100"/>
              <w:bottom w:type="dxa" w:w="60"/>
              <w:right w:type="dxa" w:w="100"/>
            </w:tcMar>
          </w:tcPr>
          <w:p>
            <w:pPr>
              <w:spacing w:after="40"/>
            </w:pPr>
            <w:r>
              <w:rPr>
                <w:b/>
                <w:bCs/>
                <w:sz w:val="19"/>
                <w:szCs w:val="19"/>
              </w:rPr>
              <w:t xml:space="preserve">Pregunta</w:t>
            </w:r>
          </w:p>
        </w:tc>
        <w:tc>
          <w:tcPr>
            <w:tcW w:type="dxa" w:w="2410"/>
            <w:shd w:fill="D1FAEC" w:color="auto" w:val="clear"/>
            <w:tcMar>
              <w:top w:type="dxa" w:w="60"/>
              <w:left w:type="dxa" w:w="100"/>
              <w:bottom w:type="dxa" w:w="60"/>
              <w:right w:type="dxa" w:w="100"/>
            </w:tcMar>
          </w:tcPr>
          <w:p>
            <w:pPr>
              <w:spacing w:after="40"/>
            </w:pPr>
            <w:r>
              <w:rPr>
                <w:b/>
                <w:bCs/>
                <w:sz w:val="19"/>
                <w:szCs w:val="19"/>
              </w:rPr>
              <w:t xml:space="preserve">Opciones</w:t>
            </w:r>
          </w:p>
        </w:tc>
        <w:tc>
          <w:tcPr>
            <w:tcW w:type="dxa" w:w="1446"/>
            <w:shd w:fill="D1FAEC" w:color="auto" w:val="clear"/>
            <w:tcMar>
              <w:top w:type="dxa" w:w="60"/>
              <w:left w:type="dxa" w:w="100"/>
              <w:bottom w:type="dxa" w:w="60"/>
              <w:right w:type="dxa" w:w="100"/>
            </w:tcMar>
          </w:tcPr>
          <w:p>
            <w:pPr>
              <w:spacing w:after="40"/>
            </w:pPr>
            <w:r>
              <w:rPr>
                <w:b/>
                <w:bCs/>
                <w:sz w:val="19"/>
                <w:szCs w:val="19"/>
              </w:rPr>
              <w:t xml:space="preserve">Respuesta correcta</w:t>
            </w:r>
          </w:p>
        </w:tc>
      </w:tr>
      <w:tr>
        <w:trPr>
          <w:cantSplit/>
        </w:trPr>
        <w:tc>
          <w:tcPr>
            <w:tcW w:type="dxa" w:w="482"/>
            <w:tcMar>
              <w:top w:type="dxa" w:w="60"/>
              <w:left w:type="dxa" w:w="100"/>
              <w:bottom w:type="dxa" w:w="60"/>
              <w:right w:type="dxa" w:w="100"/>
            </w:tcMar>
          </w:tcPr>
          <w:p>
            <w:pPr>
              <w:spacing w:after="40"/>
            </w:pPr>
            <w:r>
              <w:t xml:space="preserve">1</w:t>
            </w:r>
          </w:p>
        </w:tc>
        <w:tc>
          <w:tcPr>
            <w:tcW w:type="dxa" w:w="5302"/>
            <w:tcMar>
              <w:top w:type="dxa" w:w="60"/>
              <w:left w:type="dxa" w:w="100"/>
              <w:bottom w:type="dxa" w:w="60"/>
              <w:right w:type="dxa" w:w="100"/>
            </w:tcMar>
          </w:tcPr>
          <w:p>
            <w:pPr>
              <w:spacing w:after="40"/>
            </w:pPr>
            <w:r>
              <w:t xml:space="preserve">«DIAN: tiene una sanción pendiente. Pague hoy para evitar el embargo: dian-sanciones.com». ¿Qué es?</w:t>
            </w:r>
          </w:p>
        </w:tc>
        <w:tc>
          <w:tcPr>
            <w:tcW w:type="dxa" w:w="2410"/>
            <w:tcMar>
              <w:top w:type="dxa" w:w="60"/>
              <w:left w:type="dxa" w:w="100"/>
              <w:bottom w:type="dxa" w:w="60"/>
              <w:right w:type="dxa" w:w="100"/>
            </w:tcMar>
          </w:tcPr>
          <w:p>
            <w:pPr>
              <w:spacing w:after="40"/>
            </w:pPr>
            <w:r>
              <w:t xml:space="preserve">Es fraude · Es real</w:t>
            </w:r>
          </w:p>
        </w:tc>
        <w:tc>
          <w:tcPr>
            <w:tcW w:type="dxa" w:w="1446"/>
            <w:tcMar>
              <w:top w:type="dxa" w:w="60"/>
              <w:left w:type="dxa" w:w="100"/>
              <w:bottom w:type="dxa" w:w="60"/>
              <w:right w:type="dxa" w:w="100"/>
            </w:tcMar>
          </w:tcPr>
          <w:p>
            <w:pPr>
              <w:spacing w:after="40"/>
            </w:pPr>
            <w:r>
              <w:t xml:space="preserve">Es fraude</w:t>
            </w:r>
          </w:p>
        </w:tc>
      </w:tr>
      <w:tr>
        <w:trPr>
          <w:cantSplit/>
        </w:trPr>
        <w:tc>
          <w:tcPr>
            <w:tcW w:type="dxa" w:w="482"/>
            <w:tcMar>
              <w:top w:type="dxa" w:w="60"/>
              <w:left w:type="dxa" w:w="100"/>
              <w:bottom w:type="dxa" w:w="60"/>
              <w:right w:type="dxa" w:w="100"/>
            </w:tcMar>
          </w:tcPr>
          <w:p>
            <w:pPr>
              <w:spacing w:after="40"/>
            </w:pPr>
            <w:r>
              <w:t xml:space="preserve">2</w:t>
            </w:r>
          </w:p>
        </w:tc>
        <w:tc>
          <w:tcPr>
            <w:tcW w:type="dxa" w:w="5302"/>
            <w:tcMar>
              <w:top w:type="dxa" w:w="60"/>
              <w:left w:type="dxa" w:w="100"/>
              <w:bottom w:type="dxa" w:w="60"/>
              <w:right w:type="dxa" w:w="100"/>
            </w:tcMar>
          </w:tcPr>
          <w:p>
            <w:pPr>
              <w:spacing w:after="40"/>
            </w:pPr>
            <w:r>
              <w:t xml:space="preserve">«Davivienda: compra por $32.000 en Olímpica. Si no la reconoces, llama a la línea de tu tarjeta». ¿Qué es?</w:t>
            </w:r>
          </w:p>
        </w:tc>
        <w:tc>
          <w:tcPr>
            <w:tcW w:type="dxa" w:w="2410"/>
            <w:tcMar>
              <w:top w:type="dxa" w:w="60"/>
              <w:left w:type="dxa" w:w="100"/>
              <w:bottom w:type="dxa" w:w="60"/>
              <w:right w:type="dxa" w:w="100"/>
            </w:tcMar>
          </w:tcPr>
          <w:p>
            <w:pPr>
              <w:spacing w:after="40"/>
            </w:pPr>
            <w:r>
              <w:t xml:space="preserve">Es fraude · Es real</w:t>
            </w:r>
          </w:p>
        </w:tc>
        <w:tc>
          <w:tcPr>
            <w:tcW w:type="dxa" w:w="1446"/>
            <w:tcMar>
              <w:top w:type="dxa" w:w="60"/>
              <w:left w:type="dxa" w:w="100"/>
              <w:bottom w:type="dxa" w:w="60"/>
              <w:right w:type="dxa" w:w="100"/>
            </w:tcMar>
          </w:tcPr>
          <w:p>
            <w:pPr>
              <w:spacing w:after="40"/>
            </w:pPr>
            <w:r>
              <w:t xml:space="preserve">Es real</w:t>
            </w:r>
          </w:p>
        </w:tc>
      </w:tr>
      <w:tr>
        <w:trPr>
          <w:cantSplit/>
        </w:trPr>
        <w:tc>
          <w:tcPr>
            <w:tcW w:type="dxa" w:w="482"/>
            <w:tcMar>
              <w:top w:type="dxa" w:w="60"/>
              <w:left w:type="dxa" w:w="100"/>
              <w:bottom w:type="dxa" w:w="60"/>
              <w:right w:type="dxa" w:w="100"/>
            </w:tcMar>
          </w:tcPr>
          <w:p>
            <w:pPr>
              <w:spacing w:after="40"/>
            </w:pPr>
            <w:r>
              <w:t xml:space="preserve">3</w:t>
            </w:r>
          </w:p>
        </w:tc>
        <w:tc>
          <w:tcPr>
            <w:tcW w:type="dxa" w:w="5302"/>
            <w:tcMar>
              <w:top w:type="dxa" w:w="60"/>
              <w:left w:type="dxa" w:w="100"/>
              <w:bottom w:type="dxa" w:w="60"/>
              <w:right w:type="dxa" w:w="100"/>
            </w:tcMar>
          </w:tcPr>
          <w:p>
            <w:pPr>
              <w:spacing w:after="40"/>
            </w:pPr>
            <w:r>
              <w:t xml:space="preserve">Un link dice ser de Bancolombia. ¿Cuál es el oficial?</w:t>
            </w:r>
          </w:p>
        </w:tc>
        <w:tc>
          <w:tcPr>
            <w:tcW w:type="dxa" w:w="2410"/>
            <w:tcMar>
              <w:top w:type="dxa" w:w="60"/>
              <w:left w:type="dxa" w:w="100"/>
              <w:bottom w:type="dxa" w:w="60"/>
              <w:right w:type="dxa" w:w="100"/>
            </w:tcMar>
          </w:tcPr>
          <w:p>
            <w:pPr>
              <w:spacing w:after="40"/>
            </w:pPr>
            <w:r>
              <w:t xml:space="preserve">bancolombia-pagos.com · bancolombia.com · bancolonbia.com</w:t>
            </w:r>
          </w:p>
        </w:tc>
        <w:tc>
          <w:tcPr>
            <w:tcW w:type="dxa" w:w="1446"/>
            <w:tcMar>
              <w:top w:type="dxa" w:w="60"/>
              <w:left w:type="dxa" w:w="100"/>
              <w:bottom w:type="dxa" w:w="60"/>
              <w:right w:type="dxa" w:w="100"/>
            </w:tcMar>
          </w:tcPr>
          <w:p>
            <w:pPr>
              <w:spacing w:after="40"/>
            </w:pPr>
            <w:r>
              <w:t xml:space="preserve">bancolombia.com</w:t>
            </w:r>
          </w:p>
        </w:tc>
      </w:tr>
      <w:tr>
        <w:trPr>
          <w:cantSplit/>
        </w:trPr>
        <w:tc>
          <w:tcPr>
            <w:tcW w:type="dxa" w:w="482"/>
            <w:tcMar>
              <w:top w:type="dxa" w:w="60"/>
              <w:left w:type="dxa" w:w="100"/>
              <w:bottom w:type="dxa" w:w="60"/>
              <w:right w:type="dxa" w:w="100"/>
            </w:tcMar>
          </w:tcPr>
          <w:p>
            <w:pPr>
              <w:spacing w:after="40"/>
            </w:pPr>
            <w:r>
              <w:t xml:space="preserve">4</w:t>
            </w:r>
          </w:p>
        </w:tc>
        <w:tc>
          <w:tcPr>
            <w:tcW w:type="dxa" w:w="5302"/>
            <w:tcMar>
              <w:top w:type="dxa" w:w="60"/>
              <w:left w:type="dxa" w:w="100"/>
              <w:bottom w:type="dxa" w:w="60"/>
              <w:right w:type="dxa" w:w="100"/>
            </w:tcMar>
          </w:tcPr>
          <w:p>
            <w:pPr>
              <w:spacing w:after="40"/>
            </w:pPr>
            <w:r>
              <w:t xml:space="preserve">«¡Felicidades! Ganaste un bono de $300.000. Reclámalo con tus datos en premios-colombia.online». ¿Qué es?</w:t>
            </w:r>
          </w:p>
        </w:tc>
        <w:tc>
          <w:tcPr>
            <w:tcW w:type="dxa" w:w="2410"/>
            <w:tcMar>
              <w:top w:type="dxa" w:w="60"/>
              <w:left w:type="dxa" w:w="100"/>
              <w:bottom w:type="dxa" w:w="60"/>
              <w:right w:type="dxa" w:w="100"/>
            </w:tcMar>
          </w:tcPr>
          <w:p>
            <w:pPr>
              <w:spacing w:after="40"/>
            </w:pPr>
            <w:r>
              <w:t xml:space="preserve">Es fraude · Es real</w:t>
            </w:r>
          </w:p>
        </w:tc>
        <w:tc>
          <w:tcPr>
            <w:tcW w:type="dxa" w:w="1446"/>
            <w:tcMar>
              <w:top w:type="dxa" w:w="60"/>
              <w:left w:type="dxa" w:w="100"/>
              <w:bottom w:type="dxa" w:w="60"/>
              <w:right w:type="dxa" w:w="100"/>
            </w:tcMar>
          </w:tcPr>
          <w:p>
            <w:pPr>
              <w:spacing w:after="40"/>
            </w:pPr>
            <w:r>
              <w:t xml:space="preserve">Es fraude</w:t>
            </w:r>
          </w:p>
        </w:tc>
      </w:tr>
      <w:tr>
        <w:trPr>
          <w:cantSplit/>
        </w:trPr>
        <w:tc>
          <w:tcPr>
            <w:tcW w:type="dxa" w:w="482"/>
            <w:tcMar>
              <w:top w:type="dxa" w:w="60"/>
              <w:left w:type="dxa" w:w="100"/>
              <w:bottom w:type="dxa" w:w="60"/>
              <w:right w:type="dxa" w:w="100"/>
            </w:tcMar>
          </w:tcPr>
          <w:p>
            <w:pPr>
              <w:spacing w:after="40"/>
            </w:pPr>
            <w:r>
              <w:t xml:space="preserve">5</w:t>
            </w:r>
          </w:p>
        </w:tc>
        <w:tc>
          <w:tcPr>
            <w:tcW w:type="dxa" w:w="5302"/>
            <w:tcMar>
              <w:top w:type="dxa" w:w="60"/>
              <w:left w:type="dxa" w:w="100"/>
              <w:bottom w:type="dxa" w:w="60"/>
              <w:right w:type="dxa" w:w="100"/>
            </w:tcMar>
          </w:tcPr>
          <w:p>
            <w:pPr>
              <w:spacing w:after="40"/>
            </w:pPr>
            <w:r>
              <w:t xml:space="preserve">Un cliente te muestra un pantallazo de pago. ¿Qué haces antes de entregar?</w:t>
            </w:r>
          </w:p>
        </w:tc>
        <w:tc>
          <w:tcPr>
            <w:tcW w:type="dxa" w:w="2410"/>
            <w:tcMar>
              <w:top w:type="dxa" w:w="60"/>
              <w:left w:type="dxa" w:w="100"/>
              <w:bottom w:type="dxa" w:w="60"/>
              <w:right w:type="dxa" w:w="100"/>
            </w:tcMar>
          </w:tcPr>
          <w:p>
            <w:pPr>
              <w:spacing w:after="40"/>
            </w:pPr>
            <w:r>
              <w:t xml:space="preserve">Entrego · Reviso en MI app que el dinero llegó · Le pido otro pantallazo</w:t>
            </w:r>
          </w:p>
        </w:tc>
        <w:tc>
          <w:tcPr>
            <w:tcW w:type="dxa" w:w="1446"/>
            <w:tcMar>
              <w:top w:type="dxa" w:w="60"/>
              <w:left w:type="dxa" w:w="100"/>
              <w:bottom w:type="dxa" w:w="60"/>
              <w:right w:type="dxa" w:w="100"/>
            </w:tcMar>
          </w:tcPr>
          <w:p>
            <w:pPr>
              <w:spacing w:after="40"/>
            </w:pPr>
            <w:r>
              <w:t xml:space="preserve">Reviso en mi app</w:t>
            </w:r>
          </w:p>
        </w:tc>
      </w:tr>
      <w:tr>
        <w:trPr>
          <w:cantSplit/>
        </w:trPr>
        <w:tc>
          <w:tcPr>
            <w:tcW w:type="dxa" w:w="482"/>
            <w:tcMar>
              <w:top w:type="dxa" w:w="60"/>
              <w:left w:type="dxa" w:w="100"/>
              <w:bottom w:type="dxa" w:w="60"/>
              <w:right w:type="dxa" w:w="100"/>
            </w:tcMar>
          </w:tcPr>
          <w:p>
            <w:pPr>
              <w:spacing w:after="40"/>
            </w:pPr>
            <w:r>
              <w:t xml:space="preserve">6</w:t>
            </w:r>
          </w:p>
        </w:tc>
        <w:tc>
          <w:tcPr>
            <w:tcW w:type="dxa" w:w="5302"/>
            <w:tcMar>
              <w:top w:type="dxa" w:w="60"/>
              <w:left w:type="dxa" w:w="100"/>
              <w:bottom w:type="dxa" w:w="60"/>
              <w:right w:type="dxa" w:w="100"/>
            </w:tcMar>
          </w:tcPr>
          <w:p>
            <w:pPr>
              <w:spacing w:after="40"/>
            </w:pPr>
            <w:r>
              <w:t xml:space="preserve">Si ya le diste tus claves a un estafador, ¿qué haces primero?</w:t>
            </w:r>
          </w:p>
        </w:tc>
        <w:tc>
          <w:tcPr>
            <w:tcW w:type="dxa" w:w="2410"/>
            <w:tcMar>
              <w:top w:type="dxa" w:w="60"/>
              <w:left w:type="dxa" w:w="100"/>
              <w:bottom w:type="dxa" w:w="60"/>
              <w:right w:type="dxa" w:w="100"/>
            </w:tcMar>
          </w:tcPr>
          <w:p>
            <w:pPr>
              <w:spacing w:after="40"/>
            </w:pPr>
            <w:r>
              <w:t xml:space="preserve">Esperar · Llamar al banco para bloquear y denunciar al 165 · Borrar los mensajes</w:t>
            </w:r>
          </w:p>
        </w:tc>
        <w:tc>
          <w:tcPr>
            <w:tcW w:type="dxa" w:w="1446"/>
            <w:tcMar>
              <w:top w:type="dxa" w:w="60"/>
              <w:left w:type="dxa" w:w="100"/>
              <w:bottom w:type="dxa" w:w="60"/>
              <w:right w:type="dxa" w:w="100"/>
            </w:tcMar>
          </w:tcPr>
          <w:p>
            <w:pPr>
              <w:spacing w:after="40"/>
            </w:pPr>
            <w:r>
              <w:t xml:space="preserve">Llamar al banco y denunciar</w:t>
            </w:r>
          </w:p>
        </w:tc>
      </w:tr>
    </w:tbl>
    <w:p>
      <w:pPr>
        <w:pStyle w:val="Heading3"/>
      </w:pPr>
      <w:r>
        <w:t xml:space="preserve">Encuesta de percepción (6 ítems, al cierre del taller)</w:t>
      </w:r>
    </w:p>
    <w:p>
      <w:pPr>
        <w:pStyle w:val="ListParagraph"/>
        <w:numPr>
          <w:ilvl w:val="0"/>
          <w:numId w:val="4"/>
        </w:numPr>
        <w:spacing w:after="80" w:line="280"/>
      </w:pPr>
      <w:r>
        <w:t xml:space="preserve">Sé reconocer un mensaje de phishing. (1 a 5)</w:t>
      </w:r>
    </w:p>
    <w:p>
      <w:pPr>
        <w:pStyle w:val="ListParagraph"/>
        <w:numPr>
          <w:ilvl w:val="0"/>
          <w:numId w:val="4"/>
        </w:numPr>
        <w:spacing w:after="80" w:line="280"/>
      </w:pPr>
      <w:r>
        <w:t xml:space="preserve">Antes de abrir un link reviso el remitente y la dirección (dominio). (1 a 5)</w:t>
      </w:r>
    </w:p>
    <w:p>
      <w:pPr>
        <w:pStyle w:val="ListParagraph"/>
        <w:numPr>
          <w:ilvl w:val="0"/>
          <w:numId w:val="4"/>
        </w:numPr>
        <w:spacing w:after="80" w:line="280"/>
      </w:pPr>
      <w:r>
        <w:t xml:space="preserve">Cuando dudo, confirmo por otro canal (llamo al número oficial). (1 a 5)</w:t>
      </w:r>
    </w:p>
    <w:p>
      <w:pPr>
        <w:pStyle w:val="ListParagraph"/>
        <w:numPr>
          <w:ilvl w:val="0"/>
          <w:numId w:val="4"/>
        </w:numPr>
        <w:spacing w:after="80" w:line="280"/>
      </w:pPr>
      <w:r>
        <w:t xml:space="preserve">Sé a dónde denunciar un fraude (línea 165). (1 a 5)</w:t>
      </w:r>
    </w:p>
    <w:p>
      <w:pPr>
        <w:pStyle w:val="ListParagraph"/>
        <w:numPr>
          <w:ilvl w:val="0"/>
          <w:numId w:val="4"/>
        </w:numPr>
        <w:spacing w:after="80" w:line="280"/>
      </w:pPr>
      <w:r>
        <w:t xml:space="preserve">¿El bot o el aula te ayudaron a evitar un posible fraude? (Sí · No · Todavía no lo he usado)</w:t>
      </w:r>
    </w:p>
    <w:p>
      <w:pPr>
        <w:pStyle w:val="ListParagraph"/>
        <w:numPr>
          <w:ilvl w:val="0"/>
          <w:numId w:val="4"/>
        </w:numPr>
        <w:spacing w:after="80" w:line="280"/>
      </w:pPr>
      <w:r>
        <w:t xml:space="preserve">Recomendaría Verifica Santa Fe a otro comerciante. (1 a 5)</w:t>
      </w:r>
    </w:p>
    <w:p>
      <w:pPr>
        <w:spacing w:after="140" w:line="300"/>
        <w:jc w:val="both"/>
      </w:pPr>
      <w:r>
        <w:t xml:space="preserve">Escala de 1 a 5: 1 totalmente en desacuerdo; 2 en desacuerdo; 3 ni de acuerdo ni en desacuerdo; 4 de acuerdo; 5 totalmente de acuerdo.</w:t>
      </w:r>
    </w:p>
    <w:p>
      <w:pPr>
        <w:pStyle w:val="Heading3"/>
      </w:pPr>
      <w:r>
        <w:t xml:space="preserve">Encuesta de seguimiento (7 ítems, día 15)</w:t>
      </w:r>
    </w:p>
    <w:p>
      <w:pPr>
        <w:pStyle w:val="ListParagraph"/>
        <w:numPr>
          <w:ilvl w:val="0"/>
          <w:numId w:val="5"/>
        </w:numPr>
        <w:spacing w:after="80" w:line="280"/>
      </w:pPr>
      <w:r>
        <w:t xml:space="preserve">¿Usaste el bot Verifica Santa Fe en los últimos 15 días? (Sí · No)</w:t>
      </w:r>
    </w:p>
    <w:p>
      <w:pPr>
        <w:pStyle w:val="ListParagraph"/>
        <w:numPr>
          <w:ilvl w:val="0"/>
          <w:numId w:val="5"/>
        </w:numPr>
        <w:spacing w:after="80" w:line="280"/>
      </w:pPr>
      <w:r>
        <w:t xml:space="preserve">¿Cuántas veces lo usaste? (Ninguna · 1 vez · De 2 a 5 veces · Más de 5 veces)</w:t>
      </w:r>
    </w:p>
    <w:p>
      <w:pPr>
        <w:pStyle w:val="ListParagraph"/>
        <w:numPr>
          <w:ilvl w:val="0"/>
          <w:numId w:val="5"/>
        </w:numPr>
        <w:spacing w:after="80" w:line="280"/>
      </w:pPr>
      <w:r>
        <w:t xml:space="preserve">¿Por dónde lo usaste más? (Página web · Telegram · WhatsApp · No lo usé)</w:t>
      </w:r>
    </w:p>
    <w:p>
      <w:pPr>
        <w:pStyle w:val="ListParagraph"/>
        <w:numPr>
          <w:ilvl w:val="0"/>
          <w:numId w:val="5"/>
        </w:numPr>
        <w:spacing w:after="80" w:line="280"/>
      </w:pPr>
      <w:r>
        <w:t xml:space="preserve">La respuesta del bot fue fácil de entender. (1 a 5)</w:t>
      </w:r>
    </w:p>
    <w:p>
      <w:pPr>
        <w:pStyle w:val="ListParagraph"/>
        <w:numPr>
          <w:ilvl w:val="0"/>
          <w:numId w:val="5"/>
        </w:numPr>
        <w:spacing w:after="80" w:line="280"/>
      </w:pPr>
      <w:r>
        <w:t xml:space="preserve">¿Te llegó algún mensaje sospechoso en estos 15 días? (Sí, y no hice lo que pedía · Sí, y alcancé a abrir, responder o pagar · No me llegó ninguno)</w:t>
      </w:r>
    </w:p>
    <w:p>
      <w:pPr>
        <w:pStyle w:val="ListParagraph"/>
        <w:numPr>
          <w:ilvl w:val="0"/>
          <w:numId w:val="5"/>
        </w:numPr>
        <w:spacing w:after="80" w:line="280"/>
      </w:pPr>
      <w:r>
        <w:t xml:space="preserve">Revisé los 5 puntos del kit antes de pagar, abrir un link o descargar un archivo. (1 a 5)</w:t>
      </w:r>
    </w:p>
    <w:p>
      <w:pPr>
        <w:pStyle w:val="ListParagraph"/>
        <w:numPr>
          <w:ilvl w:val="0"/>
          <w:numId w:val="5"/>
        </w:numPr>
        <w:spacing w:after="80" w:line="280"/>
      </w:pPr>
      <w:r>
        <w:t xml:space="preserve">¿El kit de 5 puntos sigue pegado en tu caja? (Sí · No · No lo recibí)</w:t>
      </w:r>
    </w:p>
    <w:p>
      <w:pPr>
        <w:spacing w:after="140" w:line="300"/>
        <w:jc w:val="both"/>
      </w:pPr>
      <w:r>
        <w:t xml:space="preserve">Para aplicarla en la tablet, el facilitador vuelve a activar el modo taller con el mismo código del participante.</w:t>
      </w:r>
    </w:p>
    <w:p>
      <w:r>
        <w:br w:type="page"/>
      </w:r>
    </w:p>
    <w:p>
      <w:pPr>
        <w:pStyle w:val="Heading1"/>
      </w:pPr>
      <w:r>
        <w:t xml:space="preserve">Anexo D. Guía de entrevista de valoración a expertos del GAULA</w:t>
      </w:r>
    </w:p>
    <w:p>
      <w:pPr>
        <w:spacing w:after="140" w:line="300"/>
        <w:jc w:val="both"/>
      </w:pPr>
      <w:r>
        <w:t xml:space="preserve">Duración aproximada: 20 minutos. El experto revisa el taller, el simulador y el bot, y califica cada dimensión de 1 (muy bajo) a 5 (muy alto).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28"/>
        <w:gridCol w:w="5784"/>
        <w:gridCol w:w="1928"/>
      </w:tblGrid>
      <w:tr>
        <w:trPr>
          <w:tblHeader/>
        </w:trPr>
        <w:tc>
          <w:tcPr>
            <w:tcW w:type="dxa" w:w="1928"/>
            <w:shd w:fill="D1FAEC" w:color="auto" w:val="clear"/>
            <w:tcMar>
              <w:top w:type="dxa" w:w="60"/>
              <w:left w:type="dxa" w:w="100"/>
              <w:bottom w:type="dxa" w:w="60"/>
              <w:right w:type="dxa" w:w="100"/>
            </w:tcMar>
          </w:tcPr>
          <w:p>
            <w:pPr>
              <w:spacing w:after="40"/>
            </w:pPr>
            <w:r>
              <w:rPr>
                <w:b/>
                <w:bCs/>
                <w:sz w:val="19"/>
                <w:szCs w:val="19"/>
              </w:rPr>
              <w:t xml:space="preserve">Dimensión</w:t>
            </w:r>
          </w:p>
        </w:tc>
        <w:tc>
          <w:tcPr>
            <w:tcW w:type="dxa" w:w="5784"/>
            <w:shd w:fill="D1FAEC" w:color="auto" w:val="clear"/>
            <w:tcMar>
              <w:top w:type="dxa" w:w="60"/>
              <w:left w:type="dxa" w:w="100"/>
              <w:bottom w:type="dxa" w:w="60"/>
              <w:right w:type="dxa" w:w="100"/>
            </w:tcMar>
          </w:tcPr>
          <w:p>
            <w:pPr>
              <w:spacing w:after="40"/>
            </w:pPr>
            <w:r>
              <w:rPr>
                <w:b/>
                <w:bCs/>
                <w:sz w:val="19"/>
                <w:szCs w:val="19"/>
              </w:rPr>
              <w:t xml:space="preserve">Pregunta orientadora</w:t>
            </w:r>
          </w:p>
        </w:tc>
        <w:tc>
          <w:tcPr>
            <w:tcW w:type="dxa" w:w="1928"/>
            <w:shd w:fill="D1FAEC" w:color="auto" w:val="clear"/>
            <w:tcMar>
              <w:top w:type="dxa" w:w="60"/>
              <w:left w:type="dxa" w:w="100"/>
              <w:bottom w:type="dxa" w:w="60"/>
              <w:right w:type="dxa" w:w="100"/>
            </w:tcMar>
          </w:tcPr>
          <w:p>
            <w:pPr>
              <w:spacing w:after="40"/>
            </w:pPr>
            <w:r>
              <w:rPr>
                <w:b/>
                <w:bCs/>
                <w:sz w:val="19"/>
                <w:szCs w:val="19"/>
              </w:rPr>
              <w:t xml:space="preserve">Calificación (1–5)</w:t>
            </w:r>
          </w:p>
        </w:tc>
      </w:tr>
      <w:tr>
        <w:trPr>
          <w:cantSplit/>
        </w:trPr>
        <w:tc>
          <w:tcPr>
            <w:tcW w:type="dxa" w:w="1928"/>
            <w:tcMar>
              <w:top w:type="dxa" w:w="60"/>
              <w:left w:type="dxa" w:w="100"/>
              <w:bottom w:type="dxa" w:w="60"/>
              <w:right w:type="dxa" w:w="100"/>
            </w:tcMar>
          </w:tcPr>
          <w:p>
            <w:pPr>
              <w:spacing w:after="40"/>
            </w:pPr>
            <w:r>
              <w:t xml:space="preserve">Pertinencia</w:t>
            </w:r>
          </w:p>
        </w:tc>
        <w:tc>
          <w:tcPr>
            <w:tcW w:type="dxa" w:w="5784"/>
            <w:tcMar>
              <w:top w:type="dxa" w:w="60"/>
              <w:left w:type="dxa" w:w="100"/>
              <w:bottom w:type="dxa" w:w="60"/>
              <w:right w:type="dxa" w:w="100"/>
            </w:tcMar>
          </w:tcPr>
          <w:p>
            <w:pPr>
              <w:spacing w:after="40"/>
            </w:pPr>
            <w:r>
              <w:t xml:space="preserve">¿El taller, el simulador y el bot responden a las modalidades de phishing que se presentan contra los comerciantes de Santa Fe?</w:t>
            </w:r>
          </w:p>
        </w:tc>
        <w:tc>
          <w:tcPr>
            <w:tcW w:type="dxa" w:w="1928"/>
            <w:tcMar>
              <w:top w:type="dxa" w:w="60"/>
              <w:left w:type="dxa" w:w="100"/>
              <w:bottom w:type="dxa" w:w="60"/>
              <w:right w:type="dxa" w:w="100"/>
            </w:tcMar>
          </w:tcPr>
          <w:p>
            <w:pPr>
              <w:spacing w:after="40"/>
            </w:pPr>
          </w:p>
        </w:tc>
      </w:tr>
      <w:tr>
        <w:trPr>
          <w:cantSplit/>
        </w:trPr>
        <w:tc>
          <w:tcPr>
            <w:tcW w:type="dxa" w:w="1928"/>
            <w:tcMar>
              <w:top w:type="dxa" w:w="60"/>
              <w:left w:type="dxa" w:w="100"/>
              <w:bottom w:type="dxa" w:w="60"/>
              <w:right w:type="dxa" w:w="100"/>
            </w:tcMar>
          </w:tcPr>
          <w:p>
            <w:pPr>
              <w:spacing w:after="40"/>
            </w:pPr>
            <w:r>
              <w:t xml:space="preserve">Viabilidad</w:t>
            </w:r>
          </w:p>
        </w:tc>
        <w:tc>
          <w:tcPr>
            <w:tcW w:type="dxa" w:w="5784"/>
            <w:tcMar>
              <w:top w:type="dxa" w:w="60"/>
              <w:left w:type="dxa" w:w="100"/>
              <w:bottom w:type="dxa" w:w="60"/>
              <w:right w:type="dxa" w:w="100"/>
            </w:tcMar>
          </w:tcPr>
          <w:p>
            <w:pPr>
              <w:spacing w:after="40"/>
            </w:pPr>
            <w:r>
              <w:t xml:space="preserve">¿Es viable que la institución aplique esta estrategia con los recursos y el personal disponibles?</w:t>
            </w:r>
          </w:p>
        </w:tc>
        <w:tc>
          <w:tcPr>
            <w:tcW w:type="dxa" w:w="1928"/>
            <w:tcMar>
              <w:top w:type="dxa" w:w="60"/>
              <w:left w:type="dxa" w:w="100"/>
              <w:bottom w:type="dxa" w:w="60"/>
              <w:right w:type="dxa" w:w="100"/>
            </w:tcMar>
          </w:tcPr>
          <w:p>
            <w:pPr>
              <w:spacing w:after="40"/>
            </w:pPr>
          </w:p>
        </w:tc>
      </w:tr>
      <w:tr>
        <w:trPr>
          <w:cantSplit/>
        </w:trPr>
        <w:tc>
          <w:tcPr>
            <w:tcW w:type="dxa" w:w="1928"/>
            <w:tcMar>
              <w:top w:type="dxa" w:w="60"/>
              <w:left w:type="dxa" w:w="100"/>
              <w:bottom w:type="dxa" w:w="60"/>
              <w:right w:type="dxa" w:w="100"/>
            </w:tcMar>
          </w:tcPr>
          <w:p>
            <w:pPr>
              <w:spacing w:after="40"/>
            </w:pPr>
            <w:r>
              <w:t xml:space="preserve">Riesgos</w:t>
            </w:r>
          </w:p>
        </w:tc>
        <w:tc>
          <w:tcPr>
            <w:tcW w:type="dxa" w:w="5784"/>
            <w:tcMar>
              <w:top w:type="dxa" w:w="60"/>
              <w:left w:type="dxa" w:w="100"/>
              <w:bottom w:type="dxa" w:w="60"/>
              <w:right w:type="dxa" w:w="100"/>
            </w:tcMar>
          </w:tcPr>
          <w:p>
            <w:pPr>
              <w:spacing w:after="40"/>
            </w:pPr>
            <w:r>
              <w:t xml:space="preserve">¿Se controlan adecuadamente los riesgos legales, éticos y de seguridad (simulacro, datos personales, uso de la imagen institucional)?</w:t>
            </w:r>
          </w:p>
        </w:tc>
        <w:tc>
          <w:tcPr>
            <w:tcW w:type="dxa" w:w="1928"/>
            <w:tcMar>
              <w:top w:type="dxa" w:w="60"/>
              <w:left w:type="dxa" w:w="100"/>
              <w:bottom w:type="dxa" w:w="60"/>
              <w:right w:type="dxa" w:w="100"/>
            </w:tcMar>
          </w:tcPr>
          <w:p>
            <w:pPr>
              <w:spacing w:after="40"/>
            </w:pPr>
          </w:p>
        </w:tc>
      </w:tr>
      <w:tr>
        <w:trPr>
          <w:cantSplit/>
        </w:trPr>
        <w:tc>
          <w:tcPr>
            <w:tcW w:type="dxa" w:w="1928"/>
            <w:tcMar>
              <w:top w:type="dxa" w:w="60"/>
              <w:left w:type="dxa" w:w="100"/>
              <w:bottom w:type="dxa" w:w="60"/>
              <w:right w:type="dxa" w:w="100"/>
            </w:tcMar>
          </w:tcPr>
          <w:p>
            <w:pPr>
              <w:spacing w:after="40"/>
            </w:pPr>
            <w:r>
              <w:t xml:space="preserve">Replicabilidad</w:t>
            </w:r>
          </w:p>
        </w:tc>
        <w:tc>
          <w:tcPr>
            <w:tcW w:type="dxa" w:w="5784"/>
            <w:tcMar>
              <w:top w:type="dxa" w:w="60"/>
              <w:left w:type="dxa" w:w="100"/>
              <w:bottom w:type="dxa" w:w="60"/>
              <w:right w:type="dxa" w:w="100"/>
            </w:tcMar>
          </w:tcPr>
          <w:p>
            <w:pPr>
              <w:spacing w:after="40"/>
            </w:pPr>
            <w:r>
              <w:t xml:space="preserve">¿Podría replicarse en otras localidades o cuadrantes? ¿Qué se necesitaría?</w:t>
            </w:r>
          </w:p>
        </w:tc>
        <w:tc>
          <w:tcPr>
            <w:tcW w:type="dxa" w:w="1928"/>
            <w:tcMar>
              <w:top w:type="dxa" w:w="60"/>
              <w:left w:type="dxa" w:w="100"/>
              <w:bottom w:type="dxa" w:w="60"/>
              <w:right w:type="dxa" w:w="100"/>
            </w:tcMar>
          </w:tcPr>
          <w:p>
            <w:pPr>
              <w:spacing w:after="40"/>
            </w:pPr>
          </w:p>
        </w:tc>
      </w:tr>
    </w:tbl>
    <w:p>
      <w:pPr>
        <w:spacing w:after="60"/>
      </w:pPr>
    </w:p>
    <w:p>
      <w:pPr>
        <w:spacing w:after="140" w:line="300"/>
        <w:jc w:val="both"/>
      </w:pPr>
      <w:r>
        <w:t xml:space="preserve">Preguntas abiertas: ¿Qué mejoraría del taller? ¿Qué función agregaría o retiraría del bot? ¿Qué dependencias deberían avalar la estrategia para escalarla?</w:t>
      </w:r>
    </w:p>
    <w:p>
      <w:pPr>
        <w:pStyle w:val="Heading1"/>
      </w:pPr>
      <w:r>
        <w:t xml:space="preserve">Anexo E. Matriz de cuatro cuadrantes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tblHeader/>
        </w:trPr>
        <w:tc>
          <w:tcPr>
            <w:tcW w:type="dxa" w:w="4820"/>
            <w:shd w:fill="D1FAEC" w:color="auto" w:val="clear"/>
            <w:tcMar>
              <w:top w:type="dxa" w:w="60"/>
              <w:left w:type="dxa" w:w="100"/>
              <w:bottom w:type="dxa" w:w="60"/>
              <w:right w:type="dxa" w:w="100"/>
            </w:tcMar>
          </w:tcPr>
          <w:p>
            <w:pPr>
              <w:spacing w:after="40"/>
            </w:pPr>
            <w:r>
              <w:rPr>
                <w:b/>
                <w:bCs/>
                <w:sz w:val="19"/>
                <w:szCs w:val="19"/>
              </w:rPr>
              <w:t xml:space="preserve">Qué funcionó</w:t>
            </w:r>
          </w:p>
        </w:tc>
        <w:tc>
          <w:tcPr>
            <w:tcW w:type="dxa" w:w="4820"/>
            <w:shd w:fill="D1FAEC" w:color="auto" w:val="clear"/>
            <w:tcMar>
              <w:top w:type="dxa" w:w="60"/>
              <w:left w:type="dxa" w:w="100"/>
              <w:bottom w:type="dxa" w:w="60"/>
              <w:right w:type="dxa" w:w="100"/>
            </w:tcMar>
          </w:tcPr>
          <w:p>
            <w:pPr>
              <w:spacing w:after="40"/>
            </w:pPr>
            <w:r>
              <w:rPr>
                <w:b/>
                <w:bCs/>
                <w:sz w:val="19"/>
                <w:szCs w:val="19"/>
              </w:rPr>
              <w:t xml:space="preserve">Qué no funcionó</w:t>
            </w:r>
          </w:p>
        </w:tc>
      </w:tr>
      <w:tr>
        <w:trPr>
          <w:cantSplit/>
        </w:trPr>
        <w:tc>
          <w:tcPr>
            <w:tcW w:type="dxa" w:w="4820"/>
            <w:tcMar>
              <w:top w:type="dxa" w:w="60"/>
              <w:left w:type="dxa" w:w="100"/>
              <w:bottom w:type="dxa" w:w="60"/>
              <w:right w:type="dxa" w:w="100"/>
            </w:tcMar>
          </w:tcPr>
          <w:p>
            <w:pPr>
              <w:spacing w:after="40"/>
            </w:pPr>
          </w:p>
        </w:tc>
        <w:tc>
          <w:tcPr>
            <w:tcW w:type="dxa" w:w="4820"/>
            <w:tcMar>
              <w:top w:type="dxa" w:w="60"/>
              <w:left w:type="dxa" w:w="100"/>
              <w:bottom w:type="dxa" w:w="60"/>
              <w:right w:type="dxa" w:w="100"/>
            </w:tcMar>
          </w:tcPr>
          <w:p>
            <w:pPr>
              <w:spacing w:after="40"/>
            </w:pPr>
          </w:p>
        </w:tc>
      </w:tr>
      <w:tr>
        <w:trPr>
          <w:cantSplit/>
        </w:trPr>
        <w:tc>
          <w:tcPr>
            <w:tcW w:type="dxa" w:w="4820"/>
            <w:tcMar>
              <w:top w:type="dxa" w:w="60"/>
              <w:left w:type="dxa" w:w="100"/>
              <w:bottom w:type="dxa" w:w="60"/>
              <w:right w:type="dxa" w:w="100"/>
            </w:tcMar>
          </w:tcPr>
          <w:p>
            <w:pPr>
              <w:spacing w:after="40"/>
            </w:pPr>
          </w:p>
        </w:tc>
        <w:tc>
          <w:tcPr>
            <w:tcW w:type="dxa" w:w="4820"/>
            <w:tcMar>
              <w:top w:type="dxa" w:w="60"/>
              <w:left w:type="dxa" w:w="100"/>
              <w:bottom w:type="dxa" w:w="60"/>
              <w:right w:type="dxa" w:w="100"/>
            </w:tcMar>
          </w:tcPr>
          <w:p>
            <w:pPr>
              <w:spacing w:after="40"/>
            </w:pPr>
          </w:p>
        </w:tc>
      </w:tr>
    </w:tbl>
    <w:p>
      <w:pPr>
        <w:spacing w:after="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tblHeader/>
        </w:trPr>
        <w:tc>
          <w:tcPr>
            <w:tcW w:type="dxa" w:w="4820"/>
            <w:shd w:fill="D1FAEC" w:color="auto" w:val="clear"/>
            <w:tcMar>
              <w:top w:type="dxa" w:w="60"/>
              <w:left w:type="dxa" w:w="100"/>
              <w:bottom w:type="dxa" w:w="60"/>
              <w:right w:type="dxa" w:w="100"/>
            </w:tcMar>
          </w:tcPr>
          <w:p>
            <w:pPr>
              <w:spacing w:after="40"/>
            </w:pPr>
            <w:r>
              <w:rPr>
                <w:b/>
                <w:bCs/>
                <w:sz w:val="19"/>
                <w:szCs w:val="19"/>
              </w:rPr>
              <w:t xml:space="preserve">Preguntas que surgieron</w:t>
            </w:r>
          </w:p>
        </w:tc>
        <w:tc>
          <w:tcPr>
            <w:tcW w:type="dxa" w:w="4820"/>
            <w:shd w:fill="D1FAEC" w:color="auto" w:val="clear"/>
            <w:tcMar>
              <w:top w:type="dxa" w:w="60"/>
              <w:left w:type="dxa" w:w="100"/>
              <w:bottom w:type="dxa" w:w="60"/>
              <w:right w:type="dxa" w:w="100"/>
            </w:tcMar>
          </w:tcPr>
          <w:p>
            <w:pPr>
              <w:spacing w:after="40"/>
            </w:pPr>
            <w:r>
              <w:rPr>
                <w:b/>
                <w:bCs/>
                <w:sz w:val="19"/>
                <w:szCs w:val="19"/>
              </w:rPr>
              <w:t xml:space="preserve">Ideas de mejora</w:t>
            </w:r>
          </w:p>
        </w:tc>
      </w:tr>
      <w:tr>
        <w:trPr>
          <w:cantSplit/>
        </w:trPr>
        <w:tc>
          <w:tcPr>
            <w:tcW w:type="dxa" w:w="4820"/>
            <w:tcMar>
              <w:top w:type="dxa" w:w="60"/>
              <w:left w:type="dxa" w:w="100"/>
              <w:bottom w:type="dxa" w:w="60"/>
              <w:right w:type="dxa" w:w="100"/>
            </w:tcMar>
          </w:tcPr>
          <w:p>
            <w:pPr>
              <w:spacing w:after="40"/>
            </w:pPr>
          </w:p>
        </w:tc>
        <w:tc>
          <w:tcPr>
            <w:tcW w:type="dxa" w:w="4820"/>
            <w:tcMar>
              <w:top w:type="dxa" w:w="60"/>
              <w:left w:type="dxa" w:w="100"/>
              <w:bottom w:type="dxa" w:w="60"/>
              <w:right w:type="dxa" w:w="100"/>
            </w:tcMar>
          </w:tcPr>
          <w:p>
            <w:pPr>
              <w:spacing w:after="40"/>
            </w:pPr>
          </w:p>
        </w:tc>
      </w:tr>
      <w:tr>
        <w:trPr>
          <w:cantSplit/>
        </w:trPr>
        <w:tc>
          <w:tcPr>
            <w:tcW w:type="dxa" w:w="4820"/>
            <w:tcMar>
              <w:top w:type="dxa" w:w="60"/>
              <w:left w:type="dxa" w:w="100"/>
              <w:bottom w:type="dxa" w:w="60"/>
              <w:right w:type="dxa" w:w="100"/>
            </w:tcMar>
          </w:tcPr>
          <w:p>
            <w:pPr>
              <w:spacing w:after="40"/>
            </w:pPr>
          </w:p>
        </w:tc>
        <w:tc>
          <w:tcPr>
            <w:tcW w:type="dxa" w:w="4820"/>
            <w:tcMar>
              <w:top w:type="dxa" w:w="60"/>
              <w:left w:type="dxa" w:w="100"/>
              <w:bottom w:type="dxa" w:w="60"/>
              <w:right w:type="dxa" w:w="100"/>
            </w:tcMar>
          </w:tcPr>
          <w:p>
            <w:pPr>
              <w:spacing w:after="40"/>
            </w:pPr>
          </w:p>
        </w:tc>
      </w:tr>
    </w:tbl>
    <w:p>
      <w:r>
        <w:br w:type="page"/>
      </w:r>
    </w:p>
    <w:p>
      <w:pPr>
        <w:pStyle w:val="Heading1"/>
      </w:pPr>
      <w:r>
        <w:t xml:space="preserve">Anexo F. Agenda del taller (60 minutos)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57"/>
        <w:gridCol w:w="5784"/>
        <w:gridCol w:w="2699"/>
      </w:tblGrid>
      <w:tr>
        <w:trPr>
          <w:tblHeader/>
        </w:trPr>
        <w:tc>
          <w:tcPr>
            <w:tcW w:type="dxa" w:w="1157"/>
            <w:shd w:fill="D1FAEC" w:color="auto" w:val="clear"/>
            <w:tcMar>
              <w:top w:type="dxa" w:w="60"/>
              <w:left w:type="dxa" w:w="100"/>
              <w:bottom w:type="dxa" w:w="60"/>
              <w:right w:type="dxa" w:w="100"/>
            </w:tcMar>
          </w:tcPr>
          <w:p>
            <w:pPr>
              <w:spacing w:after="40"/>
            </w:pPr>
            <w:r>
              <w:rPr>
                <w:b/>
                <w:bCs/>
                <w:sz w:val="19"/>
                <w:szCs w:val="19"/>
              </w:rPr>
              <w:t xml:space="preserve">Minuto</w:t>
            </w:r>
          </w:p>
        </w:tc>
        <w:tc>
          <w:tcPr>
            <w:tcW w:type="dxa" w:w="5784"/>
            <w:shd w:fill="D1FAEC" w:color="auto" w:val="clear"/>
            <w:tcMar>
              <w:top w:type="dxa" w:w="60"/>
              <w:left w:type="dxa" w:w="100"/>
              <w:bottom w:type="dxa" w:w="60"/>
              <w:right w:type="dxa" w:w="100"/>
            </w:tcMar>
          </w:tcPr>
          <w:p>
            <w:pPr>
              <w:spacing w:after="40"/>
            </w:pPr>
            <w:r>
              <w:rPr>
                <w:b/>
                <w:bCs/>
                <w:sz w:val="19"/>
                <w:szCs w:val="19"/>
              </w:rPr>
              <w:t xml:space="preserve">Actividad</w:t>
            </w:r>
          </w:p>
        </w:tc>
        <w:tc>
          <w:tcPr>
            <w:tcW w:type="dxa" w:w="2699"/>
            <w:shd w:fill="D1FAEC" w:color="auto" w:val="clear"/>
            <w:tcMar>
              <w:top w:type="dxa" w:w="60"/>
              <w:left w:type="dxa" w:w="100"/>
              <w:bottom w:type="dxa" w:w="60"/>
              <w:right w:type="dxa" w:w="100"/>
            </w:tcMar>
          </w:tcPr>
          <w:p>
            <w:pPr>
              <w:spacing w:after="40"/>
            </w:pPr>
            <w:r>
              <w:rPr>
                <w:b/>
                <w:bCs/>
                <w:sz w:val="19"/>
                <w:szCs w:val="19"/>
              </w:rPr>
              <w:t xml:space="preserve">Herramienta</w:t>
            </w:r>
          </w:p>
        </w:tc>
      </w:tr>
      <w:tr>
        <w:trPr>
          <w:cantSplit/>
        </w:trPr>
        <w:tc>
          <w:tcPr>
            <w:tcW w:type="dxa" w:w="1157"/>
            <w:tcMar>
              <w:top w:type="dxa" w:w="60"/>
              <w:left w:type="dxa" w:w="100"/>
              <w:bottom w:type="dxa" w:w="60"/>
              <w:right w:type="dxa" w:w="100"/>
            </w:tcMar>
          </w:tcPr>
          <w:p>
            <w:pPr>
              <w:spacing w:after="40"/>
            </w:pPr>
            <w:r>
              <w:t xml:space="preserve">0–5</w:t>
            </w:r>
          </w:p>
        </w:tc>
        <w:tc>
          <w:tcPr>
            <w:tcW w:type="dxa" w:w="5784"/>
            <w:tcMar>
              <w:top w:type="dxa" w:w="60"/>
              <w:left w:type="dxa" w:w="100"/>
              <w:bottom w:type="dxa" w:w="60"/>
              <w:right w:type="dxa" w:w="100"/>
            </w:tcMar>
          </w:tcPr>
          <w:p>
            <w:pPr>
              <w:spacing w:after="40"/>
            </w:pPr>
            <w:r>
              <w:t xml:space="preserve">Presentación, lectura y firma del consentimiento; asignación del código de participante.</w:t>
            </w:r>
          </w:p>
        </w:tc>
        <w:tc>
          <w:tcPr>
            <w:tcW w:type="dxa" w:w="2699"/>
            <w:tcMar>
              <w:top w:type="dxa" w:w="60"/>
              <w:left w:type="dxa" w:w="100"/>
              <w:bottom w:type="dxa" w:w="60"/>
              <w:right w:type="dxa" w:w="100"/>
            </w:tcMar>
          </w:tcPr>
          <w:p>
            <w:pPr>
              <w:spacing w:after="40"/>
            </w:pPr>
            <w:r>
              <w:t xml:space="preserve">Consentimiento (anexo A); modo taller</w:t>
            </w:r>
          </w:p>
        </w:tc>
      </w:tr>
      <w:tr>
        <w:trPr>
          <w:cantSplit/>
        </w:trPr>
        <w:tc>
          <w:tcPr>
            <w:tcW w:type="dxa" w:w="1157"/>
            <w:tcMar>
              <w:top w:type="dxa" w:w="60"/>
              <w:left w:type="dxa" w:w="100"/>
              <w:bottom w:type="dxa" w:w="60"/>
              <w:right w:type="dxa" w:w="100"/>
            </w:tcMar>
          </w:tcPr>
          <w:p>
            <w:pPr>
              <w:spacing w:after="40"/>
            </w:pPr>
            <w:r>
              <w:t xml:space="preserve">5–10</w:t>
            </w:r>
          </w:p>
        </w:tc>
        <w:tc>
          <w:tcPr>
            <w:tcW w:type="dxa" w:w="5784"/>
            <w:tcMar>
              <w:top w:type="dxa" w:w="60"/>
              <w:left w:type="dxa" w:w="100"/>
              <w:bottom w:type="dxa" w:w="60"/>
              <w:right w:type="dxa" w:w="100"/>
            </w:tcMar>
          </w:tcPr>
          <w:p>
            <w:pPr>
              <w:spacing w:after="40"/>
            </w:pPr>
            <w:r>
              <w:t xml:space="preserve">Prueba de entrada.</w:t>
            </w:r>
          </w:p>
        </w:tc>
        <w:tc>
          <w:tcPr>
            <w:tcW w:type="dxa" w:w="2699"/>
            <w:tcMar>
              <w:top w:type="dxa" w:w="60"/>
              <w:left w:type="dxa" w:w="100"/>
              <w:bottom w:type="dxa" w:w="60"/>
              <w:right w:type="dxa" w:w="100"/>
            </w:tcMar>
          </w:tcPr>
          <w:p>
            <w:pPr>
              <w:spacing w:after="40"/>
            </w:pPr>
            <w:r>
              <w:t xml:space="preserve">Aula virtual</w:t>
            </w:r>
          </w:p>
        </w:tc>
      </w:tr>
      <w:tr>
        <w:trPr>
          <w:cantSplit/>
        </w:trPr>
        <w:tc>
          <w:tcPr>
            <w:tcW w:type="dxa" w:w="1157"/>
            <w:tcMar>
              <w:top w:type="dxa" w:w="60"/>
              <w:left w:type="dxa" w:w="100"/>
              <w:bottom w:type="dxa" w:w="60"/>
              <w:right w:type="dxa" w:w="100"/>
            </w:tcMar>
          </w:tcPr>
          <w:p>
            <w:pPr>
              <w:spacing w:after="40"/>
            </w:pPr>
            <w:r>
              <w:t xml:space="preserve">10–25</w:t>
            </w:r>
          </w:p>
        </w:tc>
        <w:tc>
          <w:tcPr>
            <w:tcW w:type="dxa" w:w="5784"/>
            <w:tcMar>
              <w:top w:type="dxa" w:w="60"/>
              <w:left w:type="dxa" w:w="100"/>
              <w:bottom w:type="dxa" w:w="60"/>
              <w:right w:type="dxa" w:w="100"/>
            </w:tcMar>
          </w:tcPr>
          <w:p>
            <w:pPr>
              <w:spacing w:after="40"/>
            </w:pPr>
            <w:r>
              <w:t xml:space="preserve">Explicación del kit de 5 puntos con ejemplos de la localidad.</w:t>
            </w:r>
          </w:p>
        </w:tc>
        <w:tc>
          <w:tcPr>
            <w:tcW w:type="dxa" w:w="2699"/>
            <w:tcMar>
              <w:top w:type="dxa" w:w="60"/>
              <w:left w:type="dxa" w:w="100"/>
              <w:bottom w:type="dxa" w:w="60"/>
              <w:right w:type="dxa" w:w="100"/>
            </w:tcMar>
          </w:tcPr>
          <w:p>
            <w:pPr>
              <w:spacing w:after="40"/>
            </w:pPr>
            <w:r>
              <w:t xml:space="preserve">Kit impreso; página de inicio</w:t>
            </w:r>
          </w:p>
        </w:tc>
      </w:tr>
      <w:tr>
        <w:trPr>
          <w:cantSplit/>
        </w:trPr>
        <w:tc>
          <w:tcPr>
            <w:tcW w:type="dxa" w:w="1157"/>
            <w:tcMar>
              <w:top w:type="dxa" w:w="60"/>
              <w:left w:type="dxa" w:w="100"/>
              <w:bottom w:type="dxa" w:w="60"/>
              <w:right w:type="dxa" w:w="100"/>
            </w:tcMar>
          </w:tcPr>
          <w:p>
            <w:pPr>
              <w:spacing w:after="40"/>
            </w:pPr>
            <w:r>
              <w:t xml:space="preserve">25–40</w:t>
            </w:r>
          </w:p>
        </w:tc>
        <w:tc>
          <w:tcPr>
            <w:tcW w:type="dxa" w:w="5784"/>
            <w:tcMar>
              <w:top w:type="dxa" w:w="60"/>
              <w:left w:type="dxa" w:w="100"/>
              <w:bottom w:type="dxa" w:w="60"/>
              <w:right w:type="dxa" w:w="100"/>
            </w:tcMar>
          </w:tcPr>
          <w:p>
            <w:pPr>
              <w:spacing w:after="40"/>
            </w:pPr>
            <w:r>
              <w:t xml:space="preserve">Simulacro: cinco casos en el simulador, empezando por la falsa factura; observación del facilitador.</w:t>
            </w:r>
          </w:p>
        </w:tc>
        <w:tc>
          <w:tcPr>
            <w:tcW w:type="dxa" w:w="2699"/>
            <w:tcMar>
              <w:top w:type="dxa" w:w="60"/>
              <w:left w:type="dxa" w:w="100"/>
              <w:bottom w:type="dxa" w:w="60"/>
              <w:right w:type="dxa" w:w="100"/>
            </w:tcMar>
          </w:tcPr>
          <w:p>
            <w:pPr>
              <w:spacing w:after="40"/>
            </w:pPr>
            <w:r>
              <w:t xml:space="preserve">Simulador; lista de observación (anexo B)</w:t>
            </w:r>
          </w:p>
        </w:tc>
      </w:tr>
      <w:tr>
        <w:trPr>
          <w:cantSplit/>
        </w:trPr>
        <w:tc>
          <w:tcPr>
            <w:tcW w:type="dxa" w:w="1157"/>
            <w:tcMar>
              <w:top w:type="dxa" w:w="60"/>
              <w:left w:type="dxa" w:w="100"/>
              <w:bottom w:type="dxa" w:w="60"/>
              <w:right w:type="dxa" w:w="100"/>
            </w:tcMar>
          </w:tcPr>
          <w:p>
            <w:pPr>
              <w:spacing w:after="40"/>
            </w:pPr>
            <w:r>
              <w:t xml:space="preserve">40–48</w:t>
            </w:r>
          </w:p>
        </w:tc>
        <w:tc>
          <w:tcPr>
            <w:tcW w:type="dxa" w:w="5784"/>
            <w:tcMar>
              <w:top w:type="dxa" w:w="60"/>
              <w:left w:type="dxa" w:w="100"/>
              <w:bottom w:type="dxa" w:w="60"/>
              <w:right w:type="dxa" w:w="100"/>
            </w:tcMar>
          </w:tcPr>
          <w:p>
            <w:pPr>
              <w:spacing w:after="40"/>
            </w:pPr>
            <w:r>
              <w:t xml:space="preserve">Cierre explicativo: repaso de cada caso y de los puntos menos detectados.</w:t>
            </w:r>
          </w:p>
        </w:tc>
        <w:tc>
          <w:tcPr>
            <w:tcW w:type="dxa" w:w="2699"/>
            <w:tcMar>
              <w:top w:type="dxa" w:w="60"/>
              <w:left w:type="dxa" w:w="100"/>
              <w:bottom w:type="dxa" w:w="60"/>
              <w:right w:type="dxa" w:w="100"/>
            </w:tcMar>
          </w:tcPr>
          <w:p>
            <w:pPr>
              <w:spacing w:after="40"/>
            </w:pPr>
            <w:r>
              <w:t xml:space="preserve">Retroalimentación del simulador</w:t>
            </w:r>
          </w:p>
        </w:tc>
      </w:tr>
      <w:tr>
        <w:trPr>
          <w:cantSplit/>
        </w:trPr>
        <w:tc>
          <w:tcPr>
            <w:tcW w:type="dxa" w:w="1157"/>
            <w:tcMar>
              <w:top w:type="dxa" w:w="60"/>
              <w:left w:type="dxa" w:w="100"/>
              <w:bottom w:type="dxa" w:w="60"/>
              <w:right w:type="dxa" w:w="100"/>
            </w:tcMar>
          </w:tcPr>
          <w:p>
            <w:pPr>
              <w:spacing w:after="40"/>
            </w:pPr>
            <w:r>
              <w:t xml:space="preserve">48–53</w:t>
            </w:r>
          </w:p>
        </w:tc>
        <w:tc>
          <w:tcPr>
            <w:tcW w:type="dxa" w:w="5784"/>
            <w:tcMar>
              <w:top w:type="dxa" w:w="60"/>
              <w:left w:type="dxa" w:w="100"/>
              <w:bottom w:type="dxa" w:w="60"/>
              <w:right w:type="dxa" w:w="100"/>
            </w:tcMar>
          </w:tcPr>
          <w:p>
            <w:pPr>
              <w:spacing w:after="40"/>
            </w:pPr>
            <w:r>
              <w:t xml:space="preserve">Demostración del bot: verificar un mensaje real del celular del participante, si lo desea; qué hacer si ya cayó (línea 165).</w:t>
            </w:r>
          </w:p>
        </w:tc>
        <w:tc>
          <w:tcPr>
            <w:tcW w:type="dxa" w:w="2699"/>
            <w:tcMar>
              <w:top w:type="dxa" w:w="60"/>
              <w:left w:type="dxa" w:w="100"/>
              <w:bottom w:type="dxa" w:w="60"/>
              <w:right w:type="dxa" w:w="100"/>
            </w:tcMar>
          </w:tcPr>
          <w:p>
            <w:pPr>
              <w:spacing w:after="40"/>
            </w:pPr>
            <w:r>
              <w:t xml:space="preserve">Bot Verifica Santa Fe</w:t>
            </w:r>
          </w:p>
        </w:tc>
      </w:tr>
      <w:tr>
        <w:trPr>
          <w:cantSplit/>
        </w:trPr>
        <w:tc>
          <w:tcPr>
            <w:tcW w:type="dxa" w:w="1157"/>
            <w:tcMar>
              <w:top w:type="dxa" w:w="60"/>
              <w:left w:type="dxa" w:w="100"/>
              <w:bottom w:type="dxa" w:w="60"/>
              <w:right w:type="dxa" w:w="100"/>
            </w:tcMar>
          </w:tcPr>
          <w:p>
            <w:pPr>
              <w:spacing w:after="40"/>
            </w:pPr>
            <w:r>
              <w:t xml:space="preserve">53–58</w:t>
            </w:r>
          </w:p>
        </w:tc>
        <w:tc>
          <w:tcPr>
            <w:tcW w:type="dxa" w:w="5784"/>
            <w:tcMar>
              <w:top w:type="dxa" w:w="60"/>
              <w:left w:type="dxa" w:w="100"/>
              <w:bottom w:type="dxa" w:w="60"/>
              <w:right w:type="dxa" w:w="100"/>
            </w:tcMar>
          </w:tcPr>
          <w:p>
            <w:pPr>
              <w:spacing w:after="40"/>
            </w:pPr>
            <w:r>
              <w:t xml:space="preserve">Prueba de salida y encuesta de percepción.</w:t>
            </w:r>
          </w:p>
        </w:tc>
        <w:tc>
          <w:tcPr>
            <w:tcW w:type="dxa" w:w="2699"/>
            <w:tcMar>
              <w:top w:type="dxa" w:w="60"/>
              <w:left w:type="dxa" w:w="100"/>
              <w:bottom w:type="dxa" w:w="60"/>
              <w:right w:type="dxa" w:w="100"/>
            </w:tcMar>
          </w:tcPr>
          <w:p>
            <w:pPr>
              <w:spacing w:after="40"/>
            </w:pPr>
            <w:r>
              <w:t xml:space="preserve">Aula virtual</w:t>
            </w:r>
          </w:p>
        </w:tc>
      </w:tr>
      <w:tr>
        <w:trPr>
          <w:cantSplit/>
        </w:trPr>
        <w:tc>
          <w:tcPr>
            <w:tcW w:type="dxa" w:w="1157"/>
            <w:tcMar>
              <w:top w:type="dxa" w:w="60"/>
              <w:left w:type="dxa" w:w="100"/>
              <w:bottom w:type="dxa" w:w="60"/>
              <w:right w:type="dxa" w:w="100"/>
            </w:tcMar>
          </w:tcPr>
          <w:p>
            <w:pPr>
              <w:spacing w:after="40"/>
            </w:pPr>
            <w:r>
              <w:t xml:space="preserve">58–60</w:t>
            </w:r>
          </w:p>
        </w:tc>
        <w:tc>
          <w:tcPr>
            <w:tcW w:type="dxa" w:w="5784"/>
            <w:tcMar>
              <w:top w:type="dxa" w:w="60"/>
              <w:left w:type="dxa" w:w="100"/>
              <w:bottom w:type="dxa" w:w="60"/>
              <w:right w:type="dxa" w:w="100"/>
            </w:tcMar>
          </w:tcPr>
          <w:p>
            <w:pPr>
              <w:spacing w:after="40"/>
            </w:pPr>
            <w:r>
              <w:t xml:space="preserve">Entrega y pegado del kit en la caja; cierre del participante en el modo taller.</w:t>
            </w:r>
          </w:p>
        </w:tc>
        <w:tc>
          <w:tcPr>
            <w:tcW w:type="dxa" w:w="2699"/>
            <w:tcMar>
              <w:top w:type="dxa" w:w="60"/>
              <w:left w:type="dxa" w:w="100"/>
              <w:bottom w:type="dxa" w:w="60"/>
              <w:right w:type="dxa" w:w="100"/>
            </w:tcMar>
          </w:tcPr>
          <w:p>
            <w:pPr>
              <w:spacing w:after="40"/>
            </w:pPr>
            <w:r>
              <w:t xml:space="preserve">Sticker del kit</w:t>
            </w:r>
          </w:p>
        </w:tc>
      </w:tr>
    </w:tbl>
    <w:p>
      <w:pPr>
        <w:pStyle w:val="Heading1"/>
      </w:pPr>
      <w:r>
        <w:t xml:space="preserve">Anexo G. Casos del simulador</w:t>
      </w:r>
    </w:p>
    <w:p>
      <w:pPr>
        <w:spacing w:after="140" w:line="300"/>
        <w:jc w:val="both"/>
      </w:pPr>
      <w:r>
        <w:t xml:space="preserve">Todas las entidades son ficticias. Los enlaces y archivos no funcionan.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242"/>
        <w:gridCol w:w="1350"/>
        <w:gridCol w:w="1157"/>
        <w:gridCol w:w="2891"/>
      </w:tblGrid>
      <w:tr>
        <w:trPr>
          <w:tblHeader/>
        </w:trPr>
        <w:tc>
          <w:tcPr>
            <w:tcW w:type="dxa" w:w="4242"/>
            <w:shd w:fill="D1FAEC" w:color="auto" w:val="clear"/>
            <w:tcMar>
              <w:top w:type="dxa" w:w="60"/>
              <w:left w:type="dxa" w:w="100"/>
              <w:bottom w:type="dxa" w:w="60"/>
              <w:right w:type="dxa" w:w="100"/>
            </w:tcMar>
          </w:tcPr>
          <w:p>
            <w:pPr>
              <w:spacing w:after="40"/>
            </w:pPr>
            <w:r>
              <w:rPr>
                <w:b/>
                <w:bCs/>
                <w:sz w:val="19"/>
                <w:szCs w:val="19"/>
              </w:rPr>
              <w:t xml:space="preserve">Caso</w:t>
            </w:r>
          </w:p>
        </w:tc>
        <w:tc>
          <w:tcPr>
            <w:tcW w:type="dxa" w:w="1350"/>
            <w:shd w:fill="D1FAEC" w:color="auto" w:val="clear"/>
            <w:tcMar>
              <w:top w:type="dxa" w:w="60"/>
              <w:left w:type="dxa" w:w="100"/>
              <w:bottom w:type="dxa" w:w="60"/>
              <w:right w:type="dxa" w:w="100"/>
            </w:tcMar>
          </w:tcPr>
          <w:p>
            <w:pPr>
              <w:spacing w:after="40"/>
            </w:pPr>
            <w:r>
              <w:rPr>
                <w:b/>
                <w:bCs/>
                <w:sz w:val="19"/>
                <w:szCs w:val="19"/>
              </w:rPr>
              <w:t xml:space="preserve">Canal</w:t>
            </w:r>
          </w:p>
        </w:tc>
        <w:tc>
          <w:tcPr>
            <w:tcW w:type="dxa" w:w="1157"/>
            <w:shd w:fill="D1FAEC" w:color="auto" w:val="clear"/>
            <w:tcMar>
              <w:top w:type="dxa" w:w="60"/>
              <w:left w:type="dxa" w:w="100"/>
              <w:bottom w:type="dxa" w:w="60"/>
              <w:right w:type="dxa" w:w="100"/>
            </w:tcMar>
          </w:tcPr>
          <w:p>
            <w:pPr>
              <w:spacing w:after="40"/>
            </w:pPr>
            <w:r>
              <w:rPr>
                <w:b/>
                <w:bCs/>
                <w:sz w:val="19"/>
                <w:szCs w:val="19"/>
              </w:rPr>
              <w:t xml:space="preserve">¿Fraude?</w:t>
            </w:r>
          </w:p>
        </w:tc>
        <w:tc>
          <w:tcPr>
            <w:tcW w:type="dxa" w:w="2891"/>
            <w:shd w:fill="D1FAEC" w:color="auto" w:val="clear"/>
            <w:tcMar>
              <w:top w:type="dxa" w:w="60"/>
              <w:left w:type="dxa" w:w="100"/>
              <w:bottom w:type="dxa" w:w="60"/>
              <w:right w:type="dxa" w:w="100"/>
            </w:tcMar>
          </w:tcPr>
          <w:p>
            <w:pPr>
              <w:spacing w:after="40"/>
            </w:pPr>
            <w:r>
              <w:rPr>
                <w:b/>
                <w:bCs/>
                <w:sz w:val="19"/>
                <w:szCs w:val="19"/>
              </w:rPr>
              <w:t xml:space="preserve">Señales presentes</w:t>
            </w:r>
          </w:p>
        </w:tc>
      </w:tr>
      <w:tr>
        <w:trPr>
          <w:cantSplit/>
        </w:trPr>
        <w:tc>
          <w:tcPr>
            <w:tcW w:type="dxa" w:w="4242"/>
            <w:tcMar>
              <w:top w:type="dxa" w:w="60"/>
              <w:left w:type="dxa" w:w="100"/>
              <w:bottom w:type="dxa" w:w="60"/>
              <w:right w:type="dxa" w:w="100"/>
            </w:tcMar>
          </w:tcPr>
          <w:p>
            <w:pPr>
              <w:spacing w:after="40"/>
            </w:pPr>
            <w:r>
              <w:t xml:space="preserve">Falsa factura de «Tributos Nacionales» (caso principal)</w:t>
            </w:r>
          </w:p>
        </w:tc>
        <w:tc>
          <w:tcPr>
            <w:tcW w:type="dxa" w:w="1350"/>
            <w:tcMar>
              <w:top w:type="dxa" w:w="60"/>
              <w:left w:type="dxa" w:w="100"/>
              <w:bottom w:type="dxa" w:w="60"/>
              <w:right w:type="dxa" w:w="100"/>
            </w:tcMar>
          </w:tcPr>
          <w:p>
            <w:pPr>
              <w:spacing w:after="40"/>
            </w:pPr>
            <w:r>
              <w:t xml:space="preserve">Correo</w:t>
            </w:r>
          </w:p>
        </w:tc>
        <w:tc>
          <w:tcPr>
            <w:tcW w:type="dxa" w:w="1157"/>
            <w:tcMar>
              <w:top w:type="dxa" w:w="60"/>
              <w:left w:type="dxa" w:w="100"/>
              <w:bottom w:type="dxa" w:w="60"/>
              <w:right w:type="dxa" w:w="100"/>
            </w:tcMar>
          </w:tcPr>
          <w:p>
            <w:pPr>
              <w:spacing w:after="40"/>
            </w:pPr>
            <w:r>
              <w:t xml:space="preserve">Sí</w:t>
            </w:r>
          </w:p>
        </w:tc>
        <w:tc>
          <w:tcPr>
            <w:tcW w:type="dxa" w:w="2891"/>
            <w:tcMar>
              <w:top w:type="dxa" w:w="60"/>
              <w:left w:type="dxa" w:w="100"/>
              <w:bottom w:type="dxa" w:w="60"/>
              <w:right w:type="dxa" w:w="100"/>
            </w:tcMar>
          </w:tcPr>
          <w:p>
            <w:pPr>
              <w:spacing w:after="40"/>
            </w:pPr>
            <w:r>
              <w:t xml:space="preserve">Remitente, URL, urgencia, adjunto y ortografía</w:t>
            </w:r>
          </w:p>
        </w:tc>
      </w:tr>
      <w:tr>
        <w:trPr>
          <w:cantSplit/>
        </w:trPr>
        <w:tc>
          <w:tcPr>
            <w:tcW w:type="dxa" w:w="4242"/>
            <w:tcMar>
              <w:top w:type="dxa" w:w="60"/>
              <w:left w:type="dxa" w:w="100"/>
              <w:bottom w:type="dxa" w:w="60"/>
              <w:right w:type="dxa" w:w="100"/>
            </w:tcMar>
          </w:tcPr>
          <w:p>
            <w:pPr>
              <w:spacing w:after="40"/>
            </w:pPr>
            <w:r>
              <w:t xml:space="preserve">Bloqueo de cuenta del «Banco Cordillera»</w:t>
            </w:r>
          </w:p>
        </w:tc>
        <w:tc>
          <w:tcPr>
            <w:tcW w:type="dxa" w:w="1350"/>
            <w:tcMar>
              <w:top w:type="dxa" w:w="60"/>
              <w:left w:type="dxa" w:w="100"/>
              <w:bottom w:type="dxa" w:w="60"/>
              <w:right w:type="dxa" w:w="100"/>
            </w:tcMar>
          </w:tcPr>
          <w:p>
            <w:pPr>
              <w:spacing w:after="40"/>
            </w:pPr>
            <w:r>
              <w:t xml:space="preserve">SMS</w:t>
            </w:r>
          </w:p>
        </w:tc>
        <w:tc>
          <w:tcPr>
            <w:tcW w:type="dxa" w:w="1157"/>
            <w:tcMar>
              <w:top w:type="dxa" w:w="60"/>
              <w:left w:type="dxa" w:w="100"/>
              <w:bottom w:type="dxa" w:w="60"/>
              <w:right w:type="dxa" w:w="100"/>
            </w:tcMar>
          </w:tcPr>
          <w:p>
            <w:pPr>
              <w:spacing w:after="40"/>
            </w:pPr>
            <w:r>
              <w:t xml:space="preserve">Sí</w:t>
            </w:r>
          </w:p>
        </w:tc>
        <w:tc>
          <w:tcPr>
            <w:tcW w:type="dxa" w:w="2891"/>
            <w:tcMar>
              <w:top w:type="dxa" w:w="60"/>
              <w:left w:type="dxa" w:w="100"/>
              <w:bottom w:type="dxa" w:w="60"/>
              <w:right w:type="dxa" w:w="100"/>
            </w:tcMar>
          </w:tcPr>
          <w:p>
            <w:pPr>
              <w:spacing w:after="40"/>
            </w:pPr>
            <w:r>
              <w:t xml:space="preserve">Remitente, URL, urgencia y ortografía</w:t>
            </w:r>
          </w:p>
        </w:tc>
      </w:tr>
      <w:tr>
        <w:trPr>
          <w:cantSplit/>
        </w:trPr>
        <w:tc>
          <w:tcPr>
            <w:tcW w:type="dxa" w:w="4242"/>
            <w:tcMar>
              <w:top w:type="dxa" w:w="60"/>
              <w:left w:type="dxa" w:w="100"/>
              <w:bottom w:type="dxa" w:w="60"/>
              <w:right w:type="dxa" w:w="100"/>
            </w:tcMar>
          </w:tcPr>
          <w:p>
            <w:pPr>
              <w:spacing w:after="40"/>
            </w:pPr>
            <w:r>
              <w:t xml:space="preserve">Proveedor que cambió de cuenta</w:t>
            </w:r>
          </w:p>
        </w:tc>
        <w:tc>
          <w:tcPr>
            <w:tcW w:type="dxa" w:w="1350"/>
            <w:tcMar>
              <w:top w:type="dxa" w:w="60"/>
              <w:left w:type="dxa" w:w="100"/>
              <w:bottom w:type="dxa" w:w="60"/>
              <w:right w:type="dxa" w:w="100"/>
            </w:tcMar>
          </w:tcPr>
          <w:p>
            <w:pPr>
              <w:spacing w:after="40"/>
            </w:pPr>
            <w:r>
              <w:t xml:space="preserve">WhatsApp</w:t>
            </w:r>
          </w:p>
        </w:tc>
        <w:tc>
          <w:tcPr>
            <w:tcW w:type="dxa" w:w="1157"/>
            <w:tcMar>
              <w:top w:type="dxa" w:w="60"/>
              <w:left w:type="dxa" w:w="100"/>
              <w:bottom w:type="dxa" w:w="60"/>
              <w:right w:type="dxa" w:w="100"/>
            </w:tcMar>
          </w:tcPr>
          <w:p>
            <w:pPr>
              <w:spacing w:after="40"/>
            </w:pPr>
            <w:r>
              <w:t xml:space="preserve">Sí</w:t>
            </w:r>
          </w:p>
        </w:tc>
        <w:tc>
          <w:tcPr>
            <w:tcW w:type="dxa" w:w="2891"/>
            <w:tcMar>
              <w:top w:type="dxa" w:w="60"/>
              <w:left w:type="dxa" w:w="100"/>
              <w:bottom w:type="dxa" w:w="60"/>
              <w:right w:type="dxa" w:w="100"/>
            </w:tcMar>
          </w:tcPr>
          <w:p>
            <w:pPr>
              <w:spacing w:after="40"/>
            </w:pPr>
            <w:r>
              <w:t xml:space="preserve">Remitente, urgencia y adjunto</w:t>
            </w:r>
          </w:p>
        </w:tc>
      </w:tr>
      <w:tr>
        <w:trPr>
          <w:cantSplit/>
        </w:trPr>
        <w:tc>
          <w:tcPr>
            <w:tcW w:type="dxa" w:w="4242"/>
            <w:tcMar>
              <w:top w:type="dxa" w:w="60"/>
              <w:left w:type="dxa" w:w="100"/>
              <w:bottom w:type="dxa" w:w="60"/>
              <w:right w:type="dxa" w:w="100"/>
            </w:tcMar>
          </w:tcPr>
          <w:p>
            <w:pPr>
              <w:spacing w:after="40"/>
            </w:pPr>
            <w:r>
              <w:t xml:space="preserve">Compra aprobada del «Banco Cordillera»</w:t>
            </w:r>
          </w:p>
        </w:tc>
        <w:tc>
          <w:tcPr>
            <w:tcW w:type="dxa" w:w="1350"/>
            <w:tcMar>
              <w:top w:type="dxa" w:w="60"/>
              <w:left w:type="dxa" w:w="100"/>
              <w:bottom w:type="dxa" w:w="60"/>
              <w:right w:type="dxa" w:w="100"/>
            </w:tcMar>
          </w:tcPr>
          <w:p>
            <w:pPr>
              <w:spacing w:after="40"/>
            </w:pPr>
            <w:r>
              <w:t xml:space="preserve">SMS</w:t>
            </w:r>
          </w:p>
        </w:tc>
        <w:tc>
          <w:tcPr>
            <w:tcW w:type="dxa" w:w="1157"/>
            <w:tcMar>
              <w:top w:type="dxa" w:w="60"/>
              <w:left w:type="dxa" w:w="100"/>
              <w:bottom w:type="dxa" w:w="60"/>
              <w:right w:type="dxa" w:w="100"/>
            </w:tcMar>
          </w:tcPr>
          <w:p>
            <w:pPr>
              <w:spacing w:after="40"/>
            </w:pPr>
            <w:r>
              <w:t xml:space="preserve">No</w:t>
            </w:r>
          </w:p>
        </w:tc>
        <w:tc>
          <w:tcPr>
            <w:tcW w:type="dxa" w:w="2891"/>
            <w:tcMar>
              <w:top w:type="dxa" w:w="60"/>
              <w:left w:type="dxa" w:w="100"/>
              <w:bottom w:type="dxa" w:w="60"/>
              <w:right w:type="dxa" w:w="100"/>
            </w:tcMar>
          </w:tcPr>
          <w:p>
            <w:pPr>
              <w:spacing w:after="40"/>
            </w:pPr>
            <w:r>
              <w:t xml:space="preserve">Ninguna</w:t>
            </w:r>
          </w:p>
        </w:tc>
      </w:tr>
      <w:tr>
        <w:trPr>
          <w:cantSplit/>
        </w:trPr>
        <w:tc>
          <w:tcPr>
            <w:tcW w:type="dxa" w:w="4242"/>
            <w:tcMar>
              <w:top w:type="dxa" w:w="60"/>
              <w:left w:type="dxa" w:w="100"/>
              <w:bottom w:type="dxa" w:w="60"/>
              <w:right w:type="dxa" w:w="100"/>
            </w:tcMar>
          </w:tcPr>
          <w:p>
            <w:pPr>
              <w:spacing w:after="40"/>
            </w:pPr>
            <w:r>
              <w:t xml:space="preserve">Factura disponible de «Energía Capital»</w:t>
            </w:r>
          </w:p>
        </w:tc>
        <w:tc>
          <w:tcPr>
            <w:tcW w:type="dxa" w:w="1350"/>
            <w:tcMar>
              <w:top w:type="dxa" w:w="60"/>
              <w:left w:type="dxa" w:w="100"/>
              <w:bottom w:type="dxa" w:w="60"/>
              <w:right w:type="dxa" w:w="100"/>
            </w:tcMar>
          </w:tcPr>
          <w:p>
            <w:pPr>
              <w:spacing w:after="40"/>
            </w:pPr>
            <w:r>
              <w:t xml:space="preserve">Correo</w:t>
            </w:r>
          </w:p>
        </w:tc>
        <w:tc>
          <w:tcPr>
            <w:tcW w:type="dxa" w:w="1157"/>
            <w:tcMar>
              <w:top w:type="dxa" w:w="60"/>
              <w:left w:type="dxa" w:w="100"/>
              <w:bottom w:type="dxa" w:w="60"/>
              <w:right w:type="dxa" w:w="100"/>
            </w:tcMar>
          </w:tcPr>
          <w:p>
            <w:pPr>
              <w:spacing w:after="40"/>
            </w:pPr>
            <w:r>
              <w:t xml:space="preserve">No</w:t>
            </w:r>
          </w:p>
        </w:tc>
        <w:tc>
          <w:tcPr>
            <w:tcW w:type="dxa" w:w="2891"/>
            <w:tcMar>
              <w:top w:type="dxa" w:w="60"/>
              <w:left w:type="dxa" w:w="100"/>
              <w:bottom w:type="dxa" w:w="60"/>
              <w:right w:type="dxa" w:w="100"/>
            </w:tcMar>
          </w:tcPr>
          <w:p>
            <w:pPr>
              <w:spacing w:after="40"/>
            </w:pPr>
            <w:r>
              <w:t xml:space="preserve">Ninguna</w:t>
            </w:r>
          </w:p>
        </w:tc>
      </w:tr>
      <w:tr>
        <w:trPr>
          <w:cantSplit/>
        </w:trPr>
        <w:tc>
          <w:tcPr>
            <w:tcW w:type="dxa" w:w="4242"/>
            <w:tcMar>
              <w:top w:type="dxa" w:w="60"/>
              <w:left w:type="dxa" w:w="100"/>
              <w:bottom w:type="dxa" w:w="60"/>
              <w:right w:type="dxa" w:w="100"/>
            </w:tcMar>
          </w:tcPr>
          <w:p>
            <w:pPr>
              <w:spacing w:after="40"/>
            </w:pPr>
            <w:r>
              <w:t xml:space="preserve">Bono de «Supermercados Ahorro»</w:t>
            </w:r>
          </w:p>
        </w:tc>
        <w:tc>
          <w:tcPr>
            <w:tcW w:type="dxa" w:w="1350"/>
            <w:tcMar>
              <w:top w:type="dxa" w:w="60"/>
              <w:left w:type="dxa" w:w="100"/>
              <w:bottom w:type="dxa" w:w="60"/>
              <w:right w:type="dxa" w:w="100"/>
            </w:tcMar>
          </w:tcPr>
          <w:p>
            <w:pPr>
              <w:spacing w:after="40"/>
            </w:pPr>
            <w:r>
              <w:t xml:space="preserve">WhatsApp</w:t>
            </w:r>
          </w:p>
        </w:tc>
        <w:tc>
          <w:tcPr>
            <w:tcW w:type="dxa" w:w="1157"/>
            <w:tcMar>
              <w:top w:type="dxa" w:w="60"/>
              <w:left w:type="dxa" w:w="100"/>
              <w:bottom w:type="dxa" w:w="60"/>
              <w:right w:type="dxa" w:w="100"/>
            </w:tcMar>
          </w:tcPr>
          <w:p>
            <w:pPr>
              <w:spacing w:after="40"/>
            </w:pPr>
            <w:r>
              <w:t xml:space="preserve">Sí</w:t>
            </w:r>
          </w:p>
        </w:tc>
        <w:tc>
          <w:tcPr>
            <w:tcW w:type="dxa" w:w="2891"/>
            <w:tcMar>
              <w:top w:type="dxa" w:w="60"/>
              <w:left w:type="dxa" w:w="100"/>
              <w:bottom w:type="dxa" w:w="60"/>
              <w:right w:type="dxa" w:w="100"/>
            </w:tcMar>
          </w:tcPr>
          <w:p>
            <w:pPr>
              <w:spacing w:after="40"/>
            </w:pPr>
            <w:r>
              <w:t xml:space="preserve">Remitente, URL, urgencia y ortografía</w:t>
            </w:r>
          </w:p>
        </w:tc>
      </w:tr>
      <w:tr>
        <w:trPr>
          <w:cantSplit/>
        </w:trPr>
        <w:tc>
          <w:tcPr>
            <w:tcW w:type="dxa" w:w="4242"/>
            <w:tcMar>
              <w:top w:type="dxa" w:w="60"/>
              <w:left w:type="dxa" w:w="100"/>
              <w:bottom w:type="dxa" w:w="60"/>
              <w:right w:type="dxa" w:w="100"/>
            </w:tcMar>
          </w:tcPr>
          <w:p>
            <w:pPr>
              <w:spacing w:after="40"/>
            </w:pPr>
            <w:r>
              <w:t xml:space="preserve">Paquete retenido de «Envíos Rápidos»</w:t>
            </w:r>
          </w:p>
        </w:tc>
        <w:tc>
          <w:tcPr>
            <w:tcW w:type="dxa" w:w="1350"/>
            <w:tcMar>
              <w:top w:type="dxa" w:w="60"/>
              <w:left w:type="dxa" w:w="100"/>
              <w:bottom w:type="dxa" w:w="60"/>
              <w:right w:type="dxa" w:w="100"/>
            </w:tcMar>
          </w:tcPr>
          <w:p>
            <w:pPr>
              <w:spacing w:after="40"/>
            </w:pPr>
            <w:r>
              <w:t xml:space="preserve">SMS</w:t>
            </w:r>
          </w:p>
        </w:tc>
        <w:tc>
          <w:tcPr>
            <w:tcW w:type="dxa" w:w="1157"/>
            <w:tcMar>
              <w:top w:type="dxa" w:w="60"/>
              <w:left w:type="dxa" w:w="100"/>
              <w:bottom w:type="dxa" w:w="60"/>
              <w:right w:type="dxa" w:w="100"/>
            </w:tcMar>
          </w:tcPr>
          <w:p>
            <w:pPr>
              <w:spacing w:after="40"/>
            </w:pPr>
            <w:r>
              <w:t xml:space="preserve">Sí</w:t>
            </w:r>
          </w:p>
        </w:tc>
        <w:tc>
          <w:tcPr>
            <w:tcW w:type="dxa" w:w="2891"/>
            <w:tcMar>
              <w:top w:type="dxa" w:w="60"/>
              <w:left w:type="dxa" w:w="100"/>
              <w:bottom w:type="dxa" w:w="60"/>
              <w:right w:type="dxa" w:w="100"/>
            </w:tcMar>
          </w:tcPr>
          <w:p>
            <w:pPr>
              <w:spacing w:after="40"/>
            </w:pPr>
            <w:r>
              <w:t xml:space="preserve">Remitente, URL, urgencia y ortografía</w:t>
            </w:r>
          </w:p>
        </w:tc>
      </w:tr>
      <w:tr>
        <w:trPr>
          <w:cantSplit/>
        </w:trPr>
        <w:tc>
          <w:tcPr>
            <w:tcW w:type="dxa" w:w="4242"/>
            <w:tcMar>
              <w:top w:type="dxa" w:w="60"/>
              <w:left w:type="dxa" w:w="100"/>
              <w:bottom w:type="dxa" w:w="60"/>
              <w:right w:type="dxa" w:w="100"/>
            </w:tcMar>
          </w:tcPr>
          <w:p>
            <w:pPr>
              <w:spacing w:after="40"/>
            </w:pPr>
            <w:r>
              <w:t xml:space="preserve">Citación de la «Oficina Judicial Virtual»</w:t>
            </w:r>
          </w:p>
        </w:tc>
        <w:tc>
          <w:tcPr>
            <w:tcW w:type="dxa" w:w="1350"/>
            <w:tcMar>
              <w:top w:type="dxa" w:w="60"/>
              <w:left w:type="dxa" w:w="100"/>
              <w:bottom w:type="dxa" w:w="60"/>
              <w:right w:type="dxa" w:w="100"/>
            </w:tcMar>
          </w:tcPr>
          <w:p>
            <w:pPr>
              <w:spacing w:after="40"/>
            </w:pPr>
            <w:r>
              <w:t xml:space="preserve">Correo</w:t>
            </w:r>
          </w:p>
        </w:tc>
        <w:tc>
          <w:tcPr>
            <w:tcW w:type="dxa" w:w="1157"/>
            <w:tcMar>
              <w:top w:type="dxa" w:w="60"/>
              <w:left w:type="dxa" w:w="100"/>
              <w:bottom w:type="dxa" w:w="60"/>
              <w:right w:type="dxa" w:w="100"/>
            </w:tcMar>
          </w:tcPr>
          <w:p>
            <w:pPr>
              <w:spacing w:after="40"/>
            </w:pPr>
            <w:r>
              <w:t xml:space="preserve">Sí</w:t>
            </w:r>
          </w:p>
        </w:tc>
        <w:tc>
          <w:tcPr>
            <w:tcW w:type="dxa" w:w="2891"/>
            <w:tcMar>
              <w:top w:type="dxa" w:w="60"/>
              <w:left w:type="dxa" w:w="100"/>
              <w:bottom w:type="dxa" w:w="60"/>
              <w:right w:type="dxa" w:w="100"/>
            </w:tcMar>
          </w:tcPr>
          <w:p>
            <w:pPr>
              <w:spacing w:after="40"/>
            </w:pPr>
            <w:r>
              <w:t xml:space="preserve">Remitente, urgencia, adjunto y ortografía</w:t>
            </w:r>
          </w:p>
        </w:tc>
      </w:tr>
    </w:tbl>
    <w:p>
      <w:pPr>
        <w:spacing w:after="140" w:line="300"/>
        <w:jc w:val="both"/>
      </w:pPr>
      <w:r>
        <w:t xml:space="preserve">Cada sesión presenta cinco casos: primero la falsa factura y luego cuatro casos al azar, con al menos un mensaje real.</w:t>
      </w:r>
    </w:p>
    <w:p>
      <w:pPr>
        <w:pStyle w:val="Heading1"/>
      </w:pPr>
      <w:r>
        <w:t xml:space="preserve">Anexo H. Registro del bot y del simulador</w:t>
      </w:r>
    </w:p>
    <w:p>
      <w:pPr>
        <w:spacing w:after="140" w:line="300"/>
        <w:jc w:val="both"/>
      </w:pPr>
      <w:r>
        <w:t xml:space="preserve">El panel del equipo (lab-bot-verifica-santa-fe.vercel.app/admin) muestra los indicadores agregados y permite descargar en CSV los eventos del bot y del simulador y las respuestas del aula. Cada registro contiene únicamente: código anónimo o de participante, canal, tipo de evento, resultado, señales y fecha. Ningún registro contiene nombres, números de teléfono ni el texto de los mensajes verificados.</w:t>
      </w:r>
    </w:p>
    <w:p>
      <w:pPr>
        <w:pStyle w:val="Heading1"/>
      </w:pPr>
      <w:r>
        <w:t xml:space="preserve">Anexo I. Avales</w:t>
      </w:r>
    </w:p>
    <w:p>
      <w:pPr>
        <w:spacing w:after="140" w:line="300"/>
        <w:jc w:val="both"/>
      </w:pPr>
      <w:r>
        <w:rPr>
          <w:highlight w:val="yellow"/>
          <w:highlightCs w:val="yellow"/>
        </w:rPr>
        <w:t xml:space="preserve">[Adjuntar: aval del GAULA (participación de los uniformados y de los expertos evaluadores), aval del frente de seguridad comunitaria y, si aplica, aval para el uso de la imagen institucional.]</w:t>
      </w:r>
    </w:p>
    <w:p>
      <w:r>
        <w:br w:type="page"/>
      </w:r>
    </w:p>
    <w:p>
      <w:pPr>
        <w:pStyle w:val="Heading1"/>
      </w:pPr>
      <w:r>
        <w:t xml:space="preserve">Control de cambios frente a la revisión</w:t>
      </w:r>
    </w:p>
    <w:p>
      <w:pPr>
        <w:spacing w:after="140" w:line="300"/>
        <w:jc w:val="both"/>
      </w:pPr>
      <w:r>
        <w:t xml:space="preserve">La siguiente matriz relaciona cada observación de la revisión del 25 de octubre de 2026 con la corrección realizada y la sección donde se encuentra.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18"/>
        <w:gridCol w:w="3119"/>
        <w:gridCol w:w="3780"/>
        <w:gridCol w:w="1323"/>
      </w:tblGrid>
      <w:tr>
        <w:trPr>
          <w:tblHeader/>
        </w:trPr>
        <w:tc>
          <w:tcPr>
            <w:tcW w:type="dxa" w:w="1418"/>
            <w:shd w:fill="D1FAEC" w:color="auto" w:val="clear"/>
            <w:tcMar>
              <w:top w:type="dxa" w:w="60"/>
              <w:left w:type="dxa" w:w="100"/>
              <w:bottom w:type="dxa" w:w="60"/>
              <w:right w:type="dxa" w:w="100"/>
            </w:tcMar>
          </w:tcPr>
          <w:p>
            <w:pPr>
              <w:spacing w:after="40"/>
            </w:pPr>
            <w:r>
              <w:rPr>
                <w:b/>
                <w:bCs/>
                <w:sz w:val="17"/>
                <w:szCs w:val="17"/>
              </w:rPr>
              <w:t xml:space="preserve">Origen</w:t>
            </w:r>
          </w:p>
        </w:tc>
        <w:tc>
          <w:tcPr>
            <w:tcW w:type="dxa" w:w="3119"/>
            <w:shd w:fill="D1FAEC" w:color="auto" w:val="clear"/>
            <w:tcMar>
              <w:top w:type="dxa" w:w="60"/>
              <w:left w:type="dxa" w:w="100"/>
              <w:bottom w:type="dxa" w:w="60"/>
              <w:right w:type="dxa" w:w="100"/>
            </w:tcMar>
          </w:tcPr>
          <w:p>
            <w:pPr>
              <w:spacing w:after="40"/>
            </w:pPr>
            <w:r>
              <w:rPr>
                <w:b/>
                <w:bCs/>
                <w:sz w:val="17"/>
                <w:szCs w:val="17"/>
              </w:rPr>
              <w:t xml:space="preserve">Observación</w:t>
            </w:r>
          </w:p>
        </w:tc>
        <w:tc>
          <w:tcPr>
            <w:tcW w:type="dxa" w:w="3780"/>
            <w:shd w:fill="D1FAEC" w:color="auto" w:val="clear"/>
            <w:tcMar>
              <w:top w:type="dxa" w:w="60"/>
              <w:left w:type="dxa" w:w="100"/>
              <w:bottom w:type="dxa" w:w="60"/>
              <w:right w:type="dxa" w:w="100"/>
            </w:tcMar>
          </w:tcPr>
          <w:p>
            <w:pPr>
              <w:spacing w:after="40"/>
            </w:pPr>
            <w:r>
              <w:rPr>
                <w:b/>
                <w:bCs/>
                <w:sz w:val="17"/>
                <w:szCs w:val="17"/>
              </w:rPr>
              <w:t xml:space="preserve">Corrección</w:t>
            </w:r>
          </w:p>
        </w:tc>
        <w:tc>
          <w:tcPr>
            <w:tcW w:type="dxa" w:w="1323"/>
            <w:shd w:fill="D1FAEC" w:color="auto" w:val="clear"/>
            <w:tcMar>
              <w:top w:type="dxa" w:w="60"/>
              <w:left w:type="dxa" w:w="100"/>
              <w:bottom w:type="dxa" w:w="60"/>
              <w:right w:type="dxa" w:w="100"/>
            </w:tcMar>
          </w:tcPr>
          <w:p>
            <w:pPr>
              <w:spacing w:after="40"/>
            </w:pPr>
            <w:r>
              <w:rPr>
                <w:b/>
                <w:bCs/>
                <w:sz w:val="17"/>
                <w:szCs w:val="17"/>
              </w:rPr>
              <w:t xml:space="preserve">Sección</w:t>
            </w:r>
          </w:p>
        </w:tc>
      </w:tr>
      <w:tr>
        <w:trPr>
          <w:cantSplit/>
        </w:trPr>
        <w:tc>
          <w:tcPr>
            <w:tcW w:type="dxa" w:w="1418"/>
            <w:tcMar>
              <w:top w:type="dxa" w:w="60"/>
              <w:left w:type="dxa" w:w="100"/>
              <w:bottom w:type="dxa" w:w="60"/>
              <w:right w:type="dxa" w:w="100"/>
            </w:tcMar>
          </w:tcPr>
          <w:p>
            <w:pPr>
              <w:spacing w:after="40"/>
            </w:pPr>
            <w:r>
              <w:t xml:space="preserve">Concepto general</w:t>
            </w:r>
          </w:p>
        </w:tc>
        <w:tc>
          <w:tcPr>
            <w:tcW w:type="dxa" w:w="3119"/>
            <w:tcMar>
              <w:top w:type="dxa" w:w="60"/>
              <w:left w:type="dxa" w:w="100"/>
              <w:bottom w:type="dxa" w:w="60"/>
              <w:right w:type="dxa" w:w="100"/>
            </w:tcMar>
          </w:tcPr>
          <w:p>
            <w:pPr>
              <w:spacing w:after="40"/>
            </w:pPr>
            <w:r>
              <w:t xml:space="preserve">Frase «No es consentimiento canino ni dron» en 6.4.3</w:t>
            </w:r>
          </w:p>
        </w:tc>
        <w:tc>
          <w:tcPr>
            <w:tcW w:type="dxa" w:w="3780"/>
            <w:tcMar>
              <w:top w:type="dxa" w:w="60"/>
              <w:left w:type="dxa" w:w="100"/>
              <w:bottom w:type="dxa" w:w="60"/>
              <w:right w:type="dxa" w:w="100"/>
            </w:tcMar>
          </w:tcPr>
          <w:p>
            <w:pPr>
              <w:spacing w:after="40"/>
            </w:pPr>
            <w:r>
              <w:t xml:space="preserve">Retirada; 6.4.3 se redactó de nuevo.</w:t>
            </w:r>
          </w:p>
        </w:tc>
        <w:tc>
          <w:tcPr>
            <w:tcW w:type="dxa" w:w="1323"/>
            <w:tcMar>
              <w:top w:type="dxa" w:w="60"/>
              <w:left w:type="dxa" w:w="100"/>
              <w:bottom w:type="dxa" w:w="60"/>
              <w:right w:type="dxa" w:w="100"/>
            </w:tcMar>
          </w:tcPr>
          <w:p>
            <w:pPr>
              <w:spacing w:after="40"/>
            </w:pPr>
            <w:r>
              <w:t xml:space="preserve">6.4.3</w:t>
            </w:r>
          </w:p>
        </w:tc>
      </w:tr>
      <w:tr>
        <w:trPr>
          <w:cantSplit/>
        </w:trPr>
        <w:tc>
          <w:tcPr>
            <w:tcW w:type="dxa" w:w="1418"/>
            <w:tcMar>
              <w:top w:type="dxa" w:w="60"/>
              <w:left w:type="dxa" w:w="100"/>
              <w:bottom w:type="dxa" w:w="60"/>
              <w:right w:type="dxa" w:w="100"/>
            </w:tcMar>
          </w:tcPr>
          <w:p>
            <w:pPr>
              <w:spacing w:after="40"/>
            </w:pPr>
            <w:r>
              <w:t xml:space="preserve">Revisión formal</w:t>
            </w:r>
          </w:p>
        </w:tc>
        <w:tc>
          <w:tcPr>
            <w:tcW w:type="dxa" w:w="3119"/>
            <w:tcMar>
              <w:top w:type="dxa" w:w="60"/>
              <w:left w:type="dxa" w:w="100"/>
              <w:bottom w:type="dxa" w:w="60"/>
              <w:right w:type="dxa" w:w="100"/>
            </w:tcMar>
          </w:tcPr>
          <w:p>
            <w:pPr>
              <w:spacing w:after="40"/>
            </w:pPr>
            <w:r>
              <w:t xml:space="preserve">Título sin nexo</w:t>
            </w:r>
          </w:p>
        </w:tc>
        <w:tc>
          <w:tcPr>
            <w:tcW w:type="dxa" w:w="3780"/>
            <w:tcMar>
              <w:top w:type="dxa" w:w="60"/>
              <w:left w:type="dxa" w:w="100"/>
              <w:bottom w:type="dxa" w:w="60"/>
              <w:right w:type="dxa" w:w="100"/>
            </w:tcMar>
          </w:tcPr>
          <w:p>
            <w:pPr>
              <w:spacing w:after="40"/>
            </w:pPr>
            <w:r>
              <w:t xml:space="preserve">«El phishing como principal modalidad de extorsión informática contra los comerciantes de la localidad de Santa Fe».</w:t>
            </w:r>
          </w:p>
        </w:tc>
        <w:tc>
          <w:tcPr>
            <w:tcW w:type="dxa" w:w="1323"/>
            <w:tcMar>
              <w:top w:type="dxa" w:w="60"/>
              <w:left w:type="dxa" w:w="100"/>
              <w:bottom w:type="dxa" w:w="60"/>
              <w:right w:type="dxa" w:w="100"/>
            </w:tcMar>
          </w:tcPr>
          <w:p>
            <w:pPr>
              <w:spacing w:after="40"/>
            </w:pPr>
            <w:r>
              <w:t xml:space="preserve">Portada</w:t>
            </w:r>
          </w:p>
        </w:tc>
      </w:tr>
      <w:tr>
        <w:trPr>
          <w:cantSplit/>
        </w:trPr>
        <w:tc>
          <w:tcPr>
            <w:tcW w:type="dxa" w:w="1418"/>
            <w:tcMar>
              <w:top w:type="dxa" w:w="60"/>
              <w:left w:type="dxa" w:w="100"/>
              <w:bottom w:type="dxa" w:w="60"/>
              <w:right w:type="dxa" w:w="100"/>
            </w:tcMar>
          </w:tcPr>
          <w:p>
            <w:pPr>
              <w:spacing w:after="40"/>
            </w:pPr>
            <w:r>
              <w:t xml:space="preserve">Revisión formal</w:t>
            </w:r>
          </w:p>
        </w:tc>
        <w:tc>
          <w:tcPr>
            <w:tcW w:type="dxa" w:w="3119"/>
            <w:tcMar>
              <w:top w:type="dxa" w:w="60"/>
              <w:left w:type="dxa" w:w="100"/>
              <w:bottom w:type="dxa" w:w="60"/>
              <w:right w:type="dxa" w:w="100"/>
            </w:tcMar>
          </w:tcPr>
          <w:p>
            <w:pPr>
              <w:spacing w:after="40"/>
            </w:pPr>
            <w:r>
              <w:t xml:space="preserve">Redacción telegráfica, uso de «+», «vs» y flechas</w:t>
            </w:r>
          </w:p>
        </w:tc>
        <w:tc>
          <w:tcPr>
            <w:tcW w:type="dxa" w:w="3780"/>
            <w:tcMar>
              <w:top w:type="dxa" w:w="60"/>
              <w:left w:type="dxa" w:w="100"/>
              <w:bottom w:type="dxa" w:w="60"/>
              <w:right w:type="dxa" w:w="100"/>
            </w:tcMar>
          </w:tcPr>
          <w:p>
            <w:pPr>
              <w:spacing w:after="40"/>
            </w:pPr>
            <w:r>
              <w:t xml:space="preserve">Todo el documento en oraciones completas y voz impersonal, sin signos ni flechas.</w:t>
            </w:r>
          </w:p>
        </w:tc>
        <w:tc>
          <w:tcPr>
            <w:tcW w:type="dxa" w:w="1323"/>
            <w:tcMar>
              <w:top w:type="dxa" w:w="60"/>
              <w:left w:type="dxa" w:w="100"/>
              <w:bottom w:type="dxa" w:w="60"/>
              <w:right w:type="dxa" w:w="100"/>
            </w:tcMar>
          </w:tcPr>
          <w:p>
            <w:pPr>
              <w:spacing w:after="40"/>
            </w:pPr>
            <w:r>
              <w:t xml:space="preserve">Todo</w:t>
            </w:r>
          </w:p>
        </w:tc>
      </w:tr>
      <w:tr>
        <w:trPr>
          <w:cantSplit/>
        </w:trPr>
        <w:tc>
          <w:tcPr>
            <w:tcW w:type="dxa" w:w="1418"/>
            <w:tcMar>
              <w:top w:type="dxa" w:w="60"/>
              <w:left w:type="dxa" w:w="100"/>
              <w:bottom w:type="dxa" w:w="60"/>
              <w:right w:type="dxa" w:w="100"/>
            </w:tcMar>
          </w:tcPr>
          <w:p>
            <w:pPr>
              <w:spacing w:after="40"/>
            </w:pPr>
            <w:r>
              <w:t xml:space="preserve">Revisión formal</w:t>
            </w:r>
          </w:p>
        </w:tc>
        <w:tc>
          <w:tcPr>
            <w:tcW w:type="dxa" w:w="3119"/>
            <w:tcMar>
              <w:top w:type="dxa" w:w="60"/>
              <w:left w:type="dxa" w:w="100"/>
              <w:bottom w:type="dxa" w:w="60"/>
              <w:right w:type="dxa" w:w="100"/>
            </w:tcMar>
          </w:tcPr>
          <w:p>
            <w:pPr>
              <w:spacing w:after="40"/>
            </w:pPr>
            <w:r>
              <w:t xml:space="preserve">Restos de otros documentos</w:t>
            </w:r>
          </w:p>
        </w:tc>
        <w:tc>
          <w:tcPr>
            <w:tcW w:type="dxa" w:w="3780"/>
            <w:tcMar>
              <w:top w:type="dxa" w:w="60"/>
              <w:left w:type="dxa" w:w="100"/>
              <w:bottom w:type="dxa" w:w="60"/>
              <w:right w:type="dxa" w:w="100"/>
            </w:tcMar>
          </w:tcPr>
          <w:p>
            <w:pPr>
              <w:spacing w:after="40"/>
            </w:pPr>
            <w:r>
              <w:t xml:space="preserve">Texto revisado completo; no quedan frases ajenas al proyecto.</w:t>
            </w:r>
          </w:p>
        </w:tc>
        <w:tc>
          <w:tcPr>
            <w:tcW w:type="dxa" w:w="1323"/>
            <w:tcMar>
              <w:top w:type="dxa" w:w="60"/>
              <w:left w:type="dxa" w:w="100"/>
              <w:bottom w:type="dxa" w:w="60"/>
              <w:right w:type="dxa" w:w="100"/>
            </w:tcMar>
          </w:tcPr>
          <w:p>
            <w:pPr>
              <w:spacing w:after="40"/>
            </w:pPr>
            <w:r>
              <w:t xml:space="preserve">Todo</w:t>
            </w:r>
          </w:p>
        </w:tc>
      </w:tr>
      <w:tr>
        <w:trPr>
          <w:cantSplit/>
        </w:trPr>
        <w:tc>
          <w:tcPr>
            <w:tcW w:type="dxa" w:w="1418"/>
            <w:tcMar>
              <w:top w:type="dxa" w:w="60"/>
              <w:left w:type="dxa" w:w="100"/>
              <w:bottom w:type="dxa" w:w="60"/>
              <w:right w:type="dxa" w:w="100"/>
            </w:tcMar>
          </w:tcPr>
          <w:p>
            <w:pPr>
              <w:spacing w:after="40"/>
            </w:pPr>
            <w:r>
              <w:t xml:space="preserve">Revisión formal</w:t>
            </w:r>
          </w:p>
        </w:tc>
        <w:tc>
          <w:tcPr>
            <w:tcW w:type="dxa" w:w="3119"/>
            <w:tcMar>
              <w:top w:type="dxa" w:w="60"/>
              <w:left w:type="dxa" w:w="100"/>
              <w:bottom w:type="dxa" w:w="60"/>
              <w:right w:type="dxa" w:w="100"/>
            </w:tcMar>
          </w:tcPr>
          <w:p>
            <w:pPr>
              <w:spacing w:after="40"/>
            </w:pPr>
            <w:r>
              <w:t xml:space="preserve">Frase incompleta en 6.5.1</w:t>
            </w:r>
          </w:p>
        </w:tc>
        <w:tc>
          <w:tcPr>
            <w:tcW w:type="dxa" w:w="3780"/>
            <w:tcMar>
              <w:top w:type="dxa" w:w="60"/>
              <w:left w:type="dxa" w:w="100"/>
              <w:bottom w:type="dxa" w:w="60"/>
              <w:right w:type="dxa" w:w="100"/>
            </w:tcMar>
          </w:tcPr>
          <w:p>
            <w:pPr>
              <w:spacing w:after="40"/>
            </w:pPr>
            <w:r>
              <w:t xml:space="preserve">Completada: «que hayan recibido mensajes sospechosos o falsos en los últimos seis meses».</w:t>
            </w:r>
          </w:p>
        </w:tc>
        <w:tc>
          <w:tcPr>
            <w:tcW w:type="dxa" w:w="1323"/>
            <w:tcMar>
              <w:top w:type="dxa" w:w="60"/>
              <w:left w:type="dxa" w:w="100"/>
              <w:bottom w:type="dxa" w:w="60"/>
              <w:right w:type="dxa" w:w="100"/>
            </w:tcMar>
          </w:tcPr>
          <w:p>
            <w:pPr>
              <w:spacing w:after="40"/>
            </w:pPr>
            <w:r>
              <w:t xml:space="preserve">6.5.1</w:t>
            </w:r>
          </w:p>
        </w:tc>
      </w:tr>
      <w:tr>
        <w:trPr>
          <w:cantSplit/>
        </w:trPr>
        <w:tc>
          <w:tcPr>
            <w:tcW w:type="dxa" w:w="1418"/>
            <w:tcMar>
              <w:top w:type="dxa" w:w="60"/>
              <w:left w:type="dxa" w:w="100"/>
              <w:bottom w:type="dxa" w:w="60"/>
              <w:right w:type="dxa" w:w="100"/>
            </w:tcMar>
          </w:tcPr>
          <w:p>
            <w:pPr>
              <w:spacing w:after="40"/>
            </w:pPr>
            <w:r>
              <w:t xml:space="preserve">Revisión formal</w:t>
            </w:r>
          </w:p>
        </w:tc>
        <w:tc>
          <w:tcPr>
            <w:tcW w:type="dxa" w:w="3119"/>
            <w:tcMar>
              <w:top w:type="dxa" w:w="60"/>
              <w:left w:type="dxa" w:w="100"/>
              <w:bottom w:type="dxa" w:w="60"/>
              <w:right w:type="dxa" w:w="100"/>
            </w:tcMar>
          </w:tcPr>
          <w:p>
            <w:pPr>
              <w:spacing w:after="40"/>
            </w:pPr>
            <w:r>
              <w:t xml:space="preserve">Citas sin referencia y SIEDCO con dos fuentes</w:t>
            </w:r>
          </w:p>
        </w:tc>
        <w:tc>
          <w:tcPr>
            <w:tcW w:type="dxa" w:w="3780"/>
            <w:tcMar>
              <w:top w:type="dxa" w:w="60"/>
              <w:left w:type="dxa" w:w="100"/>
              <w:bottom w:type="dxa" w:w="60"/>
              <w:right w:type="dxa" w:w="100"/>
            </w:tcMar>
          </w:tcPr>
          <w:p>
            <w:pPr>
              <w:spacing w:after="40"/>
            </w:pPr>
            <w:r>
              <w:t xml:space="preserve">Sección de referencias en APA 7; SIEDCO con una sola fuente por confirmar; Medina et al. por verificar o retirar.</w:t>
            </w:r>
          </w:p>
        </w:tc>
        <w:tc>
          <w:tcPr>
            <w:tcW w:type="dxa" w:w="1323"/>
            <w:tcMar>
              <w:top w:type="dxa" w:w="60"/>
              <w:left w:type="dxa" w:w="100"/>
              <w:bottom w:type="dxa" w:w="60"/>
              <w:right w:type="dxa" w:w="100"/>
            </w:tcMar>
          </w:tcPr>
          <w:p>
            <w:pPr>
              <w:spacing w:after="40"/>
            </w:pPr>
            <w:r>
              <w:t xml:space="preserve">5.1, Referencias</w:t>
            </w:r>
          </w:p>
        </w:tc>
      </w:tr>
      <w:tr>
        <w:trPr>
          <w:cantSplit/>
        </w:trPr>
        <w:tc>
          <w:tcPr>
            <w:tcW w:type="dxa" w:w="1418"/>
            <w:tcMar>
              <w:top w:type="dxa" w:w="60"/>
              <w:left w:type="dxa" w:w="100"/>
              <w:bottom w:type="dxa" w:w="60"/>
              <w:right w:type="dxa" w:w="100"/>
            </w:tcMar>
          </w:tcPr>
          <w:p>
            <w:pPr>
              <w:spacing w:after="40"/>
            </w:pPr>
            <w:r>
              <w:t xml:space="preserve">Revisión formal</w:t>
            </w:r>
          </w:p>
        </w:tc>
        <w:tc>
          <w:tcPr>
            <w:tcW w:type="dxa" w:w="3119"/>
            <w:tcMar>
              <w:top w:type="dxa" w:w="60"/>
              <w:left w:type="dxa" w:w="100"/>
              <w:bottom w:type="dxa" w:w="60"/>
              <w:right w:type="dxa" w:w="100"/>
            </w:tcMar>
          </w:tcPr>
          <w:p>
            <w:pPr>
              <w:spacing w:after="40"/>
            </w:pPr>
            <w:r>
              <w:t xml:space="preserve">«Tren Aragua»</w:t>
            </w:r>
          </w:p>
        </w:tc>
        <w:tc>
          <w:tcPr>
            <w:tcW w:type="dxa" w:w="3780"/>
            <w:tcMar>
              <w:top w:type="dxa" w:w="60"/>
              <w:left w:type="dxa" w:w="100"/>
              <w:bottom w:type="dxa" w:w="60"/>
              <w:right w:type="dxa" w:w="100"/>
            </w:tcMar>
          </w:tcPr>
          <w:p>
            <w:pPr>
              <w:spacing w:after="40"/>
            </w:pPr>
            <w:r>
              <w:t xml:space="preserve">Escrito «Tren de Aragua» y condicionado a la existencia de una fuente.</w:t>
            </w:r>
          </w:p>
        </w:tc>
        <w:tc>
          <w:tcPr>
            <w:tcW w:type="dxa" w:w="1323"/>
            <w:tcMar>
              <w:top w:type="dxa" w:w="60"/>
              <w:left w:type="dxa" w:w="100"/>
              <w:bottom w:type="dxa" w:w="60"/>
              <w:right w:type="dxa" w:w="100"/>
            </w:tcMar>
          </w:tcPr>
          <w:p>
            <w:pPr>
              <w:spacing w:after="40"/>
            </w:pPr>
            <w:r>
              <w:t xml:space="preserve">6.4.2</w:t>
            </w:r>
          </w:p>
        </w:tc>
      </w:tr>
      <w:tr>
        <w:trPr>
          <w:cantSplit/>
        </w:trPr>
        <w:tc>
          <w:tcPr>
            <w:tcW w:type="dxa" w:w="1418"/>
            <w:tcMar>
              <w:top w:type="dxa" w:w="60"/>
              <w:left w:type="dxa" w:w="100"/>
              <w:bottom w:type="dxa" w:w="60"/>
              <w:right w:type="dxa" w:w="100"/>
            </w:tcMar>
          </w:tcPr>
          <w:p>
            <w:pPr>
              <w:spacing w:after="40"/>
            </w:pPr>
            <w:r>
              <w:t xml:space="preserve">Revisión formal</w:t>
            </w:r>
          </w:p>
        </w:tc>
        <w:tc>
          <w:tcPr>
            <w:tcW w:type="dxa" w:w="3119"/>
            <w:tcMar>
              <w:top w:type="dxa" w:w="60"/>
              <w:left w:type="dxa" w:w="100"/>
              <w:bottom w:type="dxa" w:w="60"/>
              <w:right w:type="dxa" w:w="100"/>
            </w:tcMar>
          </w:tcPr>
          <w:p>
            <w:pPr>
              <w:spacing w:after="40"/>
            </w:pPr>
            <w:r>
              <w:t xml:space="preserve">Firmas con la fecha del protocolo</w:t>
            </w:r>
          </w:p>
        </w:tc>
        <w:tc>
          <w:tcPr>
            <w:tcW w:type="dxa" w:w="3780"/>
            <w:tcMar>
              <w:top w:type="dxa" w:w="60"/>
              <w:left w:type="dxa" w:w="100"/>
              <w:bottom w:type="dxa" w:w="60"/>
              <w:right w:type="dxa" w:w="100"/>
            </w:tcMar>
          </w:tcPr>
          <w:p>
            <w:pPr>
              <w:spacing w:after="40"/>
            </w:pPr>
            <w:r>
              <w:t xml:space="preserve">Firmas sin fecha; se fechan al cierre de la sección 9.</w:t>
            </w:r>
          </w:p>
        </w:tc>
        <w:tc>
          <w:tcPr>
            <w:tcW w:type="dxa" w:w="1323"/>
            <w:tcMar>
              <w:top w:type="dxa" w:w="60"/>
              <w:left w:type="dxa" w:w="100"/>
              <w:bottom w:type="dxa" w:w="60"/>
              <w:right w:type="dxa" w:w="100"/>
            </w:tcMar>
          </w:tcPr>
          <w:p>
            <w:pPr>
              <w:spacing w:after="40"/>
            </w:pPr>
            <w:r>
              <w:t xml:space="preserve">9</w:t>
            </w:r>
          </w:p>
        </w:tc>
      </w:tr>
      <w:tr>
        <w:trPr>
          <w:cantSplit/>
        </w:trPr>
        <w:tc>
          <w:tcPr>
            <w:tcW w:type="dxa" w:w="1418"/>
            <w:tcMar>
              <w:top w:type="dxa" w:w="60"/>
              <w:left w:type="dxa" w:w="100"/>
              <w:bottom w:type="dxa" w:w="60"/>
              <w:right w:type="dxa" w:w="100"/>
            </w:tcMar>
          </w:tcPr>
          <w:p>
            <w:pPr>
              <w:spacing w:after="40"/>
            </w:pPr>
            <w:r>
              <w:t xml:space="preserve">Revisión formal</w:t>
            </w:r>
          </w:p>
        </w:tc>
        <w:tc>
          <w:tcPr>
            <w:tcW w:type="dxa" w:w="3119"/>
            <w:tcMar>
              <w:top w:type="dxa" w:w="60"/>
              <w:left w:type="dxa" w:w="100"/>
              <w:bottom w:type="dxa" w:w="60"/>
              <w:right w:type="dxa" w:w="100"/>
            </w:tcMar>
          </w:tcPr>
          <w:p>
            <w:pPr>
              <w:spacing w:after="40"/>
            </w:pPr>
            <w:r>
              <w:t xml:space="preserve">Riesgo de originalidad</w:t>
            </w:r>
          </w:p>
        </w:tc>
        <w:tc>
          <w:tcPr>
            <w:tcW w:type="dxa" w:w="3780"/>
            <w:tcMar>
              <w:top w:type="dxa" w:w="60"/>
              <w:left w:type="dxa" w:w="100"/>
              <w:bottom w:type="dxa" w:w="60"/>
              <w:right w:type="dxa" w:w="100"/>
            </w:tcMar>
          </w:tcPr>
          <w:p>
            <w:pPr>
              <w:spacing w:after="40"/>
            </w:pPr>
            <w:r>
              <w:t xml:space="preserve">Protocolo redactado de nuevo por el grupo a partir de su propio proyecto.</w:t>
            </w:r>
          </w:p>
        </w:tc>
        <w:tc>
          <w:tcPr>
            <w:tcW w:type="dxa" w:w="1323"/>
            <w:tcMar>
              <w:top w:type="dxa" w:w="60"/>
              <w:left w:type="dxa" w:w="100"/>
              <w:bottom w:type="dxa" w:w="60"/>
              <w:right w:type="dxa" w:w="100"/>
            </w:tcMar>
          </w:tcPr>
          <w:p>
            <w:pPr>
              <w:spacing w:after="40"/>
            </w:pPr>
            <w:r>
              <w:t xml:space="preserve">Todo</w:t>
            </w:r>
          </w:p>
        </w:tc>
      </w:tr>
      <w:tr>
        <w:trPr>
          <w:cantSplit/>
        </w:trPr>
        <w:tc>
          <w:tcPr>
            <w:tcW w:type="dxa" w:w="1418"/>
            <w:tcMar>
              <w:top w:type="dxa" w:w="60"/>
              <w:left w:type="dxa" w:w="100"/>
              <w:bottom w:type="dxa" w:w="60"/>
              <w:right w:type="dxa" w:w="100"/>
            </w:tcMar>
          </w:tcPr>
          <w:p>
            <w:pPr>
              <w:spacing w:after="40"/>
            </w:pPr>
            <w:r>
              <w:t xml:space="preserve">5.1</w:t>
            </w:r>
          </w:p>
        </w:tc>
        <w:tc>
          <w:tcPr>
            <w:tcW w:type="dxa" w:w="3119"/>
            <w:tcMar>
              <w:top w:type="dxa" w:w="60"/>
              <w:left w:type="dxa" w:w="100"/>
              <w:bottom w:type="dxa" w:w="60"/>
              <w:right w:type="dxa" w:w="100"/>
            </w:tcMar>
          </w:tcPr>
          <w:p>
            <w:pPr>
              <w:spacing w:after="40"/>
            </w:pPr>
            <w:r>
              <w:t xml:space="preserve">Los datos no prueban el desconocimiento</w:t>
            </w:r>
          </w:p>
        </w:tc>
        <w:tc>
          <w:tcPr>
            <w:tcW w:type="dxa" w:w="3780"/>
            <w:tcMar>
              <w:top w:type="dxa" w:w="60"/>
              <w:left w:type="dxa" w:w="100"/>
              <w:bottom w:type="dxa" w:w="60"/>
              <w:right w:type="dxa" w:w="100"/>
            </w:tcMar>
          </w:tcPr>
          <w:p>
            <w:pPr>
              <w:spacing w:after="40"/>
            </w:pPr>
            <w:r>
              <w:t xml:space="preserve">Se agrega la evidencia de la encuesta diagnóstica.</w:t>
            </w:r>
          </w:p>
        </w:tc>
        <w:tc>
          <w:tcPr>
            <w:tcW w:type="dxa" w:w="1323"/>
            <w:tcMar>
              <w:top w:type="dxa" w:w="60"/>
              <w:left w:type="dxa" w:w="100"/>
              <w:bottom w:type="dxa" w:w="60"/>
              <w:right w:type="dxa" w:w="100"/>
            </w:tcMar>
          </w:tcPr>
          <w:p>
            <w:pPr>
              <w:spacing w:after="40"/>
            </w:pPr>
            <w:r>
              <w:t xml:space="preserve">5.1</w:t>
            </w:r>
          </w:p>
        </w:tc>
      </w:tr>
      <w:tr>
        <w:trPr>
          <w:cantSplit/>
        </w:trPr>
        <w:tc>
          <w:tcPr>
            <w:tcW w:type="dxa" w:w="1418"/>
            <w:tcMar>
              <w:top w:type="dxa" w:w="60"/>
              <w:left w:type="dxa" w:w="100"/>
              <w:bottom w:type="dxa" w:w="60"/>
              <w:right w:type="dxa" w:w="100"/>
            </w:tcMar>
          </w:tcPr>
          <w:p>
            <w:pPr>
              <w:spacing w:after="40"/>
            </w:pPr>
            <w:r>
              <w:t xml:space="preserve">5.1</w:t>
            </w:r>
          </w:p>
        </w:tc>
        <w:tc>
          <w:tcPr>
            <w:tcW w:type="dxa" w:w="3119"/>
            <w:tcMar>
              <w:top w:type="dxa" w:w="60"/>
              <w:left w:type="dxa" w:w="100"/>
              <w:bottom w:type="dxa" w:w="60"/>
              <w:right w:type="dxa" w:w="100"/>
            </w:tcMar>
          </w:tcPr>
          <w:p>
            <w:pPr>
              <w:spacing w:after="40"/>
            </w:pPr>
            <w:r>
              <w:t xml:space="preserve">Periodo de los 109 y 74 casos y fuente del 61,7 %</w:t>
            </w:r>
          </w:p>
        </w:tc>
        <w:tc>
          <w:tcPr>
            <w:tcW w:type="dxa" w:w="3780"/>
            <w:tcMar>
              <w:top w:type="dxa" w:w="60"/>
              <w:left w:type="dxa" w:w="100"/>
              <w:bottom w:type="dxa" w:w="60"/>
              <w:right w:type="dxa" w:w="100"/>
            </w:tcMar>
          </w:tcPr>
          <w:p>
            <w:pPr>
              <w:spacing w:after="40"/>
            </w:pPr>
            <w:r>
              <w:t xml:space="preserve">Periodo y fuente explícitos para cada cifra.</w:t>
            </w:r>
          </w:p>
        </w:tc>
        <w:tc>
          <w:tcPr>
            <w:tcW w:type="dxa" w:w="1323"/>
            <w:tcMar>
              <w:top w:type="dxa" w:w="60"/>
              <w:left w:type="dxa" w:w="100"/>
              <w:bottom w:type="dxa" w:w="60"/>
              <w:right w:type="dxa" w:w="100"/>
            </w:tcMar>
          </w:tcPr>
          <w:p>
            <w:pPr>
              <w:spacing w:after="40"/>
            </w:pPr>
            <w:r>
              <w:t xml:space="preserve">5.1</w:t>
            </w:r>
          </w:p>
        </w:tc>
      </w:tr>
      <w:tr>
        <w:trPr>
          <w:cantSplit/>
        </w:trPr>
        <w:tc>
          <w:tcPr>
            <w:tcW w:type="dxa" w:w="1418"/>
            <w:tcMar>
              <w:top w:type="dxa" w:w="60"/>
              <w:left w:type="dxa" w:w="100"/>
              <w:bottom w:type="dxa" w:w="60"/>
              <w:right w:type="dxa" w:w="100"/>
            </w:tcMar>
          </w:tcPr>
          <w:p>
            <w:pPr>
              <w:spacing w:after="40"/>
            </w:pPr>
            <w:r>
              <w:t xml:space="preserve">5.2</w:t>
            </w:r>
          </w:p>
        </w:tc>
        <w:tc>
          <w:tcPr>
            <w:tcW w:type="dxa" w:w="3119"/>
            <w:tcMar>
              <w:top w:type="dxa" w:w="60"/>
              <w:left w:type="dxa" w:w="100"/>
              <w:bottom w:type="dxa" w:w="60"/>
              <w:right w:type="dxa" w:w="100"/>
            </w:tcMar>
          </w:tcPr>
          <w:p>
            <w:pPr>
              <w:spacing w:after="40"/>
            </w:pPr>
            <w:r>
              <w:t xml:space="preserve">Capacitación «en estación con volantes» sin soporte</w:t>
            </w:r>
          </w:p>
        </w:tc>
        <w:tc>
          <w:tcPr>
            <w:tcW w:type="dxa" w:w="3780"/>
            <w:tcMar>
              <w:top w:type="dxa" w:w="60"/>
              <w:left w:type="dxa" w:w="100"/>
              <w:bottom w:type="dxa" w:w="60"/>
              <w:right w:type="dxa" w:w="100"/>
            </w:tcMar>
          </w:tcPr>
          <w:p>
            <w:pPr>
              <w:spacing w:after="40"/>
            </w:pPr>
            <w:r>
              <w:t xml:space="preserve">Soportada con la entrevista a expertos o la encuesta.</w:t>
            </w:r>
          </w:p>
        </w:tc>
        <w:tc>
          <w:tcPr>
            <w:tcW w:type="dxa" w:w="1323"/>
            <w:tcMar>
              <w:top w:type="dxa" w:w="60"/>
              <w:left w:type="dxa" w:w="100"/>
              <w:bottom w:type="dxa" w:w="60"/>
              <w:right w:type="dxa" w:w="100"/>
            </w:tcMar>
          </w:tcPr>
          <w:p>
            <w:pPr>
              <w:spacing w:after="40"/>
            </w:pPr>
            <w:r>
              <w:t xml:space="preserve">5.2</w:t>
            </w:r>
          </w:p>
        </w:tc>
      </w:tr>
      <w:tr>
        <w:trPr>
          <w:cantSplit/>
        </w:trPr>
        <w:tc>
          <w:tcPr>
            <w:tcW w:type="dxa" w:w="1418"/>
            <w:tcMar>
              <w:top w:type="dxa" w:w="60"/>
              <w:left w:type="dxa" w:w="100"/>
              <w:bottom w:type="dxa" w:w="60"/>
              <w:right w:type="dxa" w:w="100"/>
            </w:tcMar>
          </w:tcPr>
          <w:p>
            <w:pPr>
              <w:spacing w:after="40"/>
            </w:pPr>
            <w:r>
              <w:t xml:space="preserve">5.2</w:t>
            </w:r>
          </w:p>
        </w:tc>
        <w:tc>
          <w:tcPr>
            <w:tcW w:type="dxa" w:w="3119"/>
            <w:tcMar>
              <w:top w:type="dxa" w:w="60"/>
              <w:left w:type="dxa" w:w="100"/>
              <w:bottom w:type="dxa" w:w="60"/>
              <w:right w:type="dxa" w:w="100"/>
            </w:tcMar>
          </w:tcPr>
          <w:p>
            <w:pPr>
              <w:spacing w:after="40"/>
            </w:pPr>
            <w:r>
              <w:t xml:space="preserve">Línea de ciencias forenses y policía judicial</w:t>
            </w:r>
          </w:p>
        </w:tc>
        <w:tc>
          <w:tcPr>
            <w:tcW w:type="dxa" w:w="3780"/>
            <w:tcMar>
              <w:top w:type="dxa" w:w="60"/>
              <w:left w:type="dxa" w:w="100"/>
              <w:bottom w:type="dxa" w:w="60"/>
              <w:right w:type="dxa" w:w="100"/>
            </w:tcMar>
          </w:tcPr>
          <w:p>
            <w:pPr>
              <w:spacing w:after="40"/>
            </w:pPr>
            <w:r>
              <w:t xml:space="preserve">Línea de prevención o convivencia, revisada con la codirectora.</w:t>
            </w:r>
          </w:p>
        </w:tc>
        <w:tc>
          <w:tcPr>
            <w:tcW w:type="dxa" w:w="1323"/>
            <w:tcMar>
              <w:top w:type="dxa" w:w="60"/>
              <w:left w:type="dxa" w:w="100"/>
              <w:bottom w:type="dxa" w:w="60"/>
              <w:right w:type="dxa" w:w="100"/>
            </w:tcMar>
          </w:tcPr>
          <w:p>
            <w:pPr>
              <w:spacing w:after="40"/>
            </w:pPr>
            <w:r>
              <w:t xml:space="preserve">Portada, 5.2</w:t>
            </w:r>
          </w:p>
        </w:tc>
      </w:tr>
      <w:tr>
        <w:trPr>
          <w:cantSplit/>
        </w:trPr>
        <w:tc>
          <w:tcPr>
            <w:tcW w:type="dxa" w:w="1418"/>
            <w:tcMar>
              <w:top w:type="dxa" w:w="60"/>
              <w:left w:type="dxa" w:w="100"/>
              <w:bottom w:type="dxa" w:w="60"/>
              <w:right w:type="dxa" w:w="100"/>
            </w:tcMar>
          </w:tcPr>
          <w:p>
            <w:pPr>
              <w:spacing w:after="40"/>
            </w:pPr>
            <w:r>
              <w:t xml:space="preserve">5.3</w:t>
            </w:r>
          </w:p>
        </w:tc>
        <w:tc>
          <w:tcPr>
            <w:tcW w:type="dxa" w:w="3119"/>
            <w:tcMar>
              <w:top w:type="dxa" w:w="60"/>
              <w:left w:type="dxa" w:w="100"/>
              <w:bottom w:type="dxa" w:w="60"/>
              <w:right w:type="dxa" w:w="100"/>
            </w:tcMar>
          </w:tcPr>
          <w:p>
            <w:pPr>
              <w:spacing w:after="40"/>
            </w:pPr>
            <w:r>
              <w:t xml:space="preserve">Funciones del bot contradictorias</w:t>
            </w:r>
          </w:p>
        </w:tc>
        <w:tc>
          <w:tcPr>
            <w:tcW w:type="dxa" w:w="3780"/>
            <w:tcMar>
              <w:top w:type="dxa" w:w="60"/>
              <w:left w:type="dxa" w:w="100"/>
              <w:bottom w:type="dxa" w:w="60"/>
              <w:right w:type="dxa" w:w="100"/>
            </w:tcMar>
          </w:tcPr>
          <w:p>
            <w:pPr>
              <w:spacing w:after="40"/>
            </w:pPr>
            <w:r>
              <w:t xml:space="preserve">Descripción única del bot (verificar, entrenar a pedido y orientar; sin envíos programados ni alertas automáticas).</w:t>
            </w:r>
          </w:p>
        </w:tc>
        <w:tc>
          <w:tcPr>
            <w:tcW w:type="dxa" w:w="1323"/>
            <w:tcMar>
              <w:top w:type="dxa" w:w="60"/>
              <w:left w:type="dxa" w:w="100"/>
              <w:bottom w:type="dxa" w:w="60"/>
              <w:right w:type="dxa" w:w="100"/>
            </w:tcMar>
          </w:tcPr>
          <w:p>
            <w:pPr>
              <w:spacing w:after="40"/>
            </w:pPr>
            <w:r>
              <w:t xml:space="preserve">5.3, 6.1</w:t>
            </w:r>
          </w:p>
        </w:tc>
      </w:tr>
      <w:tr>
        <w:trPr>
          <w:cantSplit/>
        </w:trPr>
        <w:tc>
          <w:tcPr>
            <w:tcW w:type="dxa" w:w="1418"/>
            <w:tcMar>
              <w:top w:type="dxa" w:w="60"/>
              <w:left w:type="dxa" w:w="100"/>
              <w:bottom w:type="dxa" w:w="60"/>
              <w:right w:type="dxa" w:w="100"/>
            </w:tcMar>
          </w:tcPr>
          <w:p>
            <w:pPr>
              <w:spacing w:after="40"/>
            </w:pPr>
            <w:r>
              <w:t xml:space="preserve">5.3</w:t>
            </w:r>
          </w:p>
        </w:tc>
        <w:tc>
          <w:tcPr>
            <w:tcW w:type="dxa" w:w="3119"/>
            <w:tcMar>
              <w:top w:type="dxa" w:w="60"/>
              <w:left w:type="dxa" w:w="100"/>
              <w:bottom w:type="dxa" w:w="60"/>
              <w:right w:type="dxa" w:w="100"/>
            </w:tcMar>
          </w:tcPr>
          <w:p>
            <w:pPr>
              <w:spacing w:after="40"/>
            </w:pPr>
            <w:r>
              <w:t xml:space="preserve">Dos franjas que se traslapan</w:t>
            </w:r>
          </w:p>
        </w:tc>
        <w:tc>
          <w:tcPr>
            <w:tcW w:type="dxa" w:w="3780"/>
            <w:tcMar>
              <w:top w:type="dxa" w:w="60"/>
              <w:left w:type="dxa" w:w="100"/>
              <w:bottom w:type="dxa" w:w="60"/>
              <w:right w:type="dxa" w:w="100"/>
            </w:tcMar>
          </w:tcPr>
          <w:p>
            <w:pPr>
              <w:spacing w:after="40"/>
            </w:pPr>
            <w:r>
              <w:t xml:space="preserve">Una sola franja crítica con fuente y explicación del horario del taller.</w:t>
            </w:r>
          </w:p>
        </w:tc>
        <w:tc>
          <w:tcPr>
            <w:tcW w:type="dxa" w:w="1323"/>
            <w:tcMar>
              <w:top w:type="dxa" w:w="60"/>
              <w:left w:type="dxa" w:w="100"/>
              <w:bottom w:type="dxa" w:w="60"/>
              <w:right w:type="dxa" w:w="100"/>
            </w:tcMar>
          </w:tcPr>
          <w:p>
            <w:pPr>
              <w:spacing w:after="40"/>
            </w:pPr>
            <w:r>
              <w:t xml:space="preserve">5.3, 6.5.5</w:t>
            </w:r>
          </w:p>
        </w:tc>
      </w:tr>
      <w:tr>
        <w:trPr>
          <w:cantSplit/>
        </w:trPr>
        <w:tc>
          <w:tcPr>
            <w:tcW w:type="dxa" w:w="1418"/>
            <w:tcMar>
              <w:top w:type="dxa" w:w="60"/>
              <w:left w:type="dxa" w:w="100"/>
              <w:bottom w:type="dxa" w:w="60"/>
              <w:right w:type="dxa" w:w="100"/>
            </w:tcMar>
          </w:tcPr>
          <w:p>
            <w:pPr>
              <w:spacing w:after="40"/>
            </w:pPr>
            <w:r>
              <w:t xml:space="preserve">6.1</w:t>
            </w:r>
          </w:p>
        </w:tc>
        <w:tc>
          <w:tcPr>
            <w:tcW w:type="dxa" w:w="3119"/>
            <w:tcMar>
              <w:top w:type="dxa" w:w="60"/>
              <w:left w:type="dxa" w:w="100"/>
              <w:bottom w:type="dxa" w:w="60"/>
              <w:right w:type="dxa" w:w="100"/>
            </w:tcMar>
          </w:tcPr>
          <w:p>
            <w:pPr>
              <w:spacing w:after="40"/>
            </w:pPr>
            <w:r>
              <w:t xml:space="preserve">Bot «sin costo de desarrollo» con análisis automático</w:t>
            </w:r>
          </w:p>
        </w:tc>
        <w:tc>
          <w:tcPr>
            <w:tcW w:type="dxa" w:w="3780"/>
            <w:tcMar>
              <w:top w:type="dxa" w:w="60"/>
              <w:left w:type="dxa" w:w="100"/>
              <w:bottom w:type="dxa" w:w="60"/>
              <w:right w:type="dxa" w:w="100"/>
            </w:tcMar>
          </w:tcPr>
          <w:p>
            <w:pPr>
              <w:spacing w:after="40"/>
            </w:pPr>
            <w:r>
              <w:t xml:space="preserve">Bot automático desarrollado por el equipo, operado en capas gratuitas; no es «Mago de Oz».</w:t>
            </w:r>
          </w:p>
        </w:tc>
        <w:tc>
          <w:tcPr>
            <w:tcW w:type="dxa" w:w="1323"/>
            <w:tcMar>
              <w:top w:type="dxa" w:w="60"/>
              <w:left w:type="dxa" w:w="100"/>
              <w:bottom w:type="dxa" w:w="60"/>
              <w:right w:type="dxa" w:w="100"/>
            </w:tcMar>
          </w:tcPr>
          <w:p>
            <w:pPr>
              <w:spacing w:after="40"/>
            </w:pPr>
            <w:r>
              <w:t xml:space="preserve">6.1</w:t>
            </w:r>
          </w:p>
        </w:tc>
      </w:tr>
      <w:tr>
        <w:trPr>
          <w:cantSplit/>
        </w:trPr>
        <w:tc>
          <w:tcPr>
            <w:tcW w:type="dxa" w:w="1418"/>
            <w:tcMar>
              <w:top w:type="dxa" w:w="60"/>
              <w:left w:type="dxa" w:w="100"/>
              <w:bottom w:type="dxa" w:w="60"/>
              <w:right w:type="dxa" w:w="100"/>
            </w:tcMar>
          </w:tcPr>
          <w:p>
            <w:pPr>
              <w:spacing w:after="40"/>
            </w:pPr>
            <w:r>
              <w:t xml:space="preserve">6.1</w:t>
            </w:r>
          </w:p>
        </w:tc>
        <w:tc>
          <w:tcPr>
            <w:tcW w:type="dxa" w:w="3119"/>
            <w:tcMar>
              <w:top w:type="dxa" w:w="60"/>
              <w:left w:type="dxa" w:w="100"/>
              <w:bottom w:type="dxa" w:w="60"/>
              <w:right w:type="dxa" w:w="100"/>
            </w:tcMar>
          </w:tcPr>
          <w:p>
            <w:pPr>
              <w:spacing w:after="40"/>
            </w:pPr>
            <w:r>
              <w:t xml:space="preserve">Uniformados GAULA sin evidencia y costo «reutilizable»</w:t>
            </w:r>
          </w:p>
        </w:tc>
        <w:tc>
          <w:tcPr>
            <w:tcW w:type="dxa" w:w="3780"/>
            <w:tcMar>
              <w:top w:type="dxa" w:w="60"/>
              <w:left w:type="dxa" w:w="100"/>
              <w:bottom w:type="dxa" w:w="60"/>
              <w:right w:type="dxa" w:w="100"/>
            </w:tcMar>
          </w:tcPr>
          <w:p>
            <w:pPr>
              <w:spacing w:after="40"/>
            </w:pPr>
            <w:r>
              <w:t xml:space="preserve">Aval en el anexo I; tabla que distingue lo que se entrega y lo que se reutiliza.</w:t>
            </w:r>
          </w:p>
        </w:tc>
        <w:tc>
          <w:tcPr>
            <w:tcW w:type="dxa" w:w="1323"/>
            <w:tcMar>
              <w:top w:type="dxa" w:w="60"/>
              <w:left w:type="dxa" w:w="100"/>
              <w:bottom w:type="dxa" w:w="60"/>
              <w:right w:type="dxa" w:w="100"/>
            </w:tcMar>
          </w:tcPr>
          <w:p>
            <w:pPr>
              <w:spacing w:after="40"/>
            </w:pPr>
            <w:r>
              <w:t xml:space="preserve">6.1, Anexo I</w:t>
            </w:r>
          </w:p>
        </w:tc>
      </w:tr>
      <w:tr>
        <w:trPr>
          <w:cantSplit/>
        </w:trPr>
        <w:tc>
          <w:tcPr>
            <w:tcW w:type="dxa" w:w="1418"/>
            <w:tcMar>
              <w:top w:type="dxa" w:w="60"/>
              <w:left w:type="dxa" w:w="100"/>
              <w:bottom w:type="dxa" w:w="60"/>
              <w:right w:type="dxa" w:w="100"/>
            </w:tcMar>
          </w:tcPr>
          <w:p>
            <w:pPr>
              <w:spacing w:after="40"/>
            </w:pPr>
            <w:r>
              <w:t xml:space="preserve">6.2</w:t>
            </w:r>
          </w:p>
        </w:tc>
        <w:tc>
          <w:tcPr>
            <w:tcW w:type="dxa" w:w="3119"/>
            <w:tcMar>
              <w:top w:type="dxa" w:w="60"/>
              <w:left w:type="dxa" w:w="100"/>
              <w:bottom w:type="dxa" w:w="60"/>
              <w:right w:type="dxa" w:w="100"/>
            </w:tcMar>
          </w:tcPr>
          <w:p>
            <w:pPr>
              <w:spacing w:after="40"/>
            </w:pPr>
            <w:r>
              <w:t xml:space="preserve">Hipótesis de 123 palabras con tres resultados</w:t>
            </w:r>
          </w:p>
        </w:tc>
        <w:tc>
          <w:tcPr>
            <w:tcW w:type="dxa" w:w="3780"/>
            <w:tcMar>
              <w:top w:type="dxa" w:w="60"/>
              <w:left w:type="dxa" w:w="100"/>
              <w:bottom w:type="dxa" w:w="60"/>
              <w:right w:type="dxa" w:w="100"/>
            </w:tcMar>
          </w:tcPr>
          <w:p>
            <w:pPr>
              <w:spacing w:after="40"/>
            </w:pPr>
            <w:r>
              <w:t xml:space="preserve">Dos hipótesis cortas y verificables; la reducción de pagos pasa a impacto esperado.</w:t>
            </w:r>
          </w:p>
        </w:tc>
        <w:tc>
          <w:tcPr>
            <w:tcW w:type="dxa" w:w="1323"/>
            <w:tcMar>
              <w:top w:type="dxa" w:w="60"/>
              <w:left w:type="dxa" w:w="100"/>
              <w:bottom w:type="dxa" w:w="60"/>
              <w:right w:type="dxa" w:w="100"/>
            </w:tcMar>
          </w:tcPr>
          <w:p>
            <w:pPr>
              <w:spacing w:after="40"/>
            </w:pPr>
            <w:r>
              <w:t xml:space="preserve">6.2</w:t>
            </w:r>
          </w:p>
        </w:tc>
      </w:tr>
      <w:tr>
        <w:trPr>
          <w:cantSplit/>
        </w:trPr>
        <w:tc>
          <w:tcPr>
            <w:tcW w:type="dxa" w:w="1418"/>
            <w:tcMar>
              <w:top w:type="dxa" w:w="60"/>
              <w:left w:type="dxa" w:w="100"/>
              <w:bottom w:type="dxa" w:w="60"/>
              <w:right w:type="dxa" w:w="100"/>
            </w:tcMar>
          </w:tcPr>
          <w:p>
            <w:pPr>
              <w:spacing w:after="40"/>
            </w:pPr>
            <w:r>
              <w:t xml:space="preserve">6.2</w:t>
            </w:r>
          </w:p>
        </w:tc>
        <w:tc>
          <w:tcPr>
            <w:tcW w:type="dxa" w:w="3119"/>
            <w:tcMar>
              <w:top w:type="dxa" w:w="60"/>
              <w:left w:type="dxa" w:w="100"/>
              <w:bottom w:type="dxa" w:w="60"/>
              <w:right w:type="dxa" w:w="100"/>
            </w:tcMar>
          </w:tcPr>
          <w:p>
            <w:pPr>
              <w:spacing w:after="40"/>
            </w:pPr>
            <w:r>
              <w:t xml:space="preserve">Error de sujeto en «adoptará hábitos»</w:t>
            </w:r>
          </w:p>
        </w:tc>
        <w:tc>
          <w:tcPr>
            <w:tcW w:type="dxa" w:w="3780"/>
            <w:tcMar>
              <w:top w:type="dxa" w:w="60"/>
              <w:left w:type="dxa" w:w="100"/>
              <w:bottom w:type="dxa" w:w="60"/>
              <w:right w:type="dxa" w:w="100"/>
            </w:tcMar>
          </w:tcPr>
          <w:p>
            <w:pPr>
              <w:spacing w:after="40"/>
            </w:pPr>
            <w:r>
              <w:t xml:space="preserve">Hipótesis redactadas de nuevo con sujeto plural («los comerciantes… identificarán»).</w:t>
            </w:r>
          </w:p>
        </w:tc>
        <w:tc>
          <w:tcPr>
            <w:tcW w:type="dxa" w:w="1323"/>
            <w:tcMar>
              <w:top w:type="dxa" w:w="60"/>
              <w:left w:type="dxa" w:w="100"/>
              <w:bottom w:type="dxa" w:w="60"/>
              <w:right w:type="dxa" w:w="100"/>
            </w:tcMar>
          </w:tcPr>
          <w:p>
            <w:pPr>
              <w:spacing w:after="40"/>
            </w:pPr>
            <w:r>
              <w:t xml:space="preserve">6.2</w:t>
            </w:r>
          </w:p>
        </w:tc>
      </w:tr>
      <w:tr>
        <w:trPr>
          <w:cantSplit/>
        </w:trPr>
        <w:tc>
          <w:tcPr>
            <w:tcW w:type="dxa" w:w="1418"/>
            <w:tcMar>
              <w:top w:type="dxa" w:w="60"/>
              <w:left w:type="dxa" w:w="100"/>
              <w:bottom w:type="dxa" w:w="60"/>
              <w:right w:type="dxa" w:w="100"/>
            </w:tcMar>
          </w:tcPr>
          <w:p>
            <w:pPr>
              <w:spacing w:after="40"/>
            </w:pPr>
            <w:r>
              <w:t xml:space="preserve">6.3</w:t>
            </w:r>
          </w:p>
        </w:tc>
        <w:tc>
          <w:tcPr>
            <w:tcW w:type="dxa" w:w="3119"/>
            <w:tcMar>
              <w:top w:type="dxa" w:w="60"/>
              <w:left w:type="dxa" w:w="100"/>
              <w:bottom w:type="dxa" w:w="60"/>
              <w:right w:type="dxa" w:w="100"/>
            </w:tcMar>
          </w:tcPr>
          <w:p>
            <w:pPr>
              <w:spacing w:after="40"/>
            </w:pPr>
            <w:r>
              <w:t xml:space="preserve">Criterio A con dos condiciones y B sin umbral</w:t>
            </w:r>
          </w:p>
        </w:tc>
        <w:tc>
          <w:tcPr>
            <w:tcW w:type="dxa" w:w="3780"/>
            <w:tcMar>
              <w:top w:type="dxa" w:w="60"/>
              <w:left w:type="dxa" w:w="100"/>
              <w:bottom w:type="dxa" w:w="60"/>
              <w:right w:type="dxa" w:w="100"/>
            </w:tcMar>
          </w:tcPr>
          <w:p>
            <w:pPr>
              <w:spacing w:after="40"/>
            </w:pPr>
            <w:r>
              <w:t xml:space="preserve">A1 y A3 separados; B con umbral de 7 de 10.</w:t>
            </w:r>
          </w:p>
        </w:tc>
        <w:tc>
          <w:tcPr>
            <w:tcW w:type="dxa" w:w="1323"/>
            <w:tcMar>
              <w:top w:type="dxa" w:w="60"/>
              <w:left w:type="dxa" w:w="100"/>
              <w:bottom w:type="dxa" w:w="60"/>
              <w:right w:type="dxa" w:w="100"/>
            </w:tcMar>
          </w:tcPr>
          <w:p>
            <w:pPr>
              <w:spacing w:after="40"/>
            </w:pPr>
            <w:r>
              <w:t xml:space="preserve">6.3</w:t>
            </w:r>
          </w:p>
        </w:tc>
      </w:tr>
      <w:tr>
        <w:trPr>
          <w:cantSplit/>
        </w:trPr>
        <w:tc>
          <w:tcPr>
            <w:tcW w:type="dxa" w:w="1418"/>
            <w:tcMar>
              <w:top w:type="dxa" w:w="60"/>
              <w:left w:type="dxa" w:w="100"/>
              <w:bottom w:type="dxa" w:w="60"/>
              <w:right w:type="dxa" w:w="100"/>
            </w:tcMar>
          </w:tcPr>
          <w:p>
            <w:pPr>
              <w:spacing w:after="40"/>
            </w:pPr>
            <w:r>
              <w:t xml:space="preserve">6.3</w:t>
            </w:r>
          </w:p>
        </w:tc>
        <w:tc>
          <w:tcPr>
            <w:tcW w:type="dxa" w:w="3119"/>
            <w:tcMar>
              <w:top w:type="dxa" w:w="60"/>
              <w:left w:type="dxa" w:w="100"/>
              <w:bottom w:type="dxa" w:w="60"/>
              <w:right w:type="dxa" w:w="100"/>
            </w:tcMar>
          </w:tcPr>
          <w:p>
            <w:pPr>
              <w:spacing w:after="40"/>
            </w:pPr>
            <w:r>
              <w:t xml:space="preserve">Ningún criterio evalúa el bot ni la viabilidad</w:t>
            </w:r>
          </w:p>
        </w:tc>
        <w:tc>
          <w:tcPr>
            <w:tcW w:type="dxa" w:w="3780"/>
            <w:tcMar>
              <w:top w:type="dxa" w:w="60"/>
              <w:left w:type="dxa" w:w="100"/>
              <w:bottom w:type="dxa" w:w="60"/>
              <w:right w:type="dxa" w:w="100"/>
            </w:tcMar>
          </w:tcPr>
          <w:p>
            <w:pPr>
              <w:spacing w:after="40"/>
            </w:pPr>
            <w:r>
              <w:t xml:space="preserve">Criterios C1, C2, C3 (bot) y D (viabilidad según GAULA).</w:t>
            </w:r>
          </w:p>
        </w:tc>
        <w:tc>
          <w:tcPr>
            <w:tcW w:type="dxa" w:w="1323"/>
            <w:tcMar>
              <w:top w:type="dxa" w:w="60"/>
              <w:left w:type="dxa" w:w="100"/>
              <w:bottom w:type="dxa" w:w="60"/>
              <w:right w:type="dxa" w:w="100"/>
            </w:tcMar>
          </w:tcPr>
          <w:p>
            <w:pPr>
              <w:spacing w:after="40"/>
            </w:pPr>
            <w:r>
              <w:t xml:space="preserve">6.3</w:t>
            </w:r>
          </w:p>
        </w:tc>
      </w:tr>
      <w:tr>
        <w:trPr>
          <w:cantSplit/>
        </w:trPr>
        <w:tc>
          <w:tcPr>
            <w:tcW w:type="dxa" w:w="1418"/>
            <w:tcMar>
              <w:top w:type="dxa" w:w="60"/>
              <w:left w:type="dxa" w:w="100"/>
              <w:bottom w:type="dxa" w:w="60"/>
              <w:right w:type="dxa" w:w="100"/>
            </w:tcMar>
          </w:tcPr>
          <w:p>
            <w:pPr>
              <w:spacing w:after="40"/>
            </w:pPr>
            <w:r>
              <w:t xml:space="preserve">Coherencia</w:t>
            </w:r>
          </w:p>
        </w:tc>
        <w:tc>
          <w:tcPr>
            <w:tcW w:type="dxa" w:w="3119"/>
            <w:tcMar>
              <w:top w:type="dxa" w:w="60"/>
              <w:left w:type="dxa" w:w="100"/>
              <w:bottom w:type="dxa" w:w="60"/>
              <w:right w:type="dxa" w:w="100"/>
            </w:tcMar>
          </w:tcPr>
          <w:p>
            <w:pPr>
              <w:spacing w:after="40"/>
            </w:pPr>
            <w:r>
              <w:t xml:space="preserve">El criterio B exige observación y el instrumento es una encuesta</w:t>
            </w:r>
          </w:p>
        </w:tc>
        <w:tc>
          <w:tcPr>
            <w:tcW w:type="dxa" w:w="3780"/>
            <w:tcMar>
              <w:top w:type="dxa" w:w="60"/>
              <w:left w:type="dxa" w:w="100"/>
              <w:bottom w:type="dxa" w:w="60"/>
              <w:right w:type="dxa" w:w="100"/>
            </w:tcMar>
          </w:tcPr>
          <w:p>
            <w:pPr>
              <w:spacing w:after="40"/>
            </w:pPr>
            <w:r>
              <w:t xml:space="preserve">Lista de observación y registro automático del simulador.</w:t>
            </w:r>
          </w:p>
        </w:tc>
        <w:tc>
          <w:tcPr>
            <w:tcW w:type="dxa" w:w="1323"/>
            <w:tcMar>
              <w:top w:type="dxa" w:w="60"/>
              <w:left w:type="dxa" w:w="100"/>
              <w:bottom w:type="dxa" w:w="60"/>
              <w:right w:type="dxa" w:w="100"/>
            </w:tcMar>
          </w:tcPr>
          <w:p>
            <w:pPr>
              <w:spacing w:after="40"/>
            </w:pPr>
            <w:r>
              <w:t xml:space="preserve">6.3, 6.5.3, Anexo B</w:t>
            </w:r>
          </w:p>
        </w:tc>
      </w:tr>
      <w:tr>
        <w:trPr>
          <w:cantSplit/>
        </w:trPr>
        <w:tc>
          <w:tcPr>
            <w:tcW w:type="dxa" w:w="1418"/>
            <w:tcMar>
              <w:top w:type="dxa" w:w="60"/>
              <w:left w:type="dxa" w:w="100"/>
              <w:bottom w:type="dxa" w:w="60"/>
              <w:right w:type="dxa" w:w="100"/>
            </w:tcMar>
          </w:tcPr>
          <w:p>
            <w:pPr>
              <w:spacing w:after="40"/>
            </w:pPr>
            <w:r>
              <w:t xml:space="preserve">6.4.1</w:t>
            </w:r>
          </w:p>
        </w:tc>
        <w:tc>
          <w:tcPr>
            <w:tcW w:type="dxa" w:w="3119"/>
            <w:tcMar>
              <w:top w:type="dxa" w:w="60"/>
              <w:left w:type="dxa" w:w="100"/>
              <w:bottom w:type="dxa" w:w="60"/>
              <w:right w:type="dxa" w:w="100"/>
            </w:tcMar>
          </w:tcPr>
          <w:p>
            <w:pPr>
              <w:spacing w:after="40"/>
            </w:pPr>
            <w:r>
              <w:t xml:space="preserve">«El bot no recolecta datos personales»</w:t>
            </w:r>
          </w:p>
        </w:tc>
        <w:tc>
          <w:tcPr>
            <w:tcW w:type="dxa" w:w="3780"/>
            <w:tcMar>
              <w:top w:type="dxa" w:w="60"/>
              <w:left w:type="dxa" w:w="100"/>
              <w:bottom w:type="dxa" w:w="60"/>
              <w:right w:type="dxa" w:w="100"/>
            </w:tcMar>
          </w:tcPr>
          <w:p>
            <w:pPr>
              <w:spacing w:after="40"/>
            </w:pPr>
            <w:r>
              <w:t xml:space="preserve">Se reconoce el tratamiento y se describen las medidas de minimización, aviso y autorización.</w:t>
            </w:r>
          </w:p>
        </w:tc>
        <w:tc>
          <w:tcPr>
            <w:tcW w:type="dxa" w:w="1323"/>
            <w:tcMar>
              <w:top w:type="dxa" w:w="60"/>
              <w:left w:type="dxa" w:w="100"/>
              <w:bottom w:type="dxa" w:w="60"/>
              <w:right w:type="dxa" w:w="100"/>
            </w:tcMar>
          </w:tcPr>
          <w:p>
            <w:pPr>
              <w:spacing w:after="40"/>
            </w:pPr>
            <w:r>
              <w:t xml:space="preserve">6.4.1</w:t>
            </w:r>
          </w:p>
        </w:tc>
      </w:tr>
      <w:tr>
        <w:trPr>
          <w:cantSplit/>
        </w:trPr>
        <w:tc>
          <w:tcPr>
            <w:tcW w:type="dxa" w:w="1418"/>
            <w:tcMar>
              <w:top w:type="dxa" w:w="60"/>
              <w:left w:type="dxa" w:w="100"/>
              <w:bottom w:type="dxa" w:w="60"/>
              <w:right w:type="dxa" w:w="100"/>
            </w:tcMar>
          </w:tcPr>
          <w:p>
            <w:pPr>
              <w:spacing w:after="40"/>
            </w:pPr>
            <w:r>
              <w:t xml:space="preserve">6.4.1</w:t>
            </w:r>
          </w:p>
        </w:tc>
        <w:tc>
          <w:tcPr>
            <w:tcW w:type="dxa" w:w="3119"/>
            <w:tcMar>
              <w:top w:type="dxa" w:w="60"/>
              <w:left w:type="dxa" w:w="100"/>
              <w:bottom w:type="dxa" w:w="60"/>
              <w:right w:type="dxa" w:w="100"/>
            </w:tcMar>
          </w:tcPr>
          <w:p>
            <w:pPr>
              <w:spacing w:after="40"/>
            </w:pPr>
            <w:r>
              <w:t xml:space="preserve">Aval para operar un canal a nombre de la Policía</w:t>
            </w:r>
          </w:p>
        </w:tc>
        <w:tc>
          <w:tcPr>
            <w:tcW w:type="dxa" w:w="3780"/>
            <w:tcMar>
              <w:top w:type="dxa" w:w="60"/>
              <w:left w:type="dxa" w:w="100"/>
              <w:bottom w:type="dxa" w:w="60"/>
              <w:right w:type="dxa" w:w="100"/>
            </w:tcMar>
          </w:tcPr>
          <w:p>
            <w:pPr>
              <w:spacing w:after="40"/>
            </w:pPr>
            <w:r>
              <w:t xml:space="preserve">El bot se presenta como proyecto académico, con aviso visible; se gestiona aval para la imagen.</w:t>
            </w:r>
          </w:p>
        </w:tc>
        <w:tc>
          <w:tcPr>
            <w:tcW w:type="dxa" w:w="1323"/>
            <w:tcMar>
              <w:top w:type="dxa" w:w="60"/>
              <w:left w:type="dxa" w:w="100"/>
              <w:bottom w:type="dxa" w:w="60"/>
              <w:right w:type="dxa" w:w="100"/>
            </w:tcMar>
          </w:tcPr>
          <w:p>
            <w:pPr>
              <w:spacing w:after="40"/>
            </w:pPr>
            <w:r>
              <w:t xml:space="preserve">6.4.1</w:t>
            </w:r>
          </w:p>
        </w:tc>
      </w:tr>
      <w:tr>
        <w:trPr>
          <w:cantSplit/>
        </w:trPr>
        <w:tc>
          <w:tcPr>
            <w:tcW w:type="dxa" w:w="1418"/>
            <w:tcMar>
              <w:top w:type="dxa" w:w="60"/>
              <w:left w:type="dxa" w:w="100"/>
              <w:bottom w:type="dxa" w:w="60"/>
              <w:right w:type="dxa" w:w="100"/>
            </w:tcMar>
          </w:tcPr>
          <w:p>
            <w:pPr>
              <w:spacing w:after="40"/>
            </w:pPr>
            <w:r>
              <w:t xml:space="preserve">6.4.1</w:t>
            </w:r>
          </w:p>
        </w:tc>
        <w:tc>
          <w:tcPr>
            <w:tcW w:type="dxa" w:w="3119"/>
            <w:tcMar>
              <w:top w:type="dxa" w:w="60"/>
              <w:left w:type="dxa" w:w="100"/>
              <w:bottom w:type="dxa" w:w="60"/>
              <w:right w:type="dxa" w:w="100"/>
            </w:tcMar>
          </w:tcPr>
          <w:p>
            <w:pPr>
              <w:spacing w:after="40"/>
            </w:pPr>
            <w:r>
              <w:t xml:space="preserve">Declarar el uso de IA</w:t>
            </w:r>
          </w:p>
        </w:tc>
        <w:tc>
          <w:tcPr>
            <w:tcW w:type="dxa" w:w="3780"/>
            <w:tcMar>
              <w:top w:type="dxa" w:w="60"/>
              <w:left w:type="dxa" w:w="100"/>
              <w:bottom w:type="dxa" w:w="60"/>
              <w:right w:type="dxa" w:w="100"/>
            </w:tcMar>
          </w:tcPr>
          <w:p>
            <w:pPr>
              <w:spacing w:after="40"/>
            </w:pPr>
            <w:r>
              <w:t xml:space="preserve">Declaración según el Instructivo 013 DIEPO-VICIN de 2025.</w:t>
            </w:r>
          </w:p>
        </w:tc>
        <w:tc>
          <w:tcPr>
            <w:tcW w:type="dxa" w:w="1323"/>
            <w:tcMar>
              <w:top w:type="dxa" w:w="60"/>
              <w:left w:type="dxa" w:w="100"/>
              <w:bottom w:type="dxa" w:w="60"/>
              <w:right w:type="dxa" w:w="100"/>
            </w:tcMar>
          </w:tcPr>
          <w:p>
            <w:pPr>
              <w:spacing w:after="40"/>
            </w:pPr>
            <w:r>
              <w:t xml:space="preserve">6.4.1</w:t>
            </w:r>
          </w:p>
        </w:tc>
      </w:tr>
      <w:tr>
        <w:trPr>
          <w:cantSplit/>
        </w:trPr>
        <w:tc>
          <w:tcPr>
            <w:tcW w:type="dxa" w:w="1418"/>
            <w:tcMar>
              <w:top w:type="dxa" w:w="60"/>
              <w:left w:type="dxa" w:w="100"/>
              <w:bottom w:type="dxa" w:w="60"/>
              <w:right w:type="dxa" w:w="100"/>
            </w:tcMar>
          </w:tcPr>
          <w:p>
            <w:pPr>
              <w:spacing w:after="40"/>
            </w:pPr>
            <w:r>
              <w:t xml:space="preserve">6.4.1</w:t>
            </w:r>
          </w:p>
        </w:tc>
        <w:tc>
          <w:tcPr>
            <w:tcW w:type="dxa" w:w="3119"/>
            <w:tcMar>
              <w:top w:type="dxa" w:w="60"/>
              <w:left w:type="dxa" w:w="100"/>
              <w:bottom w:type="dxa" w:w="60"/>
              <w:right w:type="dxa" w:w="100"/>
            </w:tcMar>
          </w:tcPr>
          <w:p>
            <w:pPr>
              <w:spacing w:after="40"/>
            </w:pPr>
            <w:r>
              <w:t xml:space="preserve">Simulacro con enlace a nombre de la DIAN (art. 269G)</w:t>
            </w:r>
          </w:p>
        </w:tc>
        <w:tc>
          <w:tcPr>
            <w:tcW w:type="dxa" w:w="3780"/>
            <w:tcMar>
              <w:top w:type="dxa" w:w="60"/>
              <w:left w:type="dxa" w:w="100"/>
              <w:bottom w:type="dxa" w:w="60"/>
              <w:right w:type="dxa" w:w="100"/>
            </w:tcMar>
          </w:tcPr>
          <w:p>
            <w:pPr>
              <w:spacing w:after="40"/>
            </w:pPr>
            <w:r>
              <w:t xml:space="preserve">Maqueta digital con entidades ficticias, sin enlaces funcionales ni captura de datos.</w:t>
            </w:r>
          </w:p>
        </w:tc>
        <w:tc>
          <w:tcPr>
            <w:tcW w:type="dxa" w:w="1323"/>
            <w:tcMar>
              <w:top w:type="dxa" w:w="60"/>
              <w:left w:type="dxa" w:w="100"/>
              <w:bottom w:type="dxa" w:w="60"/>
              <w:right w:type="dxa" w:w="100"/>
            </w:tcMar>
          </w:tcPr>
          <w:p>
            <w:pPr>
              <w:spacing w:after="40"/>
            </w:pPr>
            <w:r>
              <w:t xml:space="preserve">5.3, 6.4.1, Anexo G</w:t>
            </w:r>
          </w:p>
        </w:tc>
      </w:tr>
      <w:tr>
        <w:trPr>
          <w:cantSplit/>
        </w:trPr>
        <w:tc>
          <w:tcPr>
            <w:tcW w:type="dxa" w:w="1418"/>
            <w:tcMar>
              <w:top w:type="dxa" w:w="60"/>
              <w:left w:type="dxa" w:w="100"/>
              <w:bottom w:type="dxa" w:w="60"/>
              <w:right w:type="dxa" w:w="100"/>
            </w:tcMar>
          </w:tcPr>
          <w:p>
            <w:pPr>
              <w:spacing w:after="40"/>
            </w:pPr>
            <w:r>
              <w:t xml:space="preserve">6.4.2</w:t>
            </w:r>
          </w:p>
        </w:tc>
        <w:tc>
          <w:tcPr>
            <w:tcW w:type="dxa" w:w="3119"/>
            <w:tcMar>
              <w:top w:type="dxa" w:w="60"/>
              <w:left w:type="dxa" w:w="100"/>
              <w:bottom w:type="dxa" w:w="60"/>
              <w:right w:type="dxa" w:w="100"/>
            </w:tcMar>
          </w:tcPr>
          <w:p>
            <w:pPr>
              <w:spacing w:after="40"/>
            </w:pPr>
            <w:r>
              <w:t xml:space="preserve">Estructuras criminales sin fuente</w:t>
            </w:r>
          </w:p>
        </w:tc>
        <w:tc>
          <w:tcPr>
            <w:tcW w:type="dxa" w:w="3780"/>
            <w:tcMar>
              <w:top w:type="dxa" w:w="60"/>
              <w:left w:type="dxa" w:w="100"/>
              <w:bottom w:type="dxa" w:w="60"/>
              <w:right w:type="dxa" w:w="100"/>
            </w:tcMar>
          </w:tcPr>
          <w:p>
            <w:pPr>
              <w:spacing w:after="40"/>
            </w:pPr>
            <w:r>
              <w:t xml:space="preserve">Se cita fuente o se retira la mención.</w:t>
            </w:r>
          </w:p>
        </w:tc>
        <w:tc>
          <w:tcPr>
            <w:tcW w:type="dxa" w:w="1323"/>
            <w:tcMar>
              <w:top w:type="dxa" w:w="60"/>
              <w:left w:type="dxa" w:w="100"/>
              <w:bottom w:type="dxa" w:w="60"/>
              <w:right w:type="dxa" w:w="100"/>
            </w:tcMar>
          </w:tcPr>
          <w:p>
            <w:pPr>
              <w:spacing w:after="40"/>
            </w:pPr>
            <w:r>
              <w:t xml:space="preserve">6.4.2</w:t>
            </w:r>
          </w:p>
        </w:tc>
      </w:tr>
      <w:tr>
        <w:trPr>
          <w:cantSplit/>
        </w:trPr>
        <w:tc>
          <w:tcPr>
            <w:tcW w:type="dxa" w:w="1418"/>
            <w:tcMar>
              <w:top w:type="dxa" w:w="60"/>
              <w:left w:type="dxa" w:w="100"/>
              <w:bottom w:type="dxa" w:w="60"/>
              <w:right w:type="dxa" w:w="100"/>
            </w:tcMar>
          </w:tcPr>
          <w:p>
            <w:pPr>
              <w:spacing w:after="40"/>
            </w:pPr>
            <w:r>
              <w:t xml:space="preserve">6.4.2</w:t>
            </w:r>
          </w:p>
        </w:tc>
        <w:tc>
          <w:tcPr>
            <w:tcW w:type="dxa" w:w="3119"/>
            <w:tcMar>
              <w:top w:type="dxa" w:w="60"/>
              <w:left w:type="dxa" w:w="100"/>
              <w:bottom w:type="dxa" w:w="60"/>
              <w:right w:type="dxa" w:w="100"/>
            </w:tcMar>
          </w:tcPr>
          <w:p>
            <w:pPr>
              <w:spacing w:after="40"/>
            </w:pPr>
            <w:r>
              <w:t xml:space="preserve">No se considera la seguridad de los cadetes</w:t>
            </w:r>
          </w:p>
        </w:tc>
        <w:tc>
          <w:tcPr>
            <w:tcW w:type="dxa" w:w="3780"/>
            <w:tcMar>
              <w:top w:type="dxa" w:w="60"/>
              <w:left w:type="dxa" w:w="100"/>
              <w:bottom w:type="dxa" w:w="60"/>
              <w:right w:type="dxa" w:w="100"/>
            </w:tcMar>
          </w:tcPr>
          <w:p>
            <w:pPr>
              <w:spacing w:after="40"/>
            </w:pPr>
            <w:r>
              <w:t xml:space="preserve">Medidas de seguridad del equipo en la franja nocturna.</w:t>
            </w:r>
          </w:p>
        </w:tc>
        <w:tc>
          <w:tcPr>
            <w:tcW w:type="dxa" w:w="1323"/>
            <w:tcMar>
              <w:top w:type="dxa" w:w="60"/>
              <w:left w:type="dxa" w:w="100"/>
              <w:bottom w:type="dxa" w:w="60"/>
              <w:right w:type="dxa" w:w="100"/>
            </w:tcMar>
          </w:tcPr>
          <w:p>
            <w:pPr>
              <w:spacing w:after="40"/>
            </w:pPr>
            <w:r>
              <w:t xml:space="preserve">6.4.2</w:t>
            </w:r>
          </w:p>
        </w:tc>
      </w:tr>
      <w:tr>
        <w:trPr>
          <w:cantSplit/>
        </w:trPr>
        <w:tc>
          <w:tcPr>
            <w:tcW w:type="dxa" w:w="1418"/>
            <w:tcMar>
              <w:top w:type="dxa" w:w="60"/>
              <w:left w:type="dxa" w:w="100"/>
              <w:bottom w:type="dxa" w:w="60"/>
              <w:right w:type="dxa" w:w="100"/>
            </w:tcMar>
          </w:tcPr>
          <w:p>
            <w:pPr>
              <w:spacing w:after="40"/>
            </w:pPr>
            <w:r>
              <w:t xml:space="preserve">6.4.3</w:t>
            </w:r>
          </w:p>
        </w:tc>
        <w:tc>
          <w:tcPr>
            <w:tcW w:type="dxa" w:w="3119"/>
            <w:tcMar>
              <w:top w:type="dxa" w:w="60"/>
              <w:left w:type="dxa" w:w="100"/>
              <w:bottom w:type="dxa" w:w="60"/>
              <w:right w:type="dxa" w:w="100"/>
            </w:tcMar>
          </w:tcPr>
          <w:p>
            <w:pPr>
              <w:spacing w:after="40"/>
            </w:pPr>
            <w:r>
              <w:t xml:space="preserve">Consentimiento «al diligenciar»</w:t>
            </w:r>
          </w:p>
        </w:tc>
        <w:tc>
          <w:tcPr>
            <w:tcW w:type="dxa" w:w="3780"/>
            <w:tcMar>
              <w:top w:type="dxa" w:w="60"/>
              <w:left w:type="dxa" w:w="100"/>
              <w:bottom w:type="dxa" w:w="60"/>
              <w:right w:type="dxa" w:w="100"/>
            </w:tcMar>
          </w:tcPr>
          <w:p>
            <w:pPr>
              <w:spacing w:after="40"/>
            </w:pPr>
            <w:r>
              <w:t xml:space="preserve">Consentimiento escrito previo y cierre explicativo.</w:t>
            </w:r>
          </w:p>
        </w:tc>
        <w:tc>
          <w:tcPr>
            <w:tcW w:type="dxa" w:w="1323"/>
            <w:tcMar>
              <w:top w:type="dxa" w:w="60"/>
              <w:left w:type="dxa" w:w="100"/>
              <w:bottom w:type="dxa" w:w="60"/>
              <w:right w:type="dxa" w:w="100"/>
            </w:tcMar>
          </w:tcPr>
          <w:p>
            <w:pPr>
              <w:spacing w:after="40"/>
            </w:pPr>
            <w:r>
              <w:t xml:space="preserve">6.4.3, Anexo A</w:t>
            </w:r>
          </w:p>
        </w:tc>
      </w:tr>
      <w:tr>
        <w:trPr>
          <w:cantSplit/>
        </w:trPr>
        <w:tc>
          <w:tcPr>
            <w:tcW w:type="dxa" w:w="1418"/>
            <w:tcMar>
              <w:top w:type="dxa" w:w="60"/>
              <w:left w:type="dxa" w:w="100"/>
              <w:bottom w:type="dxa" w:w="60"/>
              <w:right w:type="dxa" w:w="100"/>
            </w:tcMar>
          </w:tcPr>
          <w:p>
            <w:pPr>
              <w:spacing w:after="40"/>
            </w:pPr>
            <w:r>
              <w:t xml:space="preserve">6.5.1</w:t>
            </w:r>
          </w:p>
        </w:tc>
        <w:tc>
          <w:tcPr>
            <w:tcW w:type="dxa" w:w="3119"/>
            <w:tcMar>
              <w:top w:type="dxa" w:w="60"/>
              <w:left w:type="dxa" w:w="100"/>
              <w:bottom w:type="dxa" w:w="60"/>
              <w:right w:type="dxa" w:w="100"/>
            </w:tcMar>
          </w:tcPr>
          <w:p>
            <w:pPr>
              <w:spacing w:after="40"/>
            </w:pPr>
            <w:r>
              <w:t xml:space="preserve">Sin criterios de exclusión; papel de los expertos</w:t>
            </w:r>
          </w:p>
        </w:tc>
        <w:tc>
          <w:tcPr>
            <w:tcW w:type="dxa" w:w="3780"/>
            <w:tcMar>
              <w:top w:type="dxa" w:w="60"/>
              <w:left w:type="dxa" w:w="100"/>
              <w:bottom w:type="dxa" w:w="60"/>
              <w:right w:type="dxa" w:w="100"/>
            </w:tcMar>
          </w:tcPr>
          <w:p>
            <w:pPr>
              <w:spacing w:after="40"/>
            </w:pPr>
            <w:r>
              <w:t xml:space="preserve">Criterios de exclusión y expertos como evaluadores del PMV.</w:t>
            </w:r>
          </w:p>
        </w:tc>
        <w:tc>
          <w:tcPr>
            <w:tcW w:type="dxa" w:w="1323"/>
            <w:tcMar>
              <w:top w:type="dxa" w:w="60"/>
              <w:left w:type="dxa" w:w="100"/>
              <w:bottom w:type="dxa" w:w="60"/>
              <w:right w:type="dxa" w:w="100"/>
            </w:tcMar>
          </w:tcPr>
          <w:p>
            <w:pPr>
              <w:spacing w:after="40"/>
            </w:pPr>
            <w:r>
              <w:t xml:space="preserve">6.5.1</w:t>
            </w:r>
          </w:p>
        </w:tc>
      </w:tr>
      <w:tr>
        <w:trPr>
          <w:cantSplit/>
        </w:trPr>
        <w:tc>
          <w:tcPr>
            <w:tcW w:type="dxa" w:w="1418"/>
            <w:tcMar>
              <w:top w:type="dxa" w:w="60"/>
              <w:left w:type="dxa" w:w="100"/>
              <w:bottom w:type="dxa" w:w="60"/>
              <w:right w:type="dxa" w:w="100"/>
            </w:tcMar>
          </w:tcPr>
          <w:p>
            <w:pPr>
              <w:spacing w:after="40"/>
            </w:pPr>
            <w:r>
              <w:t xml:space="preserve">6.5.2</w:t>
            </w:r>
          </w:p>
        </w:tc>
        <w:tc>
          <w:tcPr>
            <w:tcW w:type="dxa" w:w="3119"/>
            <w:tcMar>
              <w:top w:type="dxa" w:w="60"/>
              <w:left w:type="dxa" w:w="100"/>
              <w:bottom w:type="dxa" w:w="60"/>
              <w:right w:type="dxa" w:w="100"/>
            </w:tcMar>
          </w:tcPr>
          <w:p>
            <w:pPr>
              <w:spacing w:after="40"/>
            </w:pPr>
            <w:r>
              <w:t xml:space="preserve">Muestreo intencional y por conveniencia a la vez; 9 combinaciones en 10 personas; mismo grupo</w:t>
            </w:r>
          </w:p>
        </w:tc>
        <w:tc>
          <w:tcPr>
            <w:tcW w:type="dxa" w:w="3780"/>
            <w:tcMar>
              <w:top w:type="dxa" w:w="60"/>
              <w:left w:type="dxa" w:w="100"/>
              <w:bottom w:type="dxa" w:w="60"/>
              <w:right w:type="dxa" w:w="100"/>
            </w:tcMar>
          </w:tcPr>
          <w:p>
            <w:pPr>
              <w:spacing w:after="40"/>
            </w:pPr>
            <w:r>
              <w:t xml:space="preserve">Muestreo intencional, tabla de distribución real y advertencia del sesgo.</w:t>
            </w:r>
          </w:p>
        </w:tc>
        <w:tc>
          <w:tcPr>
            <w:tcW w:type="dxa" w:w="1323"/>
            <w:tcMar>
              <w:top w:type="dxa" w:w="60"/>
              <w:left w:type="dxa" w:w="100"/>
              <w:bottom w:type="dxa" w:w="60"/>
              <w:right w:type="dxa" w:w="100"/>
            </w:tcMar>
          </w:tcPr>
          <w:p>
            <w:pPr>
              <w:spacing w:after="40"/>
            </w:pPr>
            <w:r>
              <w:t xml:space="preserve">6.5.2</w:t>
            </w:r>
          </w:p>
        </w:tc>
      </w:tr>
      <w:tr>
        <w:trPr>
          <w:cantSplit/>
        </w:trPr>
        <w:tc>
          <w:tcPr>
            <w:tcW w:type="dxa" w:w="1418"/>
            <w:tcMar>
              <w:top w:type="dxa" w:w="60"/>
              <w:left w:type="dxa" w:w="100"/>
              <w:bottom w:type="dxa" w:w="60"/>
              <w:right w:type="dxa" w:w="100"/>
            </w:tcMar>
          </w:tcPr>
          <w:p>
            <w:pPr>
              <w:spacing w:after="40"/>
            </w:pPr>
            <w:r>
              <w:t xml:space="preserve">6.5.3</w:t>
            </w:r>
          </w:p>
        </w:tc>
        <w:tc>
          <w:tcPr>
            <w:tcW w:type="dxa" w:w="3119"/>
            <w:tcMar>
              <w:top w:type="dxa" w:w="60"/>
              <w:left w:type="dxa" w:w="100"/>
              <w:bottom w:type="dxa" w:w="60"/>
              <w:right w:type="dxa" w:w="100"/>
            </w:tcMar>
          </w:tcPr>
          <w:p>
            <w:pPr>
              <w:spacing w:after="40"/>
            </w:pPr>
            <w:r>
              <w:t xml:space="preserve">Instrumentos de todas las fases; 30 ítems; sin validación</w:t>
            </w:r>
          </w:p>
        </w:tc>
        <w:tc>
          <w:tcPr>
            <w:tcW w:type="dxa" w:w="3780"/>
            <w:tcMar>
              <w:top w:type="dxa" w:w="60"/>
              <w:left w:type="dxa" w:w="100"/>
              <w:bottom w:type="dxa" w:w="60"/>
              <w:right w:type="dxa" w:w="100"/>
            </w:tcMar>
          </w:tcPr>
          <w:p>
            <w:pPr>
              <w:spacing w:after="40"/>
            </w:pPr>
            <w:r>
              <w:t xml:space="preserve">Solo instrumentos del testeo, cerca de 17 ítems y validación por expertos y prueba piloto.</w:t>
            </w:r>
          </w:p>
        </w:tc>
        <w:tc>
          <w:tcPr>
            <w:tcW w:type="dxa" w:w="1323"/>
            <w:tcMar>
              <w:top w:type="dxa" w:w="60"/>
              <w:left w:type="dxa" w:w="100"/>
              <w:bottom w:type="dxa" w:w="60"/>
              <w:right w:type="dxa" w:w="100"/>
            </w:tcMar>
          </w:tcPr>
          <w:p>
            <w:pPr>
              <w:spacing w:after="40"/>
            </w:pPr>
            <w:r>
              <w:t xml:space="preserve">6.5.3, Anexo C</w:t>
            </w:r>
          </w:p>
        </w:tc>
      </w:tr>
      <w:tr>
        <w:trPr>
          <w:cantSplit/>
        </w:trPr>
        <w:tc>
          <w:tcPr>
            <w:tcW w:type="dxa" w:w="1418"/>
            <w:tcMar>
              <w:top w:type="dxa" w:w="60"/>
              <w:left w:type="dxa" w:w="100"/>
              <w:bottom w:type="dxa" w:w="60"/>
              <w:right w:type="dxa" w:w="100"/>
            </w:tcMar>
          </w:tcPr>
          <w:p>
            <w:pPr>
              <w:spacing w:after="40"/>
            </w:pPr>
            <w:r>
              <w:t xml:space="preserve">6.5.4</w:t>
            </w:r>
          </w:p>
        </w:tc>
        <w:tc>
          <w:tcPr>
            <w:tcW w:type="dxa" w:w="3119"/>
            <w:tcMar>
              <w:top w:type="dxa" w:w="60"/>
              <w:left w:type="dxa" w:w="100"/>
              <w:bottom w:type="dxa" w:w="60"/>
              <w:right w:type="dxa" w:w="100"/>
            </w:tcMar>
          </w:tcPr>
          <w:p>
            <w:pPr>
              <w:spacing w:after="40"/>
            </w:pPr>
            <w:r>
              <w:t xml:space="preserve">Evidencia de avales</w:t>
            </w:r>
          </w:p>
        </w:tc>
        <w:tc>
          <w:tcPr>
            <w:tcW w:type="dxa" w:w="3780"/>
            <w:tcMar>
              <w:top w:type="dxa" w:w="60"/>
              <w:left w:type="dxa" w:w="100"/>
              <w:bottom w:type="dxa" w:w="60"/>
              <w:right w:type="dxa" w:w="100"/>
            </w:tcMar>
          </w:tcPr>
          <w:p>
            <w:pPr>
              <w:spacing w:after="40"/>
            </w:pPr>
            <w:r>
              <w:t xml:space="preserve">Anexo I.</w:t>
            </w:r>
          </w:p>
        </w:tc>
        <w:tc>
          <w:tcPr>
            <w:tcW w:type="dxa" w:w="1323"/>
            <w:tcMar>
              <w:top w:type="dxa" w:w="60"/>
              <w:left w:type="dxa" w:w="100"/>
              <w:bottom w:type="dxa" w:w="60"/>
              <w:right w:type="dxa" w:w="100"/>
            </w:tcMar>
          </w:tcPr>
          <w:p>
            <w:pPr>
              <w:spacing w:after="40"/>
            </w:pPr>
            <w:r>
              <w:t xml:space="preserve">6.5.4</w:t>
            </w:r>
          </w:p>
        </w:tc>
      </w:tr>
      <w:tr>
        <w:trPr>
          <w:cantSplit/>
        </w:trPr>
        <w:tc>
          <w:tcPr>
            <w:tcW w:type="dxa" w:w="1418"/>
            <w:tcMar>
              <w:top w:type="dxa" w:w="60"/>
              <w:left w:type="dxa" w:w="100"/>
              <w:bottom w:type="dxa" w:w="60"/>
              <w:right w:type="dxa" w:w="100"/>
            </w:tcMar>
          </w:tcPr>
          <w:p>
            <w:pPr>
              <w:spacing w:after="40"/>
            </w:pPr>
            <w:r>
              <w:t xml:space="preserve">6.5.5</w:t>
            </w:r>
          </w:p>
        </w:tc>
        <w:tc>
          <w:tcPr>
            <w:tcW w:type="dxa" w:w="3119"/>
            <w:tcMar>
              <w:top w:type="dxa" w:w="60"/>
              <w:left w:type="dxa" w:w="100"/>
              <w:bottom w:type="dxa" w:w="60"/>
              <w:right w:type="dxa" w:w="100"/>
            </w:tcMar>
          </w:tcPr>
          <w:p>
            <w:pPr>
              <w:spacing w:after="40"/>
            </w:pPr>
            <w:r>
              <w:t xml:space="preserve">Cronograma sin fechas y traslape de franjas</w:t>
            </w:r>
          </w:p>
        </w:tc>
        <w:tc>
          <w:tcPr>
            <w:tcW w:type="dxa" w:w="3780"/>
            <w:tcMar>
              <w:top w:type="dxa" w:w="60"/>
              <w:left w:type="dxa" w:w="100"/>
              <w:bottom w:type="dxa" w:w="60"/>
              <w:right w:type="dxa" w:w="100"/>
            </w:tcMar>
          </w:tcPr>
          <w:p>
            <w:pPr>
              <w:spacing w:after="40"/>
            </w:pPr>
            <w:r>
              <w:t xml:space="preserve">Cronograma con fechas, cuadras y talleres; franja única.</w:t>
            </w:r>
          </w:p>
        </w:tc>
        <w:tc>
          <w:tcPr>
            <w:tcW w:type="dxa" w:w="1323"/>
            <w:tcMar>
              <w:top w:type="dxa" w:w="60"/>
              <w:left w:type="dxa" w:w="100"/>
              <w:bottom w:type="dxa" w:w="60"/>
              <w:right w:type="dxa" w:w="100"/>
            </w:tcMar>
          </w:tcPr>
          <w:p>
            <w:pPr>
              <w:spacing w:after="40"/>
            </w:pPr>
            <w:r>
              <w:t xml:space="preserve">6.5.5</w:t>
            </w:r>
          </w:p>
        </w:tc>
      </w:tr>
      <w:tr>
        <w:trPr>
          <w:cantSplit/>
        </w:trPr>
        <w:tc>
          <w:tcPr>
            <w:tcW w:type="dxa" w:w="1418"/>
            <w:tcMar>
              <w:top w:type="dxa" w:w="60"/>
              <w:left w:type="dxa" w:w="100"/>
              <w:bottom w:type="dxa" w:w="60"/>
              <w:right w:type="dxa" w:w="100"/>
            </w:tcMar>
          </w:tcPr>
          <w:p>
            <w:pPr>
              <w:spacing w:after="40"/>
            </w:pPr>
            <w:r>
              <w:t xml:space="preserve">7 a 10</w:t>
            </w:r>
          </w:p>
        </w:tc>
        <w:tc>
          <w:tcPr>
            <w:tcW w:type="dxa" w:w="3119"/>
            <w:tcMar>
              <w:top w:type="dxa" w:w="60"/>
              <w:left w:type="dxa" w:w="100"/>
              <w:bottom w:type="dxa" w:w="60"/>
              <w:right w:type="dxa" w:w="100"/>
            </w:tcMar>
          </w:tcPr>
          <w:p>
            <w:pPr>
              <w:spacing w:after="40"/>
            </w:pPr>
            <w:r>
              <w:t xml:space="preserve">Hallazgos con matriz y decisión con umbrales</w:t>
            </w:r>
          </w:p>
        </w:tc>
        <w:tc>
          <w:tcPr>
            <w:tcW w:type="dxa" w:w="3780"/>
            <w:tcMar>
              <w:top w:type="dxa" w:w="60"/>
              <w:left w:type="dxa" w:w="100"/>
              <w:bottom w:type="dxa" w:w="60"/>
              <w:right w:type="dxa" w:w="100"/>
            </w:tcMar>
          </w:tcPr>
          <w:p>
            <w:pPr>
              <w:spacing w:after="40"/>
            </w:pPr>
            <w:r>
              <w:t xml:space="preserve">Instrucciones para diligenciar con la matriz (anexo E) y la regla de decisión.</w:t>
            </w:r>
          </w:p>
        </w:tc>
        <w:tc>
          <w:tcPr>
            <w:tcW w:type="dxa" w:w="1323"/>
            <w:tcMar>
              <w:top w:type="dxa" w:w="60"/>
              <w:left w:type="dxa" w:w="100"/>
              <w:bottom w:type="dxa" w:w="60"/>
              <w:right w:type="dxa" w:w="100"/>
            </w:tcMar>
          </w:tcPr>
          <w:p>
            <w:pPr>
              <w:spacing w:after="40"/>
            </w:pPr>
            <w:r>
              <w:t xml:space="preserve">7, 8, 9</w:t>
            </w:r>
          </w:p>
        </w:tc>
      </w:tr>
    </w:tbl>
    <w:p>
      <w:pPr>
        <w:spacing w:after="60"/>
      </w:pPr>
    </w:p>
    <w:p>
      <w:pPr>
        <w:pStyle w:val="Heading2"/>
      </w:pPr>
      <w:r>
        <w:t xml:space="preserve">Datos que debe aportar el grupo</w:t>
      </w:r>
    </w:p>
    <w:p>
      <w:pPr>
        <w:spacing w:after="140" w:line="300"/>
        <w:jc w:val="both"/>
      </w:pPr>
      <w:r>
        <w:t xml:space="preserve">Los siguientes datos no pueden completarse sin información del grupo y aparecen resaltados en el documento:</w:t>
      </w:r>
    </w:p>
    <w:p>
      <w:pPr>
        <w:pStyle w:val="ListParagraph"/>
        <w:numPr>
          <w:ilvl w:val="0"/>
          <w:numId w:val="6"/>
        </w:numPr>
        <w:spacing w:after="80" w:line="280"/>
      </w:pPr>
      <w:r>
        <w:t xml:space="preserve">Resultados de la encuesta diagnóstica que prueban el desconocimiento (5.1).</w:t>
      </w:r>
    </w:p>
    <w:p>
      <w:pPr>
        <w:pStyle w:val="ListParagraph"/>
        <w:numPr>
          <w:ilvl w:val="0"/>
          <w:numId w:val="6"/>
        </w:numPr>
        <w:spacing w:after="80" w:line="280"/>
      </w:pPr>
      <w:r>
        <w:t xml:space="preserve">Periodo exacto de los 109 y 74 casos, fuente del 61,7 % y forma de consulta de SIEDCO (5.1).</w:t>
      </w:r>
    </w:p>
    <w:p>
      <w:pPr>
        <w:pStyle w:val="ListParagraph"/>
        <w:numPr>
          <w:ilvl w:val="0"/>
          <w:numId w:val="6"/>
        </w:numPr>
        <w:spacing w:after="80" w:line="280"/>
      </w:pPr>
      <w:r>
        <w:t xml:space="preserve">Franja horaria crítica con su fuente y horario del taller (5.3).</w:t>
      </w:r>
    </w:p>
    <w:p>
      <w:pPr>
        <w:pStyle w:val="ListParagraph"/>
        <w:numPr>
          <w:ilvl w:val="0"/>
          <w:numId w:val="6"/>
        </w:numPr>
        <w:spacing w:after="80" w:line="280"/>
      </w:pPr>
      <w:r>
        <w:t xml:space="preserve">Área y línea de investigación confirmadas con la codirectora (portada, 5.2).</w:t>
      </w:r>
    </w:p>
    <w:p>
      <w:pPr>
        <w:pStyle w:val="ListParagraph"/>
        <w:numPr>
          <w:ilvl w:val="0"/>
          <w:numId w:val="6"/>
        </w:numPr>
        <w:spacing w:after="80" w:line="280"/>
      </w:pPr>
      <w:r>
        <w:t xml:space="preserve">Fuente que soporta la capacitación actual «en estación con volantes» (5.2).</w:t>
      </w:r>
    </w:p>
    <w:p>
      <w:pPr>
        <w:pStyle w:val="ListParagraph"/>
        <w:numPr>
          <w:ilvl w:val="0"/>
          <w:numId w:val="6"/>
        </w:numPr>
        <w:spacing w:after="80" w:line="280"/>
      </w:pPr>
      <w:r>
        <w:t xml:space="preserve">Costos del kit, el afiche, las impresiones y la SIM; número de uniformados del GAULA (6.1).</w:t>
      </w:r>
    </w:p>
    <w:p>
      <w:pPr>
        <w:pStyle w:val="ListParagraph"/>
        <w:numPr>
          <w:ilvl w:val="0"/>
          <w:numId w:val="6"/>
        </w:numPr>
        <w:spacing w:after="80" w:line="280"/>
      </w:pPr>
      <w:r>
        <w:t xml:space="preserve">Fuente sobre las estructuras criminales o decisión de retirar la mención (6.4.2).</w:t>
      </w:r>
    </w:p>
    <w:p>
      <w:pPr>
        <w:pStyle w:val="ListParagraph"/>
        <w:numPr>
          <w:ilvl w:val="0"/>
          <w:numId w:val="6"/>
        </w:numPr>
        <w:spacing w:after="80" w:line="280"/>
      </w:pPr>
      <w:r>
        <w:t xml:space="preserve">Nombre del CAI, cuadras y justificación (6.4.2, 6.5.4).</w:t>
      </w:r>
    </w:p>
    <w:p>
      <w:pPr>
        <w:pStyle w:val="ListParagraph"/>
        <w:numPr>
          <w:ilvl w:val="0"/>
          <w:numId w:val="6"/>
        </w:numPr>
        <w:spacing w:after="80" w:line="280"/>
      </w:pPr>
      <w:r>
        <w:t xml:space="preserve">Distribución real de los 10 participantes (6.5.2).</w:t>
      </w:r>
    </w:p>
    <w:p>
      <w:pPr>
        <w:pStyle w:val="ListParagraph"/>
        <w:numPr>
          <w:ilvl w:val="0"/>
          <w:numId w:val="6"/>
        </w:numPr>
        <w:spacing w:after="80" w:line="280"/>
      </w:pPr>
      <w:r>
        <w:t xml:space="preserve">Número de expertos, comerciantes y fecha de la validación de los instrumentos (6.5.3).</w:t>
      </w:r>
    </w:p>
    <w:p>
      <w:pPr>
        <w:pStyle w:val="ListParagraph"/>
        <w:numPr>
          <w:ilvl w:val="0"/>
          <w:numId w:val="6"/>
        </w:numPr>
        <w:spacing w:after="80" w:line="280"/>
      </w:pPr>
      <w:r>
        <w:t xml:space="preserve">Fechas, horas y responsables del cronograma (6.5.5).</w:t>
      </w:r>
    </w:p>
    <w:p>
      <w:pPr>
        <w:pStyle w:val="ListParagraph"/>
        <w:numPr>
          <w:ilvl w:val="0"/>
          <w:numId w:val="6"/>
        </w:numPr>
        <w:spacing w:after="80" w:line="280"/>
      </w:pPr>
      <w:r>
        <w:t xml:space="preserve">Referencias completas en APA 7 y verificación de Medina et al. (2023).</w:t>
      </w:r>
    </w:p>
    <w:p>
      <w:pPr>
        <w:pStyle w:val="ListParagraph"/>
        <w:numPr>
          <w:ilvl w:val="0"/>
          <w:numId w:val="6"/>
        </w:numPr>
        <w:spacing w:after="80" w:line="280"/>
      </w:pPr>
      <w:r>
        <w:t xml:space="preserve">Avales del GAULA, del frente de seguridad y, si aplica, de la imagen institucional (anexo I).</w:t>
      </w:r>
    </w:p>
    <w:p>
      <w:pPr>
        <w:pStyle w:val="ListParagraph"/>
        <w:numPr>
          <w:ilvl w:val="0"/>
          <w:numId w:val="6"/>
        </w:numPr>
        <w:spacing w:after="80" w:line="280"/>
      </w:pPr>
      <w:r>
        <w:t xml:space="preserve">Correo de contacto del equipo para el consentimiento (anexo A).</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05C"/>
        <w:sz w:val="16"/>
        <w:szCs w:val="16"/>
      </w:rPr>
      <w:t xml:space="preserve">Protocolo de testeo del PMV · Proyecto 24 · versión 2 · página </w:t>
    </w:r>
    <w:r>
      <w:rPr>
        <w:color w:val="5260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C483D"/>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C483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020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testeo del PMV – versión 2</dc:title>
  <dc:creator>Proyecto 24</dc:creator>
  <cp:lastModifiedBy>Un-named</cp:lastModifiedBy>
  <cp:revision>1</cp:revision>
  <dcterms:created xsi:type="dcterms:W3CDTF">2026-10-27T21:25:27.463Z</dcterms:created>
  <dcterms:modified xsi:type="dcterms:W3CDTF">2026-10-27T21:25:27.464Z</dcterms:modified>
</cp:coreProperties>
</file>

<file path=docProps/custom.xml><?xml version="1.0" encoding="utf-8"?>
<Properties xmlns="http://schemas.openxmlformats.org/officeDocument/2006/custom-properties" xmlns:vt="http://schemas.openxmlformats.org/officeDocument/2006/docPropsVTypes"/>
</file>