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</w:pPr>
      <w:r>
        <w:rPr>
          <w:rtl w:val="0"/>
          <w:lang w:val="es-ES_tradnl"/>
        </w:rPr>
        <w:t xml:space="preserve">Universidad de San Carlos de Guatemala </w:t>
      </w:r>
    </w:p>
    <w:p>
      <w:pPr>
        <w:pStyle w:val="Body"/>
      </w:pPr>
      <w:r>
        <w:rPr>
          <w:rtl w:val="0"/>
          <w:lang w:val="es-ES_tradnl"/>
        </w:rPr>
        <w:t>Facultad de Ingenier</w:t>
      </w:r>
      <w:r>
        <w:rPr>
          <w:rtl w:val="0"/>
        </w:rPr>
        <w:t>í</w:t>
      </w:r>
      <w:r>
        <w:rPr>
          <w:rtl w:val="0"/>
        </w:rPr>
        <w:t xml:space="preserve">a </w:t>
      </w:r>
    </w:p>
    <w:p>
      <w:pPr>
        <w:pStyle w:val="Body"/>
      </w:pPr>
      <w:r>
        <w:rPr>
          <w:rtl w:val="0"/>
          <w:lang w:val="es-ES_tradnl"/>
        </w:rPr>
        <w:t xml:space="preserve">Sistemas Organizacionales y Gerenciales 1 </w:t>
      </w:r>
    </w:p>
    <w:p>
      <w:pPr>
        <w:pStyle w:val="Body"/>
      </w:pPr>
      <w:r>
        <w:rPr>
          <w:rtl w:val="0"/>
          <w:lang w:val="it-IT"/>
        </w:rPr>
        <w:t>Primer Semestre 2026</w:t>
      </w: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Heading"/>
        <w:jc w:val="center"/>
      </w:pPr>
      <w:bookmarkStart w:name="_bz04rrle208p" w:id="0"/>
      <w:bookmarkEnd w:id="0"/>
      <w:r>
        <w:rPr>
          <w:rtl w:val="0"/>
        </w:rPr>
        <w:t>P</w:t>
      </w:r>
      <w:r>
        <w:rPr>
          <w:rtl w:val="0"/>
        </w:rPr>
        <w:t>r</w:t>
      </w:r>
      <w:r>
        <w:rPr>
          <w:rtl w:val="0"/>
        </w:rPr>
        <w:t>á</w:t>
      </w:r>
      <w:r>
        <w:rPr>
          <w:rtl w:val="0"/>
          <w:lang w:val="es-ES_tradnl"/>
        </w:rPr>
        <w:t>ctica 1 - Informe Ejecutivo</w:t>
      </w: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tbl>
      <w:tblPr>
        <w:tblW w:w="9028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4514"/>
        <w:gridCol w:w="4514"/>
      </w:tblGrid>
      <w:tr>
        <w:tblPrEx>
          <w:shd w:val="clear" w:color="auto" w:fill="ced7e7"/>
        </w:tblPrEx>
        <w:trPr>
          <w:trHeight w:val="253" w:hRule="atLeast"/>
        </w:trPr>
        <w:tc>
          <w:tcPr>
            <w:tcW w:type="dxa" w:w="4514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line="240" w:lineRule="auto"/>
            </w:pPr>
            <w:r>
              <w:rPr>
                <w:shd w:val="nil" w:color="auto" w:fill="auto"/>
                <w:rtl w:val="0"/>
                <w:lang w:val="es-ES_tradnl"/>
              </w:rPr>
              <w:t>Nombre</w:t>
            </w:r>
          </w:p>
        </w:tc>
        <w:tc>
          <w:tcPr>
            <w:tcW w:type="dxa" w:w="4514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line="240" w:lineRule="auto"/>
            </w:pPr>
            <w:r>
              <w:rPr>
                <w:shd w:val="nil" w:color="auto" w:fill="auto"/>
                <w:rtl w:val="0"/>
                <w:lang w:val="es-ES_tradnl"/>
              </w:rPr>
              <w:t>Carnet</w:t>
            </w:r>
          </w:p>
        </w:tc>
      </w:tr>
      <w:tr>
        <w:tblPrEx>
          <w:shd w:val="clear" w:color="auto" w:fill="ced7e7"/>
        </w:tblPrEx>
        <w:trPr>
          <w:trHeight w:val="253" w:hRule="atLeast"/>
        </w:trPr>
        <w:tc>
          <w:tcPr>
            <w:tcW w:type="dxa" w:w="4514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line="240" w:lineRule="auto"/>
            </w:pPr>
            <w:r>
              <w:rPr>
                <w:shd w:val="nil" w:color="auto" w:fill="auto"/>
                <w:rtl w:val="0"/>
                <w:lang w:val="es-ES_tradnl"/>
              </w:rPr>
              <w:t>Santiago Juli</w:t>
            </w:r>
            <w:r>
              <w:rPr>
                <w:shd w:val="nil" w:color="auto" w:fill="auto"/>
                <w:rtl w:val="0"/>
                <w:lang w:val="es-ES_tradnl"/>
              </w:rPr>
              <w:t>á</w:t>
            </w:r>
            <w:r>
              <w:rPr>
                <w:shd w:val="nil" w:color="auto" w:fill="auto"/>
                <w:rtl w:val="0"/>
                <w:lang w:val="es-ES_tradnl"/>
              </w:rPr>
              <w:t>n Barrera Reyes</w:t>
            </w:r>
          </w:p>
        </w:tc>
        <w:tc>
          <w:tcPr>
            <w:tcW w:type="dxa" w:w="4514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line="240" w:lineRule="auto"/>
            </w:pPr>
            <w:r>
              <w:rPr>
                <w:shd w:val="nil" w:color="auto" w:fill="auto"/>
                <w:rtl w:val="0"/>
                <w:lang w:val="es-ES_tradnl"/>
              </w:rPr>
              <w:t>201905884</w:t>
            </w:r>
          </w:p>
        </w:tc>
      </w:tr>
      <w:tr>
        <w:tblPrEx>
          <w:shd w:val="clear" w:color="auto" w:fill="ced7e7"/>
        </w:tblPrEx>
        <w:trPr>
          <w:trHeight w:val="253" w:hRule="atLeast"/>
        </w:trPr>
        <w:tc>
          <w:tcPr>
            <w:tcW w:type="dxa" w:w="4514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line="240" w:lineRule="auto"/>
            </w:pPr>
            <w:r>
              <w:rPr>
                <w:shd w:val="nil" w:color="auto" w:fill="auto"/>
                <w:rtl w:val="0"/>
                <w:lang w:val="es-ES_tradnl"/>
              </w:rPr>
              <w:t xml:space="preserve">Brayan Emanuel Garcia </w:t>
            </w:r>
          </w:p>
        </w:tc>
        <w:tc>
          <w:tcPr>
            <w:tcW w:type="dxa" w:w="4514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line="240" w:lineRule="auto"/>
            </w:pPr>
            <w:r>
              <w:rPr>
                <w:shd w:val="nil" w:color="auto" w:fill="auto"/>
                <w:rtl w:val="0"/>
                <w:lang w:val="es-ES_tradnl"/>
              </w:rPr>
              <w:t>202300848</w:t>
            </w:r>
          </w:p>
        </w:tc>
      </w:tr>
      <w:tr>
        <w:tblPrEx>
          <w:shd w:val="clear" w:color="auto" w:fill="ced7e7"/>
        </w:tblPrEx>
        <w:trPr>
          <w:trHeight w:val="253" w:hRule="atLeast"/>
        </w:trPr>
        <w:tc>
          <w:tcPr>
            <w:tcW w:type="dxa" w:w="4514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line="240" w:lineRule="auto"/>
            </w:pPr>
            <w:r>
              <w:rPr>
                <w:shd w:val="nil" w:color="auto" w:fill="auto"/>
                <w:rtl w:val="0"/>
                <w:lang w:val="es-ES_tradnl"/>
              </w:rPr>
              <w:t>Alberto Josu</w:t>
            </w:r>
            <w:r>
              <w:rPr>
                <w:shd w:val="nil" w:color="auto" w:fill="auto"/>
                <w:rtl w:val="0"/>
                <w:lang w:val="es-ES_tradnl"/>
              </w:rPr>
              <w:t xml:space="preserve">é </w:t>
            </w:r>
            <w:r>
              <w:rPr>
                <w:shd w:val="nil" w:color="auto" w:fill="auto"/>
                <w:rtl w:val="0"/>
                <w:lang w:val="es-ES_tradnl"/>
              </w:rPr>
              <w:t>Hern</w:t>
            </w:r>
            <w:r>
              <w:rPr>
                <w:shd w:val="nil" w:color="auto" w:fill="auto"/>
                <w:rtl w:val="0"/>
                <w:lang w:val="es-ES_tradnl"/>
              </w:rPr>
              <w:t>á</w:t>
            </w:r>
            <w:r>
              <w:rPr>
                <w:shd w:val="nil" w:color="auto" w:fill="auto"/>
                <w:rtl w:val="0"/>
                <w:lang w:val="es-ES_tradnl"/>
              </w:rPr>
              <w:t>ndez Armas</w:t>
            </w:r>
          </w:p>
        </w:tc>
        <w:tc>
          <w:tcPr>
            <w:tcW w:type="dxa" w:w="4514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line="240" w:lineRule="auto"/>
            </w:pPr>
            <w:r>
              <w:rPr>
                <w:shd w:val="nil" w:color="auto" w:fill="auto"/>
                <w:rtl w:val="0"/>
                <w:lang w:val="es-ES_tradnl"/>
              </w:rPr>
              <w:t>201903553</w:t>
            </w:r>
          </w:p>
        </w:tc>
      </w:tr>
      <w:tr>
        <w:tblPrEx>
          <w:shd w:val="clear" w:color="auto" w:fill="ced7e7"/>
        </w:tblPrEx>
        <w:trPr>
          <w:trHeight w:val="253" w:hRule="atLeast"/>
        </w:trPr>
        <w:tc>
          <w:tcPr>
            <w:tcW w:type="dxa" w:w="4514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Jemima Solmaira Chavajay</w:t>
            </w:r>
          </w:p>
        </w:tc>
        <w:tc>
          <w:tcPr>
            <w:tcW w:type="dxa" w:w="4514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201801521</w:t>
            </w:r>
          </w:p>
        </w:tc>
      </w:tr>
    </w:tbl>
    <w:p>
      <w:pPr>
        <w:pStyle w:val="Body"/>
        <w:widowControl w:val="0"/>
        <w:spacing w:line="240" w:lineRule="auto"/>
      </w:pPr>
    </w:p>
    <w:p>
      <w:pPr>
        <w:pStyle w:val="Body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Heading 2"/>
      </w:pPr>
      <w:bookmarkStart w:name="_pkfoxdd25rw1" w:id="1"/>
      <w:bookmarkEnd w:id="1"/>
      <w:r>
        <w:rPr>
          <w:rFonts w:cs="Arial Unicode MS" w:eastAsia="Arial Unicode MS"/>
          <w:rtl w:val="0"/>
        </w:rPr>
        <w:t>I</w:t>
      </w:r>
      <w:r>
        <w:rPr>
          <w:rFonts w:cs="Arial Unicode MS" w:eastAsia="Arial Unicode MS"/>
          <w:rtl w:val="0"/>
          <w:lang w:val="es-ES_tradnl"/>
        </w:rPr>
        <w:t>ntroducci</w:t>
      </w:r>
      <w:r>
        <w:rPr>
          <w:rFonts w:cs="Arial Unicode MS" w:eastAsia="Arial Unicode MS" w:hint="default"/>
          <w:rtl w:val="0"/>
          <w:lang w:val="es-ES_tradnl"/>
        </w:rPr>
        <w:t>ó</w:t>
      </w:r>
      <w:r>
        <w:rPr>
          <w:rFonts w:cs="Arial Unicode MS" w:eastAsia="Arial Unicode MS"/>
          <w:rtl w:val="0"/>
        </w:rPr>
        <w:t>n</w:t>
      </w:r>
    </w:p>
    <w:p>
      <w:pPr>
        <w:pStyle w:val="Body"/>
      </w:pPr>
    </w:p>
    <w:p>
      <w:pPr>
        <w:pStyle w:val="Body"/>
        <w:jc w:val="both"/>
      </w:pPr>
      <w:r>
        <w:rPr>
          <w:rtl w:val="0"/>
          <w:lang w:val="es-ES_tradnl"/>
        </w:rPr>
        <w:t>El presente informe detalla el an</w:t>
      </w:r>
      <w:r>
        <w:rPr>
          <w:rtl w:val="0"/>
        </w:rPr>
        <w:t>á</w:t>
      </w:r>
      <w:r>
        <w:rPr>
          <w:rtl w:val="0"/>
          <w:lang w:val="es-ES_tradnl"/>
        </w:rPr>
        <w:t>lisis de datos hist</w:t>
      </w:r>
      <w:r>
        <w:rPr>
          <w:rtl w:val="0"/>
          <w:lang w:val="es-ES_tradnl"/>
        </w:rPr>
        <w:t>ó</w:t>
      </w:r>
      <w:r>
        <w:rPr>
          <w:rtl w:val="0"/>
          <w:lang w:val="pt-PT"/>
        </w:rPr>
        <w:t>ricos (2011</w:t>
      </w:r>
      <w:r>
        <w:rPr>
          <w:rtl w:val="0"/>
        </w:rPr>
        <w:t>–</w:t>
      </w:r>
      <w:r>
        <w:rPr>
          <w:rtl w:val="0"/>
          <w:lang w:val="es-ES_tradnl"/>
        </w:rPr>
        <w:t>2022) encomendado por la empresa MayaCode. Ante el crecimiento acelerado del desarrollo de software a nivel mundial, la organizaci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requiere identificar las tendencias en la popularidad de los lenguajes de programaci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para tomar decisiones informadas sobre las tecnolog</w:t>
      </w:r>
      <w:r>
        <w:rPr>
          <w:rtl w:val="0"/>
        </w:rPr>
        <w:t>í</w:t>
      </w:r>
      <w:r>
        <w:rPr>
          <w:rtl w:val="0"/>
          <w:lang w:val="es-ES_tradnl"/>
        </w:rPr>
        <w:t>as a emplear en sus futuros proyectos. Con este prop</w:t>
      </w:r>
      <w:r>
        <w:rPr>
          <w:rtl w:val="0"/>
          <w:lang w:val="es-ES_tradnl"/>
        </w:rPr>
        <w:t>ó</w:t>
      </w:r>
      <w:r>
        <w:rPr>
          <w:rtl w:val="0"/>
          <w:lang w:val="it-IT"/>
        </w:rPr>
        <w:t>sito, se dise</w:t>
      </w:r>
      <w:r>
        <w:rPr>
          <w:rtl w:val="0"/>
          <w:lang w:val="es-ES_tradnl"/>
        </w:rPr>
        <w:t xml:space="preserve">ñó </w:t>
      </w:r>
      <w:r>
        <w:rPr>
          <w:rtl w:val="0"/>
          <w:lang w:val="es-ES_tradnl"/>
        </w:rPr>
        <w:t>una arquitectura de datos relacional y se implementaron tableros de control interactivos que permiten visualizar los rankings de rendimiento y orientar la estrategia tecnol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gica de la empresa.</w:t>
      </w:r>
    </w:p>
    <w:p>
      <w:pPr>
        <w:pStyle w:val="Heading 2"/>
      </w:pPr>
      <w:bookmarkStart w:name="_m4s9uaq0onqp" w:id="2"/>
      <w:bookmarkEnd w:id="2"/>
      <w:r>
        <w:rPr>
          <w:rFonts w:cs="Arial Unicode MS" w:eastAsia="Arial Unicode MS"/>
          <w:rtl w:val="0"/>
        </w:rPr>
        <w:t>D</w:t>
      </w:r>
      <w:r>
        <w:rPr>
          <w:rFonts w:cs="Arial Unicode MS" w:eastAsia="Arial Unicode MS"/>
          <w:rtl w:val="0"/>
          <w:lang w:val="es-ES_tradnl"/>
        </w:rPr>
        <w:t>iagrama Entidad-Relaci</w:t>
      </w:r>
      <w:r>
        <w:rPr>
          <w:rFonts w:cs="Arial Unicode MS" w:eastAsia="Arial Unicode MS" w:hint="default"/>
          <w:rtl w:val="0"/>
          <w:lang w:val="es-ES_tradnl"/>
        </w:rPr>
        <w:t>ó</w:t>
      </w:r>
      <w:r>
        <w:rPr>
          <w:rFonts w:cs="Arial Unicode MS" w:eastAsia="Arial Unicode MS"/>
          <w:rtl w:val="0"/>
        </w:rPr>
        <w:t>n</w:t>
      </w:r>
    </w:p>
    <w:p>
      <w:pPr>
        <w:pStyle w:val="Body"/>
      </w:pPr>
      <w:r>
        <w:drawing xmlns:a="http://schemas.openxmlformats.org/drawingml/2006/main">
          <wp:inline distT="0" distB="0" distL="0" distR="0">
            <wp:extent cx="5731200" cy="1193800"/>
            <wp:effectExtent l="0" t="0" r="0" b="0"/>
            <wp:docPr id="1073741825" name="officeArt object" descr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image3.png" descr="image3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938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Heading 2"/>
      </w:pPr>
      <w:bookmarkStart w:name="_z7a5v70czwt" w:id="3"/>
      <w:bookmarkEnd w:id="3"/>
      <w:r>
        <w:rPr>
          <w:rFonts w:cs="Arial Unicode MS" w:eastAsia="Arial Unicode MS"/>
          <w:rtl w:val="0"/>
        </w:rPr>
        <w:t>A</w:t>
      </w:r>
      <w:r>
        <w:rPr>
          <w:rFonts w:cs="Arial Unicode MS" w:eastAsia="Arial Unicode MS"/>
          <w:rtl w:val="0"/>
        </w:rPr>
        <w:t>n</w:t>
      </w:r>
      <w:r>
        <w:rPr>
          <w:rFonts w:cs="Arial Unicode MS" w:eastAsia="Arial Unicode MS" w:hint="default"/>
          <w:rtl w:val="0"/>
        </w:rPr>
        <w:t>á</w:t>
      </w:r>
      <w:r>
        <w:rPr>
          <w:rFonts w:cs="Arial Unicode MS" w:eastAsia="Arial Unicode MS"/>
          <w:rtl w:val="0"/>
          <w:lang w:val="es-ES_tradnl"/>
        </w:rPr>
        <w:t>lisis Visual</w:t>
      </w:r>
    </w:p>
    <w:p>
      <w:pPr>
        <w:pStyle w:val="Body"/>
      </w:pPr>
      <w:r>
        <w:drawing xmlns:a="http://schemas.openxmlformats.org/drawingml/2006/main">
          <wp:inline distT="0" distB="0" distL="0" distR="0">
            <wp:extent cx="5731200" cy="3225800"/>
            <wp:effectExtent l="0" t="0" r="0" b="0"/>
            <wp:docPr id="1073741826" name="officeArt object" descr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image1.png" descr="image1.png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Heading 3"/>
      </w:pPr>
      <w:bookmarkStart w:name="_zk9mi23niw8" w:id="4"/>
      <w:bookmarkEnd w:id="4"/>
      <w:r>
        <w:rPr>
          <w:rFonts w:cs="Arial Unicode MS" w:eastAsia="Arial Unicode MS"/>
          <w:rtl w:val="0"/>
        </w:rPr>
        <w:t>T</w:t>
      </w:r>
      <w:r>
        <w:rPr>
          <w:rFonts w:cs="Arial Unicode MS" w:eastAsia="Arial Unicode MS"/>
          <w:rtl w:val="0"/>
          <w:lang w:val="es-ES_tradnl"/>
        </w:rPr>
        <w:t>op 10 Lenguajes M</w:t>
      </w:r>
      <w:r>
        <w:rPr>
          <w:rFonts w:cs="Arial Unicode MS" w:eastAsia="Arial Unicode MS" w:hint="default"/>
          <w:rtl w:val="0"/>
        </w:rPr>
        <w:t>á</w:t>
      </w:r>
      <w:r>
        <w:rPr>
          <w:rFonts w:cs="Arial Unicode MS" w:eastAsia="Arial Unicode MS"/>
          <w:rtl w:val="0"/>
          <w:lang w:val="pt-PT"/>
        </w:rPr>
        <w:t>s Usados (2011 - 2022)</w:t>
      </w:r>
    </w:p>
    <w:p>
      <w:pPr>
        <w:pStyle w:val="Body"/>
      </w:pPr>
      <w:r>
        <w:drawing xmlns:a="http://schemas.openxmlformats.org/drawingml/2006/main">
          <wp:inline distT="0" distB="0" distL="0" distR="0">
            <wp:extent cx="4262438" cy="3682210"/>
            <wp:effectExtent l="0" t="0" r="0" b="0"/>
            <wp:docPr id="1073741827" name="officeArt object" descr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image5.png" descr="image5.png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2438" cy="368221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</w:pPr>
    </w:p>
    <w:p>
      <w:pPr>
        <w:pStyle w:val="Body"/>
        <w:jc w:val="both"/>
      </w:pPr>
      <w:r>
        <w:rPr>
          <w:rtl w:val="0"/>
          <w:lang w:val="es-ES_tradnl"/>
        </w:rPr>
        <w:t>Se observa una dominancia clara de lenguajes como JavaScript y Python durante el periodo evaluado, lo cual indica una fuerte tendencia del mercado hacia el desarrollo web y el an</w:t>
      </w:r>
      <w:r>
        <w:rPr>
          <w:rtl w:val="0"/>
        </w:rPr>
        <w:t>á</w:t>
      </w:r>
      <w:r>
        <w:rPr>
          <w:rtl w:val="0"/>
          <w:lang w:val="es-ES_tradnl"/>
        </w:rPr>
        <w:t>lisis de datos. Asimismo, se evidencia la solidez hist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rica de lenguajes m</w:t>
      </w:r>
      <w:r>
        <w:rPr>
          <w:rtl w:val="0"/>
        </w:rPr>
        <w:t>á</w:t>
      </w:r>
      <w:r>
        <w:rPr>
          <w:rtl w:val="0"/>
          <w:lang w:val="es-ES_tradnl"/>
        </w:rPr>
        <w:t>s robustos como Java y C++. Por otro lado, lenguajes emergentes como Go muestran un crecimiento gradual en su adopci</w:t>
      </w:r>
      <w:r>
        <w:rPr>
          <w:rtl w:val="0"/>
          <w:lang w:val="es-ES_tradnl"/>
        </w:rPr>
        <w:t>ó</w:t>
      </w:r>
      <w:r>
        <w:rPr>
          <w:rtl w:val="0"/>
        </w:rPr>
        <w:t>n.</w:t>
      </w:r>
    </w:p>
    <w:p>
      <w:pPr>
        <w:pStyle w:val="Heading 3"/>
      </w:pPr>
      <w:bookmarkStart w:name="_xm2h6ky6weut" w:id="5"/>
      <w:bookmarkEnd w:id="5"/>
      <w:r>
        <w:rPr>
          <w:rFonts w:cs="Arial Unicode MS" w:eastAsia="Arial Unicode MS"/>
          <w:rtl w:val="0"/>
        </w:rPr>
        <w:t>T</w:t>
      </w:r>
      <w:r>
        <w:rPr>
          <w:rFonts w:cs="Arial Unicode MS" w:eastAsia="Arial Unicode MS"/>
          <w:rtl w:val="0"/>
          <w:lang w:val="pt-PT"/>
        </w:rPr>
        <w:t>op 10 Lenguajes Menos Usados (2011 - 2022)</w:t>
      </w:r>
    </w:p>
    <w:p>
      <w:pPr>
        <w:pStyle w:val="Body"/>
      </w:pPr>
      <w:r>
        <w:drawing xmlns:a="http://schemas.openxmlformats.org/drawingml/2006/main">
          <wp:inline distT="0" distB="0" distL="0" distR="0">
            <wp:extent cx="4262438" cy="3120558"/>
            <wp:effectExtent l="0" t="0" r="0" b="0"/>
            <wp:docPr id="1073741828" name="officeArt object" descr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image4.png" descr="image4.png"/>
                    <pic:cNvPicPr>
                      <a:picLocks noChangeAspect="1"/>
                    </pic:cNvPicPr>
                  </pic:nvPicPr>
                  <pic:blipFill>
                    <a:blip r:embed="rId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2438" cy="312055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jc w:val="both"/>
      </w:pPr>
      <w:r>
        <w:rPr>
          <w:rtl w:val="0"/>
          <w:lang w:val="es-ES_tradnl"/>
        </w:rPr>
        <w:t>En contraste, lenguajes como Pug y Papyrus presentan una adopci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marginal, lo que sugiere que se trata de tecnolog</w:t>
      </w:r>
      <w:r>
        <w:rPr>
          <w:rtl w:val="0"/>
        </w:rPr>
        <w:t>í</w:t>
      </w:r>
      <w:r>
        <w:rPr>
          <w:rtl w:val="0"/>
          <w:lang w:val="es-ES_tradnl"/>
        </w:rPr>
        <w:t>as de nicho o en proceso de obsolescencia en el entorno general de desarrollo. Cabe destacar el caso de SQL: a pesar de contar con m</w:t>
      </w:r>
      <w:r>
        <w:rPr>
          <w:rtl w:val="0"/>
        </w:rPr>
        <w:t>ú</w:t>
      </w:r>
      <w:r>
        <w:rPr>
          <w:rtl w:val="0"/>
          <w:lang w:val="es-ES_tradnl"/>
        </w:rPr>
        <w:t>ltiples derivaciones (PostgreSQL, MySQL), el est</w:t>
      </w:r>
      <w:r>
        <w:rPr>
          <w:rtl w:val="0"/>
        </w:rPr>
        <w:t>á</w:t>
      </w:r>
      <w:r>
        <w:rPr>
          <w:rtl w:val="0"/>
          <w:lang w:val="es-ES_tradnl"/>
        </w:rPr>
        <w:t>ndar original muestra una disminuci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en su uso directo.</w:t>
      </w:r>
    </w:p>
    <w:p>
      <w:pPr>
        <w:pStyle w:val="Heading 3"/>
      </w:pPr>
      <w:bookmarkStart w:name="_nbtnff9wgea5" w:id="6"/>
      <w:bookmarkEnd w:id="6"/>
      <w:r>
        <w:rPr>
          <w:rFonts w:cs="Arial Unicode MS" w:eastAsia="Arial Unicode MS"/>
          <w:rtl w:val="0"/>
        </w:rPr>
        <w:t>T</w:t>
      </w:r>
      <w:r>
        <w:rPr>
          <w:rFonts w:cs="Arial Unicode MS" w:eastAsia="Arial Unicode MS"/>
          <w:rtl w:val="0"/>
          <w:lang w:val="es-ES_tradnl"/>
        </w:rPr>
        <w:t>op 5 Lenguajes con M</w:t>
      </w:r>
      <w:r>
        <w:rPr>
          <w:rFonts w:cs="Arial Unicode MS" w:eastAsia="Arial Unicode MS" w:hint="default"/>
          <w:rtl w:val="0"/>
        </w:rPr>
        <w:t>á</w:t>
      </w:r>
      <w:r>
        <w:rPr>
          <w:rFonts w:cs="Arial Unicode MS" w:eastAsia="Arial Unicode MS"/>
          <w:rtl w:val="0"/>
          <w:lang w:val="pt-PT"/>
        </w:rPr>
        <w:t>s Actividades (Cuarto Trimestre 2022)</w:t>
      </w:r>
    </w:p>
    <w:p>
      <w:pPr>
        <w:pStyle w:val="Body"/>
      </w:pPr>
      <w:r>
        <w:drawing xmlns:a="http://schemas.openxmlformats.org/drawingml/2006/main">
          <wp:inline distT="0" distB="0" distL="0" distR="0">
            <wp:extent cx="4985786" cy="2014367"/>
            <wp:effectExtent l="0" t="0" r="0" b="0"/>
            <wp:docPr id="1073741829" name="officeArt object" descr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9" name="image2.png" descr="image2.png"/>
                    <pic:cNvPicPr>
                      <a:picLocks noChangeAspect="1"/>
                    </pic:cNvPicPr>
                  </pic:nvPicPr>
                  <pic:blipFill>
                    <a:blip r:embed="rId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5786" cy="201436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</w:pPr>
    </w:p>
    <w:p>
      <w:pPr>
        <w:pStyle w:val="Body"/>
      </w:pPr>
    </w:p>
    <w:p>
      <w:pPr>
        <w:pStyle w:val="Body"/>
        <w:jc w:val="both"/>
      </w:pPr>
      <w:r>
        <w:rPr>
          <w:rtl w:val="0"/>
          <w:lang w:val="es-ES_tradnl"/>
        </w:rPr>
        <w:t>Tras procesar y modelar la base de datos hist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rica proporcionada, se identific</w:t>
      </w:r>
      <w:r>
        <w:rPr>
          <w:rtl w:val="0"/>
        </w:rPr>
        <w:t xml:space="preserve">ó </w:t>
      </w:r>
      <w:r>
        <w:rPr>
          <w:rtl w:val="0"/>
        </w:rPr>
        <w:t>una anomal</w:t>
      </w:r>
      <w:r>
        <w:rPr>
          <w:rtl w:val="0"/>
        </w:rPr>
        <w:t>í</w:t>
      </w:r>
      <w:r>
        <w:rPr>
          <w:rtl w:val="0"/>
          <w:lang w:val="es-ES_tradnl"/>
        </w:rPr>
        <w:t>a en los registros. La informaci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correspondiente al a</w:t>
      </w:r>
      <w:r>
        <w:rPr>
          <w:rtl w:val="0"/>
          <w:lang w:val="es-ES_tradnl"/>
        </w:rPr>
        <w:t>ñ</w:t>
      </w:r>
      <w:r>
        <w:rPr>
          <w:rtl w:val="0"/>
          <w:lang w:val="es-ES_tradnl"/>
        </w:rPr>
        <w:t>o 2022 finaliza abruptamente en el primer trimestre; en consecuencia, no existen datos transaccionales para calcular las m</w:t>
      </w:r>
      <w:r>
        <w:rPr>
          <w:rtl w:val="0"/>
          <w:lang w:val="fr-FR"/>
        </w:rPr>
        <w:t>é</w:t>
      </w:r>
      <w:r>
        <w:rPr>
          <w:rtl w:val="0"/>
          <w:lang w:val="es-ES_tradnl"/>
        </w:rPr>
        <w:t>tricas del cuarto trimestre de dicho a</w:t>
      </w:r>
      <w:r>
        <w:rPr>
          <w:rtl w:val="0"/>
          <w:lang w:val="es-ES_tradnl"/>
        </w:rPr>
        <w:t>ñ</w:t>
      </w:r>
      <w:r>
        <w:rPr>
          <w:rtl w:val="0"/>
          <w:lang w:val="es-ES_tradnl"/>
        </w:rPr>
        <w:t>o, resultando en un volumen de cero actividades registradas para ese periodo espec</w:t>
      </w:r>
      <w:r>
        <w:rPr>
          <w:rtl w:val="0"/>
        </w:rPr>
        <w:t>í</w:t>
      </w:r>
      <w:r>
        <w:rPr>
          <w:rtl w:val="0"/>
          <w:lang w:val="it-IT"/>
        </w:rPr>
        <w:t>fico.</w:t>
      </w:r>
    </w:p>
    <w:p>
      <w:pPr>
        <w:pStyle w:val="Heading 2"/>
      </w:pPr>
      <w:bookmarkStart w:name="_ixd3g59me7td" w:id="7"/>
      <w:bookmarkEnd w:id="7"/>
      <w:r>
        <w:rPr>
          <w:rFonts w:cs="Arial Unicode MS" w:eastAsia="Arial Unicode MS"/>
          <w:rtl w:val="0"/>
        </w:rPr>
        <w:t>R</w:t>
      </w:r>
      <w:r>
        <w:rPr>
          <w:rFonts w:cs="Arial Unicode MS" w:eastAsia="Arial Unicode MS"/>
          <w:rtl w:val="0"/>
          <w:lang w:val="es-ES_tradnl"/>
        </w:rPr>
        <w:t>ecomendaci</w:t>
      </w:r>
      <w:r>
        <w:rPr>
          <w:rFonts w:cs="Arial Unicode MS" w:eastAsia="Arial Unicode MS" w:hint="default"/>
          <w:rtl w:val="0"/>
          <w:lang w:val="es-ES_tradnl"/>
        </w:rPr>
        <w:t>ó</w:t>
      </w:r>
      <w:r>
        <w:rPr>
          <w:rFonts w:cs="Arial Unicode MS" w:eastAsia="Arial Unicode MS"/>
          <w:rtl w:val="0"/>
        </w:rPr>
        <w:t>n</w:t>
      </w:r>
    </w:p>
    <w:p>
      <w:pPr>
        <w:pStyle w:val="Body"/>
        <w:jc w:val="both"/>
      </w:pPr>
      <w:r>
        <w:rPr>
          <w:rtl w:val="0"/>
          <w:lang w:val="es-ES_tradnl"/>
        </w:rPr>
        <w:t>Se recomienda orientar los recursos de capacitaci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n, contrataci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y desarrollo de nuevos proyectos hacia JavaScript y Python, ya que estas tecnolog</w:t>
      </w:r>
      <w:r>
        <w:rPr>
          <w:rtl w:val="0"/>
        </w:rPr>
        <w:t>í</w:t>
      </w:r>
      <w:r>
        <w:rPr>
          <w:rtl w:val="0"/>
          <w:lang w:val="es-ES_tradnl"/>
        </w:rPr>
        <w:t>as muestran una dominancia absoluta y garantizan que los servicios de la empresa est</w:t>
      </w:r>
      <w:r>
        <w:rPr>
          <w:rtl w:val="0"/>
          <w:lang w:val="fr-FR"/>
        </w:rPr>
        <w:t>é</w:t>
      </w:r>
      <w:r>
        <w:rPr>
          <w:rtl w:val="0"/>
          <w:lang w:val="es-ES_tradnl"/>
        </w:rPr>
        <w:t xml:space="preserve">n alineados con las tendencias actuales del mercado, especialmente en </w:t>
      </w:r>
      <w:r>
        <w:rPr>
          <w:rtl w:val="0"/>
        </w:rPr>
        <w:t>á</w:t>
      </w:r>
      <w:r>
        <w:rPr>
          <w:rtl w:val="0"/>
          <w:lang w:val="es-ES_tradnl"/>
        </w:rPr>
        <w:t>reas de alta rentabilidad como el desarrollo web y el an</w:t>
      </w:r>
      <w:r>
        <w:rPr>
          <w:rtl w:val="0"/>
        </w:rPr>
        <w:t>á</w:t>
      </w:r>
      <w:r>
        <w:rPr>
          <w:rtl w:val="0"/>
          <w:lang w:val="es-ES_tradnl"/>
        </w:rPr>
        <w:t>lisis de datos.</w:t>
      </w:r>
    </w:p>
    <w:p>
      <w:pPr>
        <w:pStyle w:val="Body"/>
        <w:jc w:val="both"/>
      </w:pPr>
    </w:p>
    <w:p>
      <w:pPr>
        <w:pStyle w:val="Body"/>
        <w:jc w:val="both"/>
      </w:pPr>
      <w:r>
        <w:rPr>
          <w:rtl w:val="0"/>
          <w:lang w:val="es-ES_tradnl"/>
        </w:rPr>
        <w:t>Si se busca diversificar el stack tecnol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gico, se sugiere adoptar Go, dado su versatilidad y su creciente adopci</w:t>
      </w:r>
      <w:r>
        <w:rPr>
          <w:rtl w:val="0"/>
          <w:lang w:val="es-ES_tradnl"/>
        </w:rPr>
        <w:t>ó</w:t>
      </w:r>
      <w:r>
        <w:rPr>
          <w:rtl w:val="0"/>
          <w:lang w:val="nl-NL"/>
        </w:rPr>
        <w:t>n en m</w:t>
      </w:r>
      <w:r>
        <w:rPr>
          <w:rtl w:val="0"/>
        </w:rPr>
        <w:t>ú</w:t>
      </w:r>
      <w:r>
        <w:rPr>
          <w:rtl w:val="0"/>
          <w:lang w:val="es-ES_tradnl"/>
        </w:rPr>
        <w:t xml:space="preserve">ltiples dominios durante los </w:t>
      </w:r>
      <w:r>
        <w:rPr>
          <w:rtl w:val="0"/>
        </w:rPr>
        <w:t>ú</w:t>
      </w:r>
      <w:r>
        <w:rPr>
          <w:rtl w:val="0"/>
          <w:lang w:val="pt-PT"/>
        </w:rPr>
        <w:t>ltimos a</w:t>
      </w:r>
      <w:r>
        <w:rPr>
          <w:rtl w:val="0"/>
          <w:lang w:val="es-ES_tradnl"/>
        </w:rPr>
        <w:t>ñ</w:t>
      </w:r>
      <w:r>
        <w:rPr>
          <w:rtl w:val="0"/>
          <w:lang w:val="es-ES_tradnl"/>
        </w:rPr>
        <w:t>os. Para el mantenimiento de c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digo legado, resulta conveniente capacitar a los desarrolladores en lenguajes con trayectoria consolidada, como C++ o Java.</w:t>
      </w:r>
    </w:p>
    <w:p>
      <w:pPr>
        <w:pStyle w:val="Body"/>
        <w:jc w:val="both"/>
      </w:pPr>
    </w:p>
    <w:p>
      <w:pPr>
        <w:pStyle w:val="Body"/>
        <w:jc w:val="both"/>
      </w:pPr>
      <w:r>
        <w:rPr>
          <w:rtl w:val="0"/>
          <w:lang w:val="es-ES_tradnl"/>
        </w:rPr>
        <w:t>No se recomienda el uso de lenguajes como Pug o Papyrus, dado su car</w:t>
      </w:r>
      <w:r>
        <w:rPr>
          <w:rtl w:val="0"/>
        </w:rPr>
        <w:t>á</w:t>
      </w:r>
      <w:r>
        <w:rPr>
          <w:rtl w:val="0"/>
          <w:lang w:val="es-ES_tradnl"/>
        </w:rPr>
        <w:t>cter excesivamente especializado, lo cual podr</w:t>
      </w:r>
      <w:r>
        <w:rPr>
          <w:rtl w:val="0"/>
        </w:rPr>
        <w:t>í</w:t>
      </w:r>
      <w:r>
        <w:rPr>
          <w:rtl w:val="0"/>
          <w:lang w:val="es-ES_tradnl"/>
        </w:rPr>
        <w:t>a limitar la rentabilidad de los proyectos. Asimismo, se aconseja revisar las fuentes de informaci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n, ya que la ausencia de datos completos para el a</w:t>
      </w:r>
      <w:r>
        <w:rPr>
          <w:rtl w:val="0"/>
          <w:lang w:val="es-ES_tradnl"/>
        </w:rPr>
        <w:t>ñ</w:t>
      </w:r>
      <w:r>
        <w:rPr>
          <w:rtl w:val="0"/>
          <w:lang w:val="es-ES_tradnl"/>
        </w:rPr>
        <w:t>o 2022 impide extraer conclusiones v</w:t>
      </w:r>
      <w:r>
        <w:rPr>
          <w:rtl w:val="0"/>
        </w:rPr>
        <w:t>á</w:t>
      </w:r>
      <w:r>
        <w:rPr>
          <w:rtl w:val="0"/>
          <w:lang w:val="es-ES_tradnl"/>
        </w:rPr>
        <w:t>lidas sobre dicho periodo.</w:t>
      </w:r>
    </w:p>
    <w:sectPr>
      <w:headerReference w:type="default" r:id="rId9"/>
      <w:footerReference w:type="default" r:id="rId10"/>
      <w:pgSz w:w="11900" w:h="16840" w:orient="portrait"/>
      <w:pgMar w:top="1440" w:right="1440" w:bottom="1440" w:left="1440" w:header="720" w:footer="720"/>
      <w:pgNumType w:start="1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mbri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76" w:lineRule="auto"/>
      <w:ind w:left="0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s-ES_tradnl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">
    <w:name w:val="Heading"/>
    <w:next w:val="Body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400" w:after="120" w:line="276" w:lineRule="auto"/>
      <w:ind w:left="0" w:right="0" w:firstLine="0"/>
      <w:jc w:val="left"/>
      <w:outlineLvl w:val="0"/>
    </w:pPr>
    <w:rPr>
      <w:rFonts w:ascii="Arial" w:cs="Arial" w:hAnsi="Arial" w:eastAsia="Arial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40"/>
      <w:szCs w:val="40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 2">
    <w:name w:val="Heading 2"/>
    <w:next w:val="Body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360" w:after="120" w:line="276" w:lineRule="auto"/>
      <w:ind w:left="0" w:right="0" w:firstLine="0"/>
      <w:jc w:val="left"/>
      <w:outlineLvl w:val="1"/>
    </w:pPr>
    <w:rPr>
      <w:rFonts w:ascii="Arial" w:cs="Arial" w:hAnsi="Arial" w:eastAsia="Arial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32"/>
      <w:szCs w:val="32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 3">
    <w:name w:val="Heading 3"/>
    <w:next w:val="Body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320" w:after="80" w:line="276" w:lineRule="auto"/>
      <w:ind w:left="0" w:right="0" w:firstLine="0"/>
      <w:jc w:val="left"/>
      <w:outlineLvl w:val="2"/>
    </w:pPr>
    <w:rPr>
      <w:rFonts w:ascii="Arial" w:cs="Arial" w:hAnsi="Arial" w:eastAsia="Arial"/>
      <w:b w:val="0"/>
      <w:bCs w:val="0"/>
      <w:i w:val="0"/>
      <w:iCs w:val="0"/>
      <w:caps w:val="0"/>
      <w:smallCaps w:val="0"/>
      <w:strike w:val="0"/>
      <w:dstrike w:val="0"/>
      <w:outline w:val="0"/>
      <w:color w:val="434343"/>
      <w:spacing w:val="0"/>
      <w:kern w:val="0"/>
      <w:position w:val="0"/>
      <w:sz w:val="28"/>
      <w:szCs w:val="28"/>
      <w:u w:val="none" w:color="434343"/>
      <w:shd w:val="nil" w:color="auto" w:fill="auto"/>
      <w:vertAlign w:val="baseline"/>
      <w14:textOutline>
        <w14:noFill/>
      </w14:textOutline>
      <w14:textFill>
        <w14:solidFill>
          <w14:srgbClr w14:val="434343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