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A6A6A6"/>
          <w:left w:val="nil" w:sz="4" w:color="A6A6A6"/>
          <w:bottom w:val="nil" w:sz="4" w:color="A6A6A6"/>
          <w:right w:val="nil" w:sz="4" w:color="A6A6A6"/>
          <w:insideH w:val="nil" w:sz="4" w:color="A6A6A6"/>
          <w:insideV w:val="nil" w:sz="4" w:color="A6A6A6"/>
        </w:tblBorders>
      </w:tblPr>
      <w:tblGrid>
        <w:gridCol w:w="7056"/>
        <w:gridCol w:w="2304"/>
      </w:tblGrid>
      <w:tr>
        <w:tc>
          <w:tcPr>
            <w:tcW w:type="dxa" w:w="7056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Guatemala 19 de octubre del 2026</w:t>
            </w:r>
          </w:p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Universidad San Carlos de Guatemala</w:t>
            </w:r>
          </w:p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Facultad de Ingeniería</w:t>
            </w:r>
          </w:p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Escuela de Ingeniería en Ciencias y Sistemas.</w:t>
            </w:r>
          </w:p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Segundo Semestre 2026</w:t>
            </w:r>
          </w:p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Magistral - Análisis y Diseño de Sistemas 2 - Sección A</w:t>
            </w:r>
          </w:p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Catedrática: MBA. MSc. Claudia Rojas de Morán</w:t>
            </w:r>
          </w:p>
        </w:tc>
        <w:tc>
          <w:tcPr>
            <w:tcW w:type="dxa" w:w="230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71600" cy="14996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-ingenieria-usac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96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000" w:after="80"/>
        <w:jc w:val="center"/>
      </w:pPr>
      <w:r>
        <w:rPr>
          <w:rFonts w:ascii="Arial" w:hAnsi="Arial"/>
          <w:b/>
          <w:color w:val="ECB727"/>
          <w:sz w:val="60"/>
        </w:rPr>
        <w:t>Repensando los Parquímetros</w:t>
      </w:r>
    </w:p>
    <w:p>
      <w:pPr>
        <w:jc w:val="center"/>
      </w:pPr>
      <w:r>
        <w:rPr>
          <w:rFonts w:ascii="Arial" w:hAnsi="Arial"/>
          <w:color w:val="595959"/>
          <w:sz w:val="30"/>
        </w:rPr>
        <w:t>Una solución desde la arquitectura del software</w:t>
      </w:r>
    </w:p>
    <w:p>
      <w:pPr>
        <w:jc w:val="center"/>
      </w:pPr>
      <w:r>
        <w:rPr>
          <w:rFonts w:ascii="Arial" w:hAnsi="Arial"/>
          <w:color w:val="595959"/>
          <w:sz w:val="24"/>
        </w:rPr>
        <w:t>Tarea 3 · Caso 4 · Grupo 2</w:t>
      </w:r>
    </w:p>
    <w:p>
      <w:pPr>
        <w:spacing w:before="3000" w:after="80"/>
      </w:pPr>
      <w:r>
        <w:rPr>
          <w:rFonts w:ascii="Times New Roman" w:hAnsi="Times New Roman" w:eastAsia="Times New Roman"/>
          <w:b/>
          <w:sz w:val="22"/>
        </w:rPr>
        <w:t>Grupo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176"/>
        <w:gridCol w:w="1584"/>
      </w:tblGrid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Santiago Julián Barrera Reyes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201905884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Jemima Solmaira Chavajay Quiejú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201801521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Byron Josué Par Rancho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  <w:sz w:val="20"/>
              </w:rPr>
              <w:t>201701078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Índice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Resumen ejecutivo</w:t>
        <w:tab/>
        <w:t>3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Equipo de trabajo</w:t>
        <w:tab/>
        <w:t>4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Alcance del análisis</w:t>
        <w:tab/>
        <w:t>4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Palabras que usamos</w:t>
        <w:tab/>
        <w:t>5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1. Análisis del caso</w:t>
        <w:tab/>
        <w:t>6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1.1 De qué trata</w:t>
        <w:tab/>
        <w:t>6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1.2 Involucrados (stakeholders)</w:t>
        <w:tab/>
        <w:t>6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1.3 Las seis problemáticas, con su causa y su perspectiva</w:t>
        <w:tab/>
        <w:t>7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1.4 Lo que el caso dejó pendiente</w:t>
        <w:tab/>
        <w:t>8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2. Investigación de los tópicos relacionados</w:t>
        <w:tab/>
        <w:t>8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2.1 Los tres sistemas que menciona el caso</w:t>
        <w:tab/>
        <w:t>8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2.2 El estacionamiento en la vía pública en Guatemala</w:t>
        <w:tab/>
        <w:t>8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3. Caso de negocio y drivers: los insumos de la arquitectura</w:t>
        <w:tab/>
        <w:t>10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3.1 Diagrama de contexto</w:t>
        <w:tab/>
        <w:t>10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3.2 CDU de alto nivel (core) y primera descomposición</w:t>
        <w:tab/>
        <w:t>12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3.3 Drivers funcionales (casos de uso del sistema)</w:t>
        <w:tab/>
        <w:t>13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3.4 Drivers de calidad: escenarios de atributos de calidad (EAC)</w:t>
        <w:tab/>
        <w:t>21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3.5 Drivers de restricción</w:t>
        <w:tab/>
        <w:t>24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3.6 Priorización: los cinco drivers que más pesan</w:t>
        <w:tab/>
        <w:t>25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4. Posibles soluciones</w:t>
        <w:tab/>
        <w:t>25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4.1 Evaluación contra las problemáticas y los drivers</w:t>
        <w:tab/>
        <w:t>26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4.2 La decisión</w:t>
        <w:tab/>
        <w:t>26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5. Solución seleccionada: SIEP</w:t>
        <w:tab/>
        <w:t>27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5.1 Arquitectura del software</w:t>
        <w:tab/>
        <w:t>27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5.2 Calidad del software</w:t>
        <w:tab/>
        <w:t>33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5.3 Arquitectura en el ciclo de vida</w:t>
        <w:tab/>
        <w:t>34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5.4 Arquitectura de la información</w:t>
        <w:tab/>
        <w:t>35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5.5 Factores externos: los cobros de personas ajenas a la municipalidad</w:t>
        <w:tab/>
        <w:t>37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6. Respuestas a las cuestiones del caso</w:t>
        <w:tab/>
        <w:t>37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7. Parte desarrollada: prototipo del parquímetro con pago por placa</w:t>
        <w:tab/>
        <w:t>41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8. Conclusiones y recomendaciones</w:t>
        <w:tab/>
        <w:t>42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8.1 Conclusiones</w:t>
        <w:tab/>
        <w:t>42</w:t>
      </w:r>
    </w:p>
    <w:p>
      <w:pPr>
        <w:tabs>
          <w:tab w:pos="9360" w:val="right" w:leader="dot"/>
        </w:tabs>
        <w:spacing w:before="0" w:after="40" w:line="240" w:lineRule="auto"/>
        <w:ind w:left="432"/>
      </w:pPr>
      <w:r>
        <w:rPr>
          <w:b w:val="0"/>
          <w:sz w:val="20"/>
        </w:rPr>
        <w:t>8.2 Recomendaciones</w:t>
        <w:tab/>
        <w:t>42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9. Supuestos y límites</w:t>
        <w:tab/>
        <w:t>42</w:t>
      </w:r>
    </w:p>
    <w:p>
      <w:pPr>
        <w:tabs>
          <w:tab w:pos="9360" w:val="right" w:leader="dot"/>
        </w:tabs>
        <w:spacing w:before="140" w:after="40" w:line="240" w:lineRule="auto"/>
        <w:ind w:left="0"/>
      </w:pPr>
      <w:r>
        <w:rPr>
          <w:b/>
          <w:sz w:val="21"/>
        </w:rPr>
        <w:t>10. Referencias</w:t>
        <w:tab/>
        <w:t>43</w:t>
      </w:r>
    </w:p>
    <w:p>
      <w:pPr>
        <w:pStyle w:val="Heading1"/>
        <w:pageBreakBefore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Resumen ejecutivo</w:t>
      </w:r>
    </w:p>
    <w:p>
      <w:pPr>
        <w:keepNext w:val="0"/>
      </w:pPr>
      <w:r>
        <w:rPr>
          <w:b/>
          <w:i w:val="0"/>
          <w:sz w:val="22"/>
        </w:rPr>
        <w:t>El caso.</w:t>
      </w:r>
      <w:r>
        <w:rPr>
          <w:b w:val="0"/>
          <w:i w:val="0"/>
          <w:sz w:val="22"/>
        </w:rPr>
        <w:t xml:space="preserve"> SERVIparq, el programa de parquímetros de la Ciudad de México, enfrenta seis problemas: vecinos que no fueron consultados, cuidacarros que siguen cobrando, instrucciones de pago confusas, conductores que no saben cómo reclamar una multa, falta de personal y la sospecha de que el dinero se pierde. Una consultora de diseño, Smartmedia, mejoró la información del parquímetro con pruebas hechas con personas y fijó un nivel de desempeño del 72 %.</w:t>
      </w:r>
    </w:p>
    <w:p>
      <w:pPr>
        <w:keepNext w:val="0"/>
      </w:pPr>
      <w:r>
        <w:rPr>
          <w:b/>
          <w:i w:val="0"/>
          <w:sz w:val="22"/>
        </w:rPr>
        <w:t>Lo que encontramos.</w:t>
      </w:r>
      <w:r>
        <w:rPr>
          <w:b w:val="0"/>
          <w:i w:val="0"/>
          <w:sz w:val="22"/>
        </w:rPr>
        <w:t xml:space="preserve"> Tres de los seis problemas no se arreglan con una pantalla mejor: son de gobierno del programa, de funciones del equipo que estaban apagadas y de un cobro informal que compite por el mismo espacio. En Guatemala pasa lo mismo: la capital cobra Q3 por media hora, pero en un solo operativo se retiraron 2,500 objetos con los que se apartaban lugares, y en Antigua la Corte de Constitucionalidad suspendió la base de datos de placas del cobro digital.</w:t>
      </w:r>
    </w:p>
    <w:p>
      <w:pPr>
        <w:keepNext w:val="0"/>
      </w:pPr>
      <w:r>
        <w:rPr>
          <w:b/>
          <w:i w:val="0"/>
          <w:sz w:val="22"/>
        </w:rPr>
        <w:t>Lo que proponemos.</w:t>
      </w:r>
      <w:r>
        <w:rPr>
          <w:b w:val="0"/>
          <w:i w:val="0"/>
          <w:sz w:val="22"/>
        </w:rPr>
        <w:t xml:space="preserve"> SIEP, un sistema en el que el pago queda ligado a la placa y no a un boleto. Cada uno de los cinco procesos del negocio es un servicio (arquitectura orientada a servicios) y los servicios se avisan entre sí con eventos. Se reutiliza el parquímetro ya comprado, se encienden el pago con tarjeta y la alarma de vandalismo, la multa solo nace cuando un oficial confirma la evidencia, y todo lo cobrado se publica en un tablero.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4680"/>
        <w:gridCol w:w="1310"/>
        <w:gridCol w:w="3370"/>
      </w:tblGrid>
      <w:tr>
        <w:trPr>
          <w:tblHeader w:val="true"/>
        </w:trPr>
        <w:tc>
          <w:tcPr>
            <w:tcW w:type="dxa" w:w="468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20"/>
              </w:rPr>
              <w:t>Qué se compromete</w:t>
            </w:r>
          </w:p>
        </w:tc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20"/>
              </w:rPr>
              <w:t>Número</w:t>
            </w:r>
          </w:p>
        </w:tc>
        <w:tc>
          <w:tcPr>
            <w:tcW w:type="dxa" w:w="3370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20"/>
              </w:rPr>
              <w:t>Cómo se comprueba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20"/>
              </w:rPr>
              <w:t>Conductores que pagan sin ayuda la primera vez</w:t>
            </w:r>
          </w:p>
        </w:tc>
        <w:tc>
          <w:tcPr>
            <w:tcW w:type="dxa" w:w="1310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≥ 72 %</w:t>
            </w:r>
          </w:p>
        </w:tc>
        <w:tc>
          <w:tcPr>
            <w:tcW w:type="dxa" w:w="3370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Prueba de desempeño con 12 personas, en la calle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20"/>
              </w:rPr>
              <w:t>Tiempo para saber si una placa pagó</w:t>
            </w:r>
          </w:p>
        </w:tc>
        <w:tc>
          <w:tcPr>
            <w:tcW w:type="dxa" w:w="1310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≤ 2 s</w:t>
            </w:r>
          </w:p>
        </w:tc>
        <w:tc>
          <w:tcPr>
            <w:tcW w:type="dxa" w:w="3370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Prueba de carga con 500 verificadores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Pagos perdidos si se cae la señal</w:t>
            </w:r>
          </w:p>
        </w:tc>
        <w:tc>
          <w:tcPr>
            <w:tcW w:type="dxa" w:w="1310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3370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Corte de red simulado en el piloto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Multas con foto, hora, ubicación y confirmación del oficial</w:t>
            </w:r>
          </w:p>
        </w:tc>
        <w:tc>
          <w:tcPr>
            <w:tcW w:type="dxa" w:w="1310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100 %</w:t>
            </w:r>
          </w:p>
        </w:tc>
        <w:tc>
          <w:tcPr>
            <w:tcW w:type="dxa" w:w="3370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Revisión de la bitácora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20"/>
              </w:rPr>
              <w:t>Diferencia entre lo publicado y lo depositado en el banco</w:t>
            </w:r>
          </w:p>
        </w:tc>
        <w:tc>
          <w:tcPr>
            <w:tcW w:type="dxa" w:w="1310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Q0</w:t>
            </w:r>
          </w:p>
        </w:tc>
        <w:tc>
          <w:tcPr>
            <w:tcW w:type="dxa" w:w="3370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Conciliación diaria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22"/>
        </w:rPr>
        <w:t>Cómo se construye.</w:t>
      </w:r>
      <w:r>
        <w:rPr>
          <w:b w:val="0"/>
          <w:i w:val="0"/>
          <w:sz w:val="22"/>
        </w:rPr>
        <w:t xml:space="preserve"> Con un ciclo en espiral, que revisa los riesgos en cada vuelta, y Scrum por dentro, en cuatro fases que empiezan por una colonia piloto. Desarrollamos además un prototipo de la pantalla del parquímetro que mide el 72 % mientras se prueba.</w:t>
      </w:r>
    </w:p>
    <w:p>
      <w:pPr>
        <w:pStyle w:val="Heading1"/>
        <w:pageBreakBefore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Equipo de trabajo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2527"/>
        <w:gridCol w:w="1217"/>
        <w:gridCol w:w="1872"/>
        <w:gridCol w:w="3744"/>
      </w:tblGrid>
      <w:tr>
        <w:trPr>
          <w:tblHeader w:val="true"/>
        </w:trPr>
        <w:tc>
          <w:tcPr>
            <w:tcW w:type="dxa" w:w="252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9"/>
              </w:rPr>
              <w:t>Integrante</w:t>
            </w:r>
          </w:p>
        </w:tc>
        <w:tc>
          <w:tcPr>
            <w:tcW w:type="dxa" w:w="121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9"/>
              </w:rPr>
              <w:t>Carné</w:t>
            </w:r>
          </w:p>
        </w:tc>
        <w:tc>
          <w:tcPr>
            <w:tcW w:type="dxa" w:w="18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9"/>
              </w:rPr>
              <w:t>Rol en el equipo</w:t>
            </w:r>
          </w:p>
        </w:tc>
        <w:tc>
          <w:tcPr>
            <w:tcW w:type="dxa" w:w="374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9"/>
              </w:rPr>
              <w:t>Responsabilidad en este caso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Santiago Julián Barrera Reyes</w:t>
            </w:r>
          </w:p>
        </w:tc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201905884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Scrum Master / coordinador</w:t>
            </w:r>
          </w:p>
        </w:tc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Análisis del caso, investigación del contexto guatemalteco, arquitectura en el ciclo de vida, integración del documento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Jemima Solmaira Chavajay Quiejú</w:t>
            </w:r>
          </w:p>
        </w:tc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201801521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Product Owner</w:t>
            </w:r>
          </w:p>
        </w:tc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Problemáticas y requisitos de desempeño, calidad del software, arquitectura de la información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Byron Josué Par Rancho</w:t>
            </w:r>
          </w:p>
        </w:tc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201701078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Equipo de desarrollo</w:t>
            </w:r>
          </w:p>
        </w:tc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9"/>
              </w:rPr>
              <w:t>Alternativas de solución, arquitectura de software (estilos, bloques, despliegue) y prototipo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Alcance del análisis</w:t>
      </w:r>
    </w:p>
    <w:p>
      <w:pPr>
        <w:spacing w:after="60"/>
        <w:ind w:left="432"/>
      </w:pPr>
      <w:r>
        <w:rPr>
          <w:b/>
          <w:i w:val="0"/>
          <w:sz w:val="20"/>
        </w:rPr>
        <w:t>El negocio que se modela</w:t>
      </w:r>
    </w:p>
    <w:p>
      <w:pPr>
        <w:spacing w:after="60"/>
        <w:ind w:left="432"/>
      </w:pPr>
      <w:r>
        <w:rPr>
          <w:b/>
          <w:i w:val="0"/>
          <w:sz w:val="19"/>
        </w:rPr>
        <w:t>El negocio</w:t>
      </w:r>
      <w:r>
        <w:rPr>
          <w:b w:val="0"/>
          <w:i w:val="0"/>
          <w:sz w:val="19"/>
        </w:rPr>
        <w:t xml:space="preserve"> es la </w:t>
      </w:r>
      <w:r>
        <w:rPr>
          <w:b/>
          <w:i w:val="0"/>
          <w:sz w:val="19"/>
        </w:rPr>
        <w:t>gestión del estacionamiento en la vía pública</w:t>
      </w:r>
      <w:r>
        <w:rPr>
          <w:b w:val="0"/>
          <w:i w:val="0"/>
          <w:sz w:val="19"/>
        </w:rPr>
        <w:t xml:space="preserve"> en zonas tarifadas: concertar la zona con la comunidad, cobrar, verificar, rendir cuentas y mantener la red. No es la movilidad de la ciudad ni el gobierno completo, y no es el proyecto de diseño de Smartmedia: ese relato es la fuente de los problemas y los requisitos.</w:t>
      </w:r>
    </w:p>
    <w:p>
      <w:pPr>
        <w:spacing w:after="60"/>
        <w:ind w:left="432"/>
      </w:pPr>
      <w:r>
        <w:rPr>
          <w:b/>
          <w:i w:val="0"/>
          <w:sz w:val="19"/>
        </w:rPr>
        <w:t>Consecuencia:</w:t>
      </w:r>
      <w:r>
        <w:rPr>
          <w:b w:val="0"/>
          <w:i w:val="0"/>
          <w:sz w:val="19"/>
        </w:rPr>
        <w:t xml:space="preserve"> el personal de SERVIparq (verificadores, técnicos, operadores de monitoreo, analistas) son </w:t>
      </w:r>
      <w:r>
        <w:rPr>
          <w:b/>
          <w:i w:val="0"/>
          <w:sz w:val="19"/>
        </w:rPr>
        <w:t>trabajadores del negocio</w:t>
      </w:r>
      <w:r>
        <w:rPr>
          <w:b w:val="0"/>
          <w:i w:val="0"/>
          <w:sz w:val="19"/>
        </w:rPr>
        <w:t xml:space="preserve">. Son </w:t>
      </w:r>
      <w:r>
        <w:rPr>
          <w:b/>
          <w:i w:val="0"/>
          <w:sz w:val="19"/>
        </w:rPr>
        <w:t>actores</w:t>
      </w:r>
      <w:r>
        <w:rPr>
          <w:b w:val="0"/>
          <w:i w:val="0"/>
          <w:sz w:val="19"/>
        </w:rPr>
        <w:t xml:space="preserve"> las entidades de afuera: el conductor, el comité vecinal, la Delegación, el área de tránsito, el banco y el proveedor de los parquímetros.</w:t>
      </w:r>
    </w:p>
    <w:p>
      <w:pPr>
        <w:spacing w:after="60"/>
        <w:ind w:left="432"/>
      </w:pPr>
      <w:r>
        <w:rPr>
          <w:b w:val="0"/>
          <w:i w:val="0"/>
          <w:sz w:val="19"/>
        </w:rPr>
        <w:t xml:space="preserve">Frente al </w:t>
      </w:r>
      <w:r>
        <w:rPr>
          <w:b/>
          <w:i w:val="0"/>
          <w:sz w:val="19"/>
        </w:rPr>
        <w:t>software</w:t>
      </w:r>
      <w:r>
        <w:rPr>
          <w:b w:val="0"/>
          <w:i w:val="0"/>
          <w:sz w:val="19"/>
        </w:rPr>
        <w:t>, en cambio, el verificador deja de ser trabajador y pasa a ser una entidad que usa el sistema. Por eso no está en el core (§3.2) y sí en el contexto (§3.1) y en los CDU expandidos (§3.3).</w:t>
      </w:r>
    </w:p>
    <w:p>
      <w:pPr>
        <w:spacing w:after="200"/>
        <w:ind w:left="432"/>
      </w:pPr>
      <w:r>
        <w:rPr>
          <w:b/>
          <w:i w:val="0"/>
          <w:sz w:val="19"/>
        </w:rPr>
        <w:t>Los cuidacarros no son actores:</w:t>
      </w:r>
      <w:r>
        <w:rPr>
          <w:b w:val="0"/>
          <w:i w:val="0"/>
          <w:sz w:val="19"/>
        </w:rPr>
        <w:t xml:space="preserve"> no interactúan con el negocio de forma legítima. Son un </w:t>
      </w:r>
      <w:r>
        <w:rPr>
          <w:b/>
          <w:i w:val="0"/>
          <w:sz w:val="19"/>
        </w:rPr>
        <w:t>factor externo</w:t>
      </w:r>
      <w:r>
        <w:rPr>
          <w:b w:val="0"/>
          <w:i w:val="0"/>
          <w:sz w:val="19"/>
        </w:rPr>
        <w:t xml:space="preserve"> que genera restricciones y escenarios de calidad (§3.5, §5.5).</w:t>
      </w:r>
    </w:p>
    <w:p>
      <w:pPr>
        <w:keepNext w:val="0"/>
      </w:pPr>
      <w:r>
        <w:rPr>
          <w:b/>
          <w:i w:val="0"/>
          <w:sz w:val="22"/>
        </w:rPr>
        <w:t>SIEP</w:t>
      </w:r>
      <w:r>
        <w:rPr>
          <w:b w:val="0"/>
          <w:i w:val="0"/>
          <w:sz w:val="22"/>
        </w:rPr>
        <w:t xml:space="preserve"> (Sistema Integrado de Estacionamiento en la vía Pública) es el nombre de la solución. El caso ocurre en la Ciudad de México en 2012; en cada decisión se indica cómo se aplicaría en una municipalidad guatemalteca. Los identificadores usados son: STK-nn involucrado, P-nn problemática, CDU-nn proceso de negocio, CU-nn caso de uso del sistema, EAC-nn escenario de calidad, RE-nn restricción y S-n alternativa de solución.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Palabras que usamos</w:t>
      </w:r>
    </w:p>
    <w:p>
      <w:pPr>
        <w:keepNext/>
      </w:pPr>
      <w:r>
        <w:rPr>
          <w:b w:val="0"/>
          <w:i w:val="0"/>
          <w:sz w:val="22"/>
        </w:rPr>
        <w:t>Los términos del caso y del curso que aparecen en el documento, en lenguaje sencillo.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2059"/>
        <w:gridCol w:w="7301"/>
      </w:tblGrid>
      <w:tr>
        <w:trPr>
          <w:tblHeader w:val="true"/>
        </w:trPr>
        <w:tc>
          <w:tcPr>
            <w:tcW w:type="dxa" w:w="205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Palabra</w:t>
            </w:r>
          </w:p>
        </w:tc>
        <w:tc>
          <w:tcPr>
            <w:tcW w:type="dxa" w:w="730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Qué quiere decir aquí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Franelero / cuidacarros</w:t>
            </w:r>
          </w:p>
        </w:tc>
        <w:tc>
          <w:tcPr>
            <w:tcW w:type="dxa" w:w="730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Persona que, sin ser de la municipalidad, aparta lugares en la calle (con botes, sillas o llantas) y cobra por dejarlos usar. «Franelero» es la palabra mexicana del caso; en Guatemala decimos cuidacarros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Pay and Display</w:t>
            </w:r>
          </w:p>
        </w:tc>
        <w:tc>
          <w:tcPr>
            <w:tcW w:type="dxa" w:w="730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«Pague y muestre»: el parquímetro cobra con monedas, imprime un boleto y el conductor lo deja visible en el tablero del carro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Pago por placa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El pago queda registrado al número de placa: no hay boleto y el verificador consulta la placa en su teléfono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Verificador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Empleado de SERVIparq que revisa en la calle quién pagó. No puede multar: solo un oficial de tránsito puede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Prueba de desempeño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le pide a una persona que haga una tarea con el parquímetro (por ejemplo, pagar una hora) y se mide si la logra, cuánto tarda y dónde se confunde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Bodystorming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Técnica de diseño: se recrea la calle en una sala y los participantes actúan la situación para descubrir fallas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Driver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Factor que obliga a diseñar el sistema de cierta forma: una función, una cualidad medible o una restricción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Escenario de calidad (EAC)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Una cualidad del sistema escrita en seis partes y con un número para comprobarla, por ejemplo «responde en 2 s»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SOA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Arquitectura orientada a servicios: cada proceso del negocio es un programa independiente que los demás usan por medio de su interfaz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Evento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Aviso que un componente publica cuando algo pasa («pago registrado») para que otros reaccionen sin conocerse entre sí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Guardar y reenviar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Si se cae la red, el equipo guarda la operación y la manda cuando vuelve la conexión: no se pierde ningún pago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Arquitectura de la información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Cómo se ordenan y se nombran los contenidos para que la persona encuentre lo que busca. No es la arquitectura del software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Calidad en uso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La calidad que percibe el usuario real haciendo su tarea: si la logra (eficacia), con cuánto esfuerzo (productividad), sin riesgo (seguridad) y con gusto (satisfacción)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EMETRA · PMT · PDH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Empresa Municipal de Tránsito de la capital · Policía Municipal de Tránsito · Procuraduría de los Derechos Humanos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MarbEx</w:t>
            </w:r>
          </w:p>
        </w:tc>
        <w:tc>
          <w:tcPr>
            <w:tcW w:type="dxa" w:w="730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Marbete digital con el que la Municipalidad de Antigua Guatemala cobra el estacionamiento, por número de placa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1. Análisis del caso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1.1 De qué trata</w:t>
      </w:r>
    </w:p>
    <w:p>
      <w:pPr>
        <w:keepNext w:val="0"/>
      </w:pPr>
      <w:r>
        <w:rPr>
          <w:b w:val="0"/>
          <w:i w:val="0"/>
          <w:sz w:val="22"/>
        </w:rPr>
        <w:t>SERVIparq, el programa del gobierno de la Ciudad de México que instala y opera las redes de parquímetros, recibe en octubre de 2012 a una nueva directora, Margarita Patiño. El programa tiene una meta urbana clara: convertir el cajón de estacionamiento, un bien escaso y costoso (hasta 200 mil pesos por cajón en ciertas zonas), en un espacio público ordenado que reduzca la presencia del automóvil. Lo recaudado se reparte en 70 % para inversión, operación y mantenimiento y 30 % para reinversión en la comunidad.</w:t>
      </w:r>
    </w:p>
    <w:p>
      <w:pPr>
        <w:keepNext w:val="0"/>
      </w:pPr>
      <w:r>
        <w:rPr>
          <w:b w:val="0"/>
          <w:i w:val="0"/>
          <w:sz w:val="22"/>
        </w:rPr>
        <w:t xml:space="preserve">El diagnóstico de Margarita, hecho con investigación secundaria y entrevistas a expertos, encuentra seis problemas. Para resolver los de uso contrata a Smartmedia, una empresa de diseño de interacción que aplica el método de pruebas de desempeño de David Sless: observación participativa, análisis funcional de las 13 partes de información del dispositivo, una sesión con SERVIparq para acordar los requisitos de desempeño (antes, durante y después del uso), un criterio cuantitativo del 72 % y dos rondas de pruebas, la segunda con prototipos en una calle simulada mediante </w:t>
      </w:r>
      <w:r>
        <w:rPr>
          <w:b w:val="0"/>
          <w:i/>
          <w:sz w:val="22"/>
        </w:rPr>
        <w:t>bodystorming</w:t>
      </w:r>
      <w:r>
        <w:rPr>
          <w:b w:val="0"/>
          <w:i w:val="0"/>
          <w:sz w:val="22"/>
        </w:rPr>
        <w:t xml:space="preserve"> (recrear la calle en una sala y que los participantes actúen la situación). El caso cierra con la mejora medida y una junta para el plan del año siguiente.</w:t>
      </w:r>
    </w:p>
    <w:p>
      <w:pPr>
        <w:keepNext w:val="0"/>
      </w:pPr>
      <w:r>
        <w:rPr>
          <w:b/>
          <w:i w:val="0"/>
          <w:sz w:val="22"/>
        </w:rPr>
        <w:t>Nuestra lectura del caso:</w:t>
      </w:r>
      <w:r>
        <w:rPr>
          <w:b w:val="0"/>
          <w:i w:val="0"/>
          <w:sz w:val="22"/>
        </w:rPr>
        <w:t xml:space="preserve"> Smartmedia resolvió bien la capa de información del dispositivo, pero tres de los seis problemas no son de interfaz. Son de </w:t>
      </w:r>
      <w:r>
        <w:rPr>
          <w:b/>
          <w:i w:val="0"/>
          <w:sz w:val="22"/>
        </w:rPr>
        <w:t>gobierno del programa</w:t>
      </w:r>
      <w:r>
        <w:rPr>
          <w:b w:val="0"/>
          <w:i w:val="0"/>
          <w:sz w:val="22"/>
        </w:rPr>
        <w:t xml:space="preserve"> (consulta y rendición de cuentas), de </w:t>
      </w:r>
      <w:r>
        <w:rPr>
          <w:b/>
          <w:i w:val="0"/>
          <w:sz w:val="22"/>
        </w:rPr>
        <w:t>capacidades del sistema que se apagaron</w:t>
      </w:r>
      <w:r>
        <w:rPr>
          <w:b w:val="0"/>
          <w:i w:val="0"/>
          <w:sz w:val="22"/>
        </w:rPr>
        <w:t xml:space="preserve"> (pago electrónico y alarma, restringidos a «Pay and Display» por falta de personal) y de </w:t>
      </w:r>
      <w:r>
        <w:rPr>
          <w:b/>
          <w:i w:val="0"/>
          <w:sz w:val="22"/>
        </w:rPr>
        <w:t>un actor informal que compite por el espacio</w:t>
      </w:r>
      <w:r>
        <w:rPr>
          <w:b w:val="0"/>
          <w:i w:val="0"/>
          <w:sz w:val="22"/>
        </w:rPr>
        <w:t xml:space="preserve"> (los </w:t>
      </w:r>
      <w:r>
        <w:rPr>
          <w:b/>
          <w:i w:val="0"/>
          <w:sz w:val="22"/>
        </w:rPr>
        <w:t>franeleros</w:t>
      </w:r>
      <w:r>
        <w:rPr>
          <w:b w:val="0"/>
          <w:i w:val="0"/>
          <w:sz w:val="22"/>
        </w:rPr>
        <w:t xml:space="preserve">: así se les dice en México a las personas que apartan lugares en la calle y cobran por dejarlos usar; en Guatemala les decimos </w:t>
      </w:r>
      <w:r>
        <w:rPr>
          <w:b/>
          <w:i w:val="0"/>
          <w:sz w:val="22"/>
        </w:rPr>
        <w:t>cuidacarros</w:t>
      </w:r>
      <w:r>
        <w:rPr>
          <w:b w:val="0"/>
          <w:i w:val="0"/>
          <w:sz w:val="22"/>
        </w:rPr>
        <w:t>, y así los llamamos en el resto del documento). Una solución completa necesita las cuatro perspectivas que pide la consigna.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1.2 Involucrados (stakeholders)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59"/>
      </w:tblPr>
      <w:tblGrid>
        <w:gridCol w:w="1037"/>
        <w:gridCol w:w="2237"/>
        <w:gridCol w:w="2953"/>
        <w:gridCol w:w="1969"/>
        <w:gridCol w:w="1163"/>
      </w:tblGrid>
      <w:tr>
        <w:trPr>
          <w:tblHeader w:val="true"/>
        </w:trPr>
        <w:tc>
          <w:tcPr>
            <w:tcW w:type="dxa" w:w="103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23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Stakeholder</w:t>
            </w:r>
          </w:p>
        </w:tc>
        <w:tc>
          <w:tcPr>
            <w:tcW w:type="dxa" w:w="295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Interés en el sistema</w:t>
            </w:r>
          </w:p>
        </w:tc>
        <w:tc>
          <w:tcPr>
            <w:tcW w:type="dxa" w:w="196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Papel en el modelo</w:t>
            </w:r>
          </w:p>
        </w:tc>
        <w:tc>
          <w:tcPr>
            <w:tcW w:type="dxa" w:w="116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Influencia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STK-01</w:t>
            </w:r>
          </w:p>
        </w:tc>
        <w:tc>
          <w:tcPr>
            <w:tcW w:type="dxa" w:w="22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SERVIparq: dirección (Margarita Patiño)</w:t>
            </w:r>
          </w:p>
        </w:tc>
        <w:tc>
          <w:tcPr>
            <w:tcW w:type="dxa" w:w="295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Que el programa funcione, se acepte y no requiera más personal</w:t>
            </w:r>
          </w:p>
        </w:tc>
        <w:tc>
          <w:tcPr>
            <w:tcW w:type="dxa" w:w="196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Dueño del negocio</w:t>
            </w:r>
          </w:p>
        </w:tc>
        <w:tc>
          <w:tcPr>
            <w:tcW w:type="dxa" w:w="116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STK-02</w:t>
            </w:r>
          </w:p>
        </w:tc>
        <w:tc>
          <w:tcPr>
            <w:tcW w:type="dxa" w:w="22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Delegaciones (alcaldías; en Guatemala, la municipalidad)</w:t>
            </w:r>
          </w:p>
        </w:tc>
        <w:tc>
          <w:tcPr>
            <w:tcW w:type="dxa" w:w="295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Ordenar el estacionamiento y recibir el 30 % para su comunidad</w:t>
            </w:r>
          </w:p>
        </w:tc>
        <w:tc>
          <w:tcPr>
            <w:tcW w:type="dxa" w:w="196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Actor de negocio</w:t>
            </w:r>
          </w:p>
        </w:tc>
        <w:tc>
          <w:tcPr>
            <w:tcW w:type="dxa" w:w="116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STK-03</w:t>
            </w:r>
          </w:p>
        </w:tc>
        <w:tc>
          <w:tcPr>
            <w:tcW w:type="dxa" w:w="22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Vecinos y comités de transparencia</w:t>
            </w:r>
          </w:p>
        </w:tc>
        <w:tc>
          <w:tcPr>
            <w:tcW w:type="dxa" w:w="29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Ser consultados antes y saber a dónde va el dinero</w:t>
            </w:r>
          </w:p>
        </w:tc>
        <w:tc>
          <w:tcPr>
            <w:tcW w:type="dxa" w:w="196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Actor de negocio</w:t>
            </w:r>
          </w:p>
        </w:tc>
        <w:tc>
          <w:tcPr>
            <w:tcW w:type="dxa" w:w="116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STK-04</w:t>
            </w:r>
          </w:p>
        </w:tc>
        <w:tc>
          <w:tcPr>
            <w:tcW w:type="dxa" w:w="22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Conductor (usuario primario)</w:t>
            </w:r>
          </w:p>
        </w:tc>
        <w:tc>
          <w:tcPr>
            <w:tcW w:type="dxa" w:w="29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Pagar rápido, sin cambio exacto, sin multas injustas</w:t>
            </w:r>
          </w:p>
        </w:tc>
        <w:tc>
          <w:tcPr>
            <w:tcW w:type="dxa" w:w="196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Actor de negocio</w:t>
            </w:r>
          </w:p>
        </w:tc>
        <w:tc>
          <w:tcPr>
            <w:tcW w:type="dxa" w:w="116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STK-05</w:t>
            </w:r>
          </w:p>
        </w:tc>
        <w:tc>
          <w:tcPr>
            <w:tcW w:type="dxa" w:w="22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Verificador de SERVIparq (usuario secundario)</w:t>
            </w:r>
          </w:p>
        </w:tc>
        <w:tc>
          <w:tcPr>
            <w:tcW w:type="dxa" w:w="29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Saber qué vehículo pagó sin discutir con el conductor</w:t>
            </w:r>
          </w:p>
        </w:tc>
        <w:tc>
          <w:tcPr>
            <w:tcW w:type="dxa" w:w="196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Trabajador del negocio</w:t>
            </w:r>
          </w:p>
        </w:tc>
        <w:tc>
          <w:tcPr>
            <w:tcW w:type="dxa" w:w="116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STK-06</w:t>
            </w:r>
          </w:p>
        </w:tc>
        <w:tc>
          <w:tcPr>
            <w:tcW w:type="dxa" w:w="22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Oficiales de tránsito</w:t>
            </w:r>
          </w:p>
        </w:tc>
        <w:tc>
          <w:tcPr>
            <w:tcW w:type="dxa" w:w="29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Levantar multas con evidencia: por norma, solo ellos pueden</w:t>
            </w:r>
          </w:p>
        </w:tc>
        <w:tc>
          <w:tcPr>
            <w:tcW w:type="dxa" w:w="196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Actor de negocio (área de tránsito)</w:t>
            </w:r>
          </w:p>
        </w:tc>
        <w:tc>
          <w:tcPr>
            <w:tcW w:type="dxa" w:w="116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STK-07</w:t>
            </w:r>
          </w:p>
        </w:tc>
        <w:tc>
          <w:tcPr>
            <w:tcW w:type="dxa" w:w="22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Proveedor del parquímetro (fabricante francés)</w:t>
            </w:r>
          </w:p>
        </w:tc>
        <w:tc>
          <w:tcPr>
            <w:tcW w:type="dxa" w:w="29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Que su equipo se use y se mantenga dentro del contrato</w:t>
            </w:r>
          </w:p>
        </w:tc>
        <w:tc>
          <w:tcPr>
            <w:tcW w:type="dxa" w:w="196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Actor de negocio</w:t>
            </w:r>
          </w:p>
        </w:tc>
        <w:tc>
          <w:tcPr>
            <w:tcW w:type="dxa" w:w="116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STK-08</w:t>
            </w:r>
          </w:p>
        </w:tc>
        <w:tc>
          <w:tcPr>
            <w:tcW w:type="dxa" w:w="22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Bancos e iniciativa privada</w:t>
            </w:r>
          </w:p>
        </w:tc>
        <w:tc>
          <w:tcPr>
            <w:tcW w:type="dxa" w:w="29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Procesar pagos electrónicos con comisión</w:t>
            </w:r>
          </w:p>
        </w:tc>
        <w:tc>
          <w:tcPr>
            <w:tcW w:type="dxa" w:w="196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Actor de negocio</w:t>
            </w:r>
          </w:p>
        </w:tc>
        <w:tc>
          <w:tcPr>
            <w:tcW w:type="dxa" w:w="116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STK-09</w:t>
            </w:r>
          </w:p>
        </w:tc>
        <w:tc>
          <w:tcPr>
            <w:tcW w:type="dxa" w:w="22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Smartmedia (consultora de diseño)</w:t>
            </w:r>
          </w:p>
        </w:tc>
        <w:tc>
          <w:tcPr>
            <w:tcW w:type="dxa" w:w="29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Demostrar que su método alcanza los niveles acordados</w:t>
            </w:r>
          </w:p>
        </w:tc>
        <w:tc>
          <w:tcPr>
            <w:tcW w:type="dxa" w:w="196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Stakeholder, no actor</w:t>
            </w:r>
          </w:p>
        </w:tc>
        <w:tc>
          <w:tcPr>
            <w:tcW w:type="dxa" w:w="116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STK-10</w:t>
            </w:r>
          </w:p>
        </w:tc>
        <w:tc>
          <w:tcPr>
            <w:tcW w:type="dxa" w:w="22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Cuidacarros (en el caso, «franeleros»)</w:t>
            </w:r>
          </w:p>
        </w:tc>
        <w:tc>
          <w:tcPr>
            <w:tcW w:type="dxa" w:w="29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Seguir lucrando con el apartado de lugares</w:t>
            </w:r>
          </w:p>
        </w:tc>
        <w:tc>
          <w:tcPr>
            <w:tcW w:type="dxa" w:w="196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Factor externo con interés opuesto</w:t>
            </w:r>
          </w:p>
        </w:tc>
        <w:tc>
          <w:tcPr>
            <w:tcW w:type="dxa" w:w="116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Media en la calle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STK-11</w:t>
            </w:r>
          </w:p>
        </w:tc>
        <w:tc>
          <w:tcPr>
            <w:tcW w:type="dxa" w:w="22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Peatones y personas con discapacidad</w:t>
            </w:r>
          </w:p>
        </w:tc>
        <w:tc>
          <w:tcPr>
            <w:tcW w:type="dxa" w:w="29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Que no se obstruyan accesos, pasos ni rampas</w:t>
            </w:r>
          </w:p>
        </w:tc>
        <w:tc>
          <w:tcPr>
            <w:tcW w:type="dxa" w:w="196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Stakeholder, no actor</w:t>
            </w:r>
          </w:p>
        </w:tc>
        <w:tc>
          <w:tcPr>
            <w:tcW w:type="dxa" w:w="116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Baja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1.3 Las seis problemáticas, con su causa y su perspectiva</w:t>
      </w:r>
    </w:p>
    <w:p>
      <w:pPr>
        <w:keepNext/>
      </w:pPr>
      <w:r>
        <w:rPr>
          <w:b w:val="0"/>
          <w:i w:val="0"/>
          <w:sz w:val="22"/>
        </w:rPr>
        <w:t xml:space="preserve">El caso agrupa las problemáticas según las preguntas de Margarita (1-2 comunidad, 3-5 uso y desempeño, 6 retroalimentación). Aquí se agregan la </w:t>
      </w:r>
      <w:r>
        <w:rPr>
          <w:b/>
          <w:i w:val="0"/>
          <w:sz w:val="22"/>
        </w:rPr>
        <w:t>causa raíz</w:t>
      </w:r>
      <w:r>
        <w:rPr>
          <w:b w:val="0"/>
          <w:i w:val="0"/>
          <w:sz w:val="22"/>
        </w:rPr>
        <w:t xml:space="preserve"> y la </w:t>
      </w:r>
      <w:r>
        <w:rPr>
          <w:b/>
          <w:i w:val="0"/>
          <w:sz w:val="22"/>
        </w:rPr>
        <w:t>perspectiva</w:t>
      </w:r>
      <w:r>
        <w:rPr>
          <w:b w:val="0"/>
          <w:i w:val="0"/>
          <w:sz w:val="22"/>
        </w:rPr>
        <w:t xml:space="preserve"> que la resuelve, porque de eso depende qué tipo de driver genera.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59"/>
      </w:tblPr>
      <w:tblGrid>
        <w:gridCol w:w="1037"/>
        <w:gridCol w:w="2214"/>
        <w:gridCol w:w="2391"/>
        <w:gridCol w:w="1771"/>
        <w:gridCol w:w="1948"/>
      </w:tblGrid>
      <w:tr>
        <w:trPr>
          <w:tblHeader w:val="true"/>
        </w:trPr>
        <w:tc>
          <w:tcPr>
            <w:tcW w:type="dxa" w:w="103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221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Problemática del diagnóstico</w:t>
            </w:r>
          </w:p>
        </w:tc>
        <w:tc>
          <w:tcPr>
            <w:tcW w:type="dxa" w:w="23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Causa raíz</w:t>
            </w:r>
          </w:p>
        </w:tc>
        <w:tc>
          <w:tcPr>
            <w:tcW w:type="dxa" w:w="177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Perspectiva que la resuelve</w:t>
            </w:r>
          </w:p>
        </w:tc>
        <w:tc>
          <w:tcPr>
            <w:tcW w:type="dxa" w:w="19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Driver que genera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P-01</w:t>
            </w:r>
          </w:p>
        </w:tc>
        <w:tc>
          <w:tcPr>
            <w:tcW w:type="dxa" w:w="221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Inconformidad de vecinos no consultados antes de instalar</w:t>
            </w:r>
          </w:p>
        </w:tc>
        <w:tc>
          <w:tcPr>
            <w:tcW w:type="dxa" w:w="239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El proceso de implementación no tiene un paso de concertación</w:t>
            </w:r>
          </w:p>
        </w:tc>
        <w:tc>
          <w:tcPr>
            <w:tcW w:type="dxa" w:w="177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Ciclo de vida (fase previa) · negocio</w:t>
            </w:r>
          </w:p>
        </w:tc>
        <w:tc>
          <w:tcPr>
            <w:tcW w:type="dxa" w:w="194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CDU-01 · RE-09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P-02</w:t>
            </w:r>
          </w:p>
        </w:tc>
        <w:tc>
          <w:tcPr>
            <w:tcW w:type="dxa" w:w="221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Cuidacarros que siguen cobrando y alteran la tarifa</w:t>
            </w:r>
          </w:p>
        </w:tc>
        <w:tc>
          <w:tcPr>
            <w:tcW w:type="dxa" w:w="239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El pago legítimo es menos visible y menos cómodo que el informal</w:t>
            </w:r>
          </w:p>
        </w:tc>
        <w:tc>
          <w:tcPr>
            <w:tcW w:type="dxa" w:w="177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Información · arquitectura · gobierno</w:t>
            </w:r>
          </w:p>
        </w:tc>
        <w:tc>
          <w:tcPr>
            <w:tcW w:type="dxa" w:w="194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CU-12 · EAC-11 · RE-12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P-03</w:t>
            </w:r>
          </w:p>
        </w:tc>
        <w:tc>
          <w:tcPr>
            <w:tcW w:type="dxa" w:w="22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Quejas por las instrucciones de pago y por pagar solo con monedas</w:t>
            </w:r>
          </w:p>
        </w:tc>
        <w:tc>
          <w:tcPr>
            <w:tcW w:type="dxa" w:w="23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Panel con secuencia ilógica; pago electrónico deshabilitado</w:t>
            </w:r>
          </w:p>
        </w:tc>
        <w:tc>
          <w:tcPr>
            <w:tcW w:type="dxa" w:w="177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Información · arquitectura</w:t>
            </w:r>
          </w:p>
        </w:tc>
        <w:tc>
          <w:tcPr>
            <w:tcW w:type="dxa" w:w="19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CU-04 · CU-06 · EAC-01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P-04</w:t>
            </w:r>
          </w:p>
        </w:tc>
        <w:tc>
          <w:tcPr>
            <w:tcW w:type="dxa" w:w="22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Frustración en el primer uso; no se sabe cómo reclamar una infracción</w:t>
            </w:r>
          </w:p>
        </w:tc>
        <w:tc>
          <w:tcPr>
            <w:tcW w:type="dxa" w:w="23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Falta la etapa «después del uso» en la información</w:t>
            </w:r>
          </w:p>
        </w:tc>
        <w:tc>
          <w:tcPr>
            <w:tcW w:type="dxa" w:w="177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Información · calidad</w:t>
            </w:r>
          </w:p>
        </w:tc>
        <w:tc>
          <w:tcPr>
            <w:tcW w:type="dxa" w:w="19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CU-11 · EAC-02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P-05</w:t>
            </w:r>
          </w:p>
        </w:tc>
        <w:tc>
          <w:tcPr>
            <w:tcW w:type="dxa" w:w="22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Falta personal para supervisar, mantener y multar</w:t>
            </w:r>
          </w:p>
        </w:tc>
        <w:tc>
          <w:tcPr>
            <w:tcW w:type="dxa" w:w="23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Funciones automáticas apagadas; verificación manual por boleto</w:t>
            </w:r>
          </w:p>
        </w:tc>
        <w:tc>
          <w:tcPr>
            <w:tcW w:type="dxa" w:w="177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Arquitectura · calidad</w:t>
            </w:r>
          </w:p>
        </w:tc>
        <w:tc>
          <w:tcPr>
            <w:tcW w:type="dxa" w:w="19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CU-08 · CU-16 · EAC-04 · EAC-07 · RE-08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P-06</w:t>
            </w:r>
          </w:p>
        </w:tc>
        <w:tc>
          <w:tcPr>
            <w:tcW w:type="dxa" w:w="221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El sistema se percibe autoritario y corrupto</w:t>
            </w:r>
          </w:p>
        </w:tc>
        <w:tc>
          <w:tcPr>
            <w:tcW w:type="dxa" w:w="23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Nadie ve a dónde va el dinero</w:t>
            </w:r>
          </w:p>
        </w:tc>
        <w:tc>
          <w:tcPr>
            <w:tcW w:type="dxa" w:w="177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Arquitectura · información</w:t>
            </w:r>
          </w:p>
        </w:tc>
        <w:tc>
          <w:tcPr>
            <w:tcW w:type="dxa" w:w="19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CDU-04 · CU-13 · EAC-09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1.4 Lo que el caso dejó pendiente</w:t>
      </w:r>
    </w:p>
    <w:p>
      <w:pPr>
        <w:pStyle w:val="ListBullet"/>
        <w:spacing w:after="40"/>
      </w:pPr>
      <w:r>
        <w:rPr>
          <w:b/>
          <w:i w:val="0"/>
          <w:sz w:val="20"/>
        </w:rPr>
        <w:t>El diagnóstico fue secundario.</w:t>
      </w:r>
      <w:r>
        <w:rPr>
          <w:b w:val="0"/>
          <w:i w:val="0"/>
          <w:sz w:val="20"/>
        </w:rPr>
        <w:t xml:space="preserve"> Se basó en literatura y expertos; el usuario apareció recién en la etapa de Smartmedia.</w:t>
      </w:r>
    </w:p>
    <w:p>
      <w:pPr>
        <w:pStyle w:val="ListBullet"/>
        <w:spacing w:after="40"/>
      </w:pPr>
      <w:r>
        <w:rPr>
          <w:b/>
          <w:i w:val="0"/>
          <w:sz w:val="20"/>
        </w:rPr>
        <w:t>Las pruebas no fueron en contexto real.</w:t>
      </w:r>
      <w:r>
        <w:rPr>
          <w:b w:val="0"/>
          <w:i w:val="0"/>
          <w:sz w:val="20"/>
        </w:rPr>
        <w:t xml:space="preserve"> El permiso para encuestar en la vía pública no se tramitó, y la primera ronda se grabó solo en audio. Seis participantes por ronda sirven para encontrar fallas, no para medir un porcentaje.</w:t>
      </w:r>
    </w:p>
    <w:p>
      <w:pPr>
        <w:pStyle w:val="ListBullet"/>
        <w:spacing w:after="40"/>
      </w:pPr>
      <w:r>
        <w:rPr>
          <w:b/>
          <w:i w:val="0"/>
          <w:sz w:val="20"/>
        </w:rPr>
        <w:t>Se rediseñó la información de una máquina que sigue siendo «Pay and Display».</w:t>
      </w:r>
      <w:r>
        <w:rPr>
          <w:b w:val="0"/>
          <w:i w:val="0"/>
          <w:sz w:val="20"/>
        </w:rPr>
        <w:t xml:space="preserve"> El boleto en el tablero, origen de la multa injusta citada por un usuario, sigue existiendo.</w:t>
      </w:r>
    </w:p>
    <w:p>
      <w:pPr>
        <w:pStyle w:val="ListBullet"/>
        <w:spacing w:after="40"/>
      </w:pPr>
      <w:r>
        <w:rPr>
          <w:b/>
          <w:i w:val="0"/>
          <w:sz w:val="20"/>
        </w:rPr>
        <w:t>Los problemas 1, 2 y 6 quedaron fuera del alcance de Smartmedia.</w:t>
      </w:r>
      <w:r>
        <w:rPr>
          <w:b w:val="0"/>
          <w:i w:val="0"/>
          <w:sz w:val="20"/>
        </w:rPr>
        <w:t xml:space="preserve"> El cierre convoca a las Delegaciones a un plan de acción, pero el caso no dice cuál.</w:t>
      </w:r>
    </w:p>
    <w:p>
      <w:pPr>
        <w:pStyle w:val="Heading1"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2. Investigación de los tópicos relacionados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2.1 Los tres sistemas que menciona el caso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872"/>
        <w:gridCol w:w="3370"/>
        <w:gridCol w:w="2246"/>
        <w:gridCol w:w="1872"/>
      </w:tblGrid>
      <w:tr>
        <w:trPr>
          <w:tblHeader w:val="true"/>
        </w:trPr>
        <w:tc>
          <w:tcPr>
            <w:tcW w:type="dxa" w:w="18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Sistema</w:t>
            </w:r>
          </w:p>
        </w:tc>
        <w:tc>
          <w:tcPr>
            <w:tcW w:type="dxa" w:w="337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Cómo funciona</w:t>
            </w:r>
          </w:p>
        </w:tc>
        <w:tc>
          <w:tcPr>
            <w:tcW w:type="dxa" w:w="224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Qué problemas atacaría</w:t>
            </w:r>
          </w:p>
        </w:tc>
        <w:tc>
          <w:tcPr>
            <w:tcW w:type="dxa" w:w="18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Lo que exige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Pay and Display</w:t>
            </w:r>
            <w:r>
              <w:rPr>
                <w:b w:val="0"/>
                <w:i w:val="0"/>
                <w:sz w:val="18"/>
              </w:rPr>
              <w:t xml:space="preserve"> (el instalado, de origen francés)</w:t>
            </w:r>
          </w:p>
        </w:tc>
        <w:tc>
          <w:tcPr>
            <w:tcW w:type="dxa" w:w="337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paga con monedas, sale un boleto y se coloca visible en el vehículo. El equipo puede pagar con tarjeta por red inalámbrica, cobrar otros servicios y avisar vandalismo, pero esas funciones se restringieron</w:t>
            </w:r>
          </w:p>
        </w:tc>
        <w:tc>
          <w:tcPr>
            <w:tcW w:type="dxa" w:w="224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Ninguno por sí solo; es el punto de partida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Verificadores que lean boletos uno por uno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San Francisco</w:t>
            </w:r>
            <w:r>
              <w:rPr>
                <w:b w:val="0"/>
                <w:i w:val="0"/>
                <w:sz w:val="18"/>
              </w:rPr>
              <w:t>: sensores por cajón</w:t>
            </w:r>
          </w:p>
        </w:tc>
        <w:tc>
          <w:tcPr>
            <w:tcW w:type="dxa" w:w="337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Sensores avisan si el lugar está ocupado; la tarifa se ajusta a la demanda por hora o por evento</w:t>
            </w:r>
          </w:p>
        </w:tc>
        <w:tc>
          <w:tcPr>
            <w:tcW w:type="dxa" w:w="224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P-05 (supervisión automática) y la meta urbana de rotación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Sensores en cada cajón, datos confiables y una regla de tarifa pública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Seattle</w:t>
            </w:r>
            <w:r>
              <w:rPr>
                <w:b w:val="0"/>
                <w:i w:val="0"/>
                <w:sz w:val="18"/>
              </w:rPr>
              <w:t>: información en web y app</w:t>
            </w:r>
          </w:p>
        </w:tc>
        <w:tc>
          <w:tcPr>
            <w:tcW w:type="dxa" w:w="337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Muestra en tiempo real cajones libres y tiempo de búsqueda por cuadra</w:t>
            </w:r>
          </w:p>
        </w:tc>
        <w:tc>
          <w:tcPr>
            <w:tcW w:type="dxa" w:w="224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P-03 y P-04 (planear antes del uso), parte de P-06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Datos de ocupación y una app que la gente use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2.2 El estacionamiento en la vía pública en Guatemala</w:t>
      </w:r>
    </w:p>
    <w:p>
      <w:pPr>
        <w:keepNext w:val="0"/>
      </w:pPr>
      <w:r>
        <w:rPr>
          <w:b/>
          <w:i w:val="0"/>
          <w:sz w:val="22"/>
        </w:rPr>
        <w:t>Cómo funciona hoy en la capital.</w:t>
      </w:r>
      <w:r>
        <w:rPr>
          <w:b w:val="0"/>
          <w:i w:val="0"/>
          <w:sz w:val="22"/>
        </w:rPr>
        <w:t xml:space="preserve"> La Municipalidad de Guatemala regula el estacionamiento con el </w:t>
      </w:r>
      <w:r>
        <w:rPr>
          <w:b/>
          <w:i w:val="0"/>
          <w:sz w:val="22"/>
        </w:rPr>
        <w:t>Acuerdo COM-40-2022</w:t>
      </w:r>
      <w:r>
        <w:rPr>
          <w:b w:val="0"/>
          <w:i w:val="0"/>
          <w:sz w:val="22"/>
        </w:rPr>
        <w:t xml:space="preserve">, vigente desde el 12 de febrero de 2024. Fija tarifas por vehículo de </w:t>
      </w:r>
      <w:r>
        <w:rPr>
          <w:b/>
          <w:i w:val="0"/>
          <w:sz w:val="22"/>
        </w:rPr>
        <w:t>Q3 por cada 30 minutos o fracción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Q3.50 desde la segunda hora</w:t>
      </w:r>
      <w:r>
        <w:rPr>
          <w:b w:val="0"/>
          <w:i w:val="0"/>
          <w:sz w:val="22"/>
        </w:rPr>
        <w:t xml:space="preserve"> y </w:t>
      </w:r>
      <w:r>
        <w:rPr>
          <w:b/>
          <w:i w:val="0"/>
          <w:sz w:val="22"/>
        </w:rPr>
        <w:t>Q4 desde la cuarta hora</w:t>
      </w:r>
      <w:r>
        <w:rPr>
          <w:b w:val="0"/>
          <w:i w:val="0"/>
          <w:sz w:val="22"/>
        </w:rPr>
        <w:t xml:space="preserve">; motocicletas Q2.50 por hora; carga y descarga Q20 por hora. El cobro rige de 7:00 a 20:00 y la banqueta se pinta por color: blanco para estacionar con o sin parquímetro inteligente, rojo para restricción, amarillo para carga y descarga, azul para taxis y fletes autorizados, y verde para horas valle (La Hora, 20/02/2024). EMETRA anunció en marzo de 2024 parquímetros inteligentes con </w:t>
      </w:r>
      <w:r>
        <w:rPr>
          <w:b/>
          <w:i w:val="0"/>
          <w:sz w:val="22"/>
        </w:rPr>
        <w:t>pago desde una aplicación móvil</w:t>
      </w:r>
      <w:r>
        <w:rPr>
          <w:b w:val="0"/>
          <w:i w:val="0"/>
          <w:sz w:val="22"/>
        </w:rPr>
        <w:t xml:space="preserve"> y </w:t>
      </w:r>
      <w:r>
        <w:rPr>
          <w:b/>
          <w:i w:val="0"/>
          <w:sz w:val="22"/>
        </w:rPr>
        <w:t>estaciones de pago</w:t>
      </w:r>
      <w:r>
        <w:rPr>
          <w:b w:val="0"/>
          <w:i w:val="0"/>
          <w:sz w:val="22"/>
        </w:rPr>
        <w:t xml:space="preserve"> para quien no la tenga, después de pintar las banquetas y retirar los obstáculos (Soy502, 07/03/2024).</w:t>
      </w:r>
    </w:p>
    <w:p>
      <w:pPr>
        <w:keepNext w:val="0"/>
      </w:pPr>
      <w:r>
        <w:rPr>
          <w:b/>
          <w:i w:val="0"/>
          <w:sz w:val="22"/>
        </w:rPr>
        <w:t>Los cobradores ajenos a la municipalidad.</w:t>
      </w:r>
      <w:r>
        <w:rPr>
          <w:b w:val="0"/>
          <w:i w:val="0"/>
          <w:sz w:val="22"/>
        </w:rPr>
        <w:t xml:space="preserve"> En la capital, los llamados «cuidadores de carros» ocupan el espacio público con botes, llantas o sillas y cobran por dejar estacionar. En un solo operativo la Policía Municipal de Tránsito retiró </w:t>
      </w:r>
      <w:r>
        <w:rPr>
          <w:b/>
          <w:i w:val="0"/>
          <w:sz w:val="22"/>
        </w:rPr>
        <w:t>2,500 objetos</w:t>
      </w:r>
      <w:r>
        <w:rPr>
          <w:b w:val="0"/>
          <w:i w:val="0"/>
          <w:sz w:val="22"/>
        </w:rPr>
        <w:t xml:space="preserve">; la municipalidad recordó que una persona ajena no puede cobrar por estacionar en la vía pública, que esa conducta podría considerarse </w:t>
      </w:r>
      <w:r>
        <w:rPr>
          <w:b/>
          <w:i w:val="0"/>
          <w:sz w:val="22"/>
        </w:rPr>
        <w:t>extorsión</w:t>
      </w:r>
      <w:r>
        <w:rPr>
          <w:b w:val="0"/>
          <w:i w:val="0"/>
          <w:sz w:val="22"/>
        </w:rPr>
        <w:t xml:space="preserve">, y habilitó la </w:t>
      </w:r>
      <w:r>
        <w:rPr>
          <w:b/>
          <w:i w:val="0"/>
          <w:sz w:val="22"/>
        </w:rPr>
        <w:t>línea 1551</w:t>
      </w:r>
      <w:r>
        <w:rPr>
          <w:b w:val="0"/>
          <w:i w:val="0"/>
          <w:sz w:val="22"/>
        </w:rPr>
        <w:t xml:space="preserve"> para denunciar (Emisoras Unidas, 27/02/2023). Los relatos incluyen agresiones a quien no paga (La Hora, 20/02/2024). El 27 de abril de 2026, alrededor del zoológico La Aurora (zona 13), el Ministerio Público identificó a </w:t>
      </w:r>
      <w:r>
        <w:rPr>
          <w:b/>
          <w:i w:val="0"/>
          <w:sz w:val="22"/>
        </w:rPr>
        <w:t>33 personas</w:t>
      </w:r>
      <w:r>
        <w:rPr>
          <w:b w:val="0"/>
          <w:i w:val="0"/>
          <w:sz w:val="22"/>
        </w:rPr>
        <w:t xml:space="preserve"> que cobraban entre </w:t>
      </w:r>
      <w:r>
        <w:rPr>
          <w:b/>
          <w:i w:val="0"/>
          <w:sz w:val="22"/>
        </w:rPr>
        <w:t>Q35 y US$50</w:t>
      </w:r>
      <w:r>
        <w:rPr>
          <w:b w:val="0"/>
          <w:i w:val="0"/>
          <w:sz w:val="22"/>
        </w:rPr>
        <w:t xml:space="preserve"> a turistas, algunas haciéndose pasar por empleados (Emisoras Unidas, 27/04/2026).</w:t>
      </w:r>
    </w:p>
    <w:p>
      <w:pPr>
        <w:keepNext w:val="0"/>
      </w:pPr>
      <w:r>
        <w:rPr>
          <w:b/>
          <w:i w:val="0"/>
          <w:sz w:val="22"/>
        </w:rPr>
        <w:t>El caso de Antigua Guatemala.</w:t>
      </w:r>
      <w:r>
        <w:rPr>
          <w:b w:val="0"/>
          <w:i w:val="0"/>
          <w:sz w:val="22"/>
        </w:rPr>
        <w:t xml:space="preserve"> La municipalidad cobra el estacionamiento con un marbete digital, </w:t>
      </w:r>
      <w:r>
        <w:rPr>
          <w:b/>
          <w:i w:val="0"/>
          <w:sz w:val="22"/>
        </w:rPr>
        <w:t>MarbEx</w:t>
      </w:r>
      <w:r>
        <w:rPr>
          <w:b w:val="0"/>
          <w:i w:val="0"/>
          <w:sz w:val="22"/>
        </w:rPr>
        <w:t xml:space="preserve">, apoyado en una base de datos de placas. Sus ingresos por estacionamiento pasaron de </w:t>
      </w:r>
      <w:r>
        <w:rPr>
          <w:b/>
          <w:i w:val="0"/>
          <w:sz w:val="22"/>
        </w:rPr>
        <w:t>Q7.07 millones en 2024 a Q12.31 millones en 2025</w:t>
      </w:r>
      <w:r>
        <w:rPr>
          <w:b w:val="0"/>
          <w:i w:val="0"/>
          <w:sz w:val="22"/>
        </w:rPr>
        <w:t xml:space="preserve"> (La Hora, 21/05/2026). La Corte de Constitucionalidad suspendió provisionalmente el 19 de mayo de 2026 los artículos que definían quién cobra y </w:t>
      </w:r>
      <w:r>
        <w:rPr>
          <w:b/>
          <w:i w:val="0"/>
          <w:sz w:val="22"/>
        </w:rPr>
        <w:t>la base de datos de placas</w:t>
      </w:r>
      <w:r>
        <w:rPr>
          <w:b w:val="0"/>
          <w:i w:val="0"/>
          <w:sz w:val="22"/>
        </w:rPr>
        <w:t xml:space="preserve"> (expediente 3595-2026). La municipalidad publicó un reglamento nuevo el 9 de junio de 2026, y en julio la Corte suspendió también su artículo 11, que imponía una </w:t>
      </w:r>
      <w:r>
        <w:rPr>
          <w:b/>
          <w:i w:val="0"/>
          <w:sz w:val="22"/>
        </w:rPr>
        <w:t>multa de Q500</w:t>
      </w:r>
      <w:r>
        <w:rPr>
          <w:b w:val="0"/>
          <w:i w:val="0"/>
          <w:sz w:val="22"/>
        </w:rPr>
        <w:t xml:space="preserve"> por no pagar el marbete (expediente 5643-2026; La Hora, 23/07/2026). La gobernación departamental y la municipalidad firmaron además una carta de entendimiento para recuperar el espacio ocupado por cuidadores (entre 30 y 100 según el día), con un protocolo que incluye a la Procuraduría de los Derechos Humanos (Prensa Libre, 12/10/2017).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2.3 Lo que estos hechos le enseñan a la solución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59"/>
      </w:tblPr>
      <w:tblGrid>
        <w:gridCol w:w="3089"/>
        <w:gridCol w:w="4399"/>
        <w:gridCol w:w="1872"/>
      </w:tblGrid>
      <w:tr>
        <w:trPr>
          <w:tblHeader w:val="true"/>
        </w:trPr>
        <w:tc>
          <w:tcPr>
            <w:tcW w:type="dxa" w:w="308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Hecho</w:t>
            </w:r>
          </w:p>
        </w:tc>
        <w:tc>
          <w:tcPr>
            <w:tcW w:type="dxa" w:w="439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Lección para la arquitectura</w:t>
            </w:r>
          </w:p>
        </w:tc>
        <w:tc>
          <w:tcPr>
            <w:tcW w:type="dxa" w:w="18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Dónde se aplica</w:t>
            </w:r>
          </w:p>
        </w:tc>
      </w:tr>
      <w:tr>
        <w:trPr>
          <w:cantSplit/>
        </w:trPr>
        <w:tc>
          <w:tcPr>
            <w:tcW w:type="dxa" w:w="30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Los cuidadores cobran porque el pago legítimo es invisible o incómodo</w:t>
            </w:r>
          </w:p>
        </w:tc>
        <w:tc>
          <w:tcPr>
            <w:tcW w:type="dxa" w:w="439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El sistema tiene que ganarle al cobro informal en visibilidad y facilidad, no solo prohibirlo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§5.4 · §5.5 · CU-12</w:t>
            </w:r>
          </w:p>
        </w:tc>
      </w:tr>
      <w:tr>
        <w:trPr>
          <w:cantSplit/>
        </w:trPr>
        <w:tc>
          <w:tcPr>
            <w:tcW w:type="dxa" w:w="30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La Corte suspendió justamente la base de datos de placas de MarbEx</w:t>
            </w:r>
          </w:p>
        </w:tc>
        <w:tc>
          <w:tcPr>
            <w:tcW w:type="dxa" w:w="439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Una base de placas necesita fundamento legal explícito y protección de datos desde el diseño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RE-04 · EAC-06</w:t>
            </w:r>
          </w:p>
        </w:tc>
      </w:tr>
      <w:tr>
        <w:trPr>
          <w:cantSplit/>
        </w:trPr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La Corte suspendió la multa de Q500</w:t>
            </w:r>
          </w:p>
        </w:tc>
        <w:tc>
          <w:tcPr>
            <w:tcW w:type="dxa" w:w="439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La sanción tiene que salir de quien la norma faculta y con evidencia verificable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RE-03 · EAC-05 · CU-10</w:t>
            </w:r>
          </w:p>
        </w:tc>
      </w:tr>
      <w:tr>
        <w:trPr>
          <w:cantSplit/>
        </w:trPr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La recaudación de Antigua casi se duplicó en un año</w:t>
            </w:r>
          </w:p>
        </w:tc>
        <w:tc>
          <w:tcPr>
            <w:tcW w:type="dxa" w:w="439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Lo que se cobra se puede medir y publicar: es la respuesta a P-06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CDU-04 · EAC-09</w:t>
            </w:r>
          </w:p>
        </w:tc>
      </w:tr>
      <w:tr>
        <w:trPr>
          <w:cantSplit/>
        </w:trPr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EMETRA planea app más estaciones de pago</w:t>
            </w:r>
          </w:p>
        </w:tc>
        <w:tc>
          <w:tcPr>
            <w:tcW w:type="dxa" w:w="439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La misma combinación que proponemos: canal digital sin dejar fuera a quien no tiene teléfono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S-2 · §5.1</w:t>
            </w:r>
          </w:p>
        </w:tc>
      </w:tr>
    </w:tbl>
    <w:p>
      <w:pPr>
        <w:spacing w:after="40"/>
      </w:pPr>
    </w:p>
    <w:p>
      <w:pPr>
        <w:sectPr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3. Caso de negocio y drivers: los insumos de la arquitectura</w:t>
      </w:r>
    </w:p>
    <w:p>
      <w:pPr>
        <w:keepNext w:val="0"/>
      </w:pPr>
      <w:r>
        <w:rPr>
          <w:b w:val="0"/>
          <w:i w:val="0"/>
          <w:sz w:val="22"/>
        </w:rPr>
        <w:t xml:space="preserve">Antes de proponer una solución se delimita el negocio (el </w:t>
      </w:r>
      <w:r>
        <w:rPr>
          <w:b/>
          <w:i w:val="0"/>
          <w:sz w:val="22"/>
        </w:rPr>
        <w:t>paso 0</w:t>
      </w:r>
      <w:r>
        <w:rPr>
          <w:b w:val="0"/>
          <w:i w:val="0"/>
          <w:sz w:val="22"/>
        </w:rPr>
        <w:t xml:space="preserve"> del método de clase) y se identifican los </w:t>
      </w:r>
      <w:r>
        <w:rPr>
          <w:b/>
          <w:i w:val="0"/>
          <w:sz w:val="22"/>
        </w:rPr>
        <w:t>drivers arquitectónicos</w:t>
      </w:r>
      <w:r>
        <w:rPr>
          <w:b w:val="0"/>
          <w:i w:val="0"/>
          <w:sz w:val="22"/>
        </w:rPr>
        <w:t>: los factores críticos que guían el diseño, en sus tres tipos de clase: funcionales (casos de uso), de calidad (escenarios con medida) y de restricción (condiciones impuestas desde afuera).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3.1 Diagrama de contexto</w:t>
      </w:r>
    </w:p>
    <w:p>
      <w:pPr>
        <w:keepNext w:val="0"/>
      </w:pPr>
      <w:r>
        <w:rPr>
          <w:b/>
          <w:i w:val="0"/>
          <w:sz w:val="22"/>
        </w:rPr>
        <w:t>El Producto</w:t>
      </w:r>
      <w:r>
        <w:rPr>
          <w:b w:val="0"/>
          <w:i w:val="0"/>
          <w:sz w:val="22"/>
        </w:rPr>
        <w:t xml:space="preserve"> es el software SIEP. Notación de clase: la </w:t>
      </w:r>
      <w:r>
        <w:rPr>
          <w:b/>
          <w:i w:val="0"/>
          <w:sz w:val="22"/>
        </w:rPr>
        <w:t>elipse</w:t>
      </w:r>
      <w:r>
        <w:rPr>
          <w:b w:val="0"/>
          <w:i w:val="0"/>
          <w:sz w:val="22"/>
        </w:rPr>
        <w:t xml:space="preserve"> es El Producto, cada </w:t>
      </w:r>
      <w:r>
        <w:rPr>
          <w:b/>
          <w:i w:val="0"/>
          <w:sz w:val="22"/>
        </w:rPr>
        <w:t>rectángulo</w:t>
      </w:r>
      <w:r>
        <w:rPr>
          <w:b w:val="0"/>
          <w:i w:val="0"/>
          <w:sz w:val="22"/>
        </w:rPr>
        <w:t xml:space="preserve"> una entidad o agente externo y cada </w:t>
      </w:r>
      <w:r>
        <w:rPr>
          <w:b/>
          <w:i w:val="0"/>
          <w:sz w:val="22"/>
        </w:rPr>
        <w:t>flecha</w:t>
      </w:r>
      <w:r>
        <w:rPr>
          <w:b w:val="0"/>
          <w:i w:val="0"/>
          <w:sz w:val="22"/>
        </w:rPr>
        <w:t xml:space="preserve"> un flujo con nombre, en sustantivo. Son diez entidades y diecinueve flujos.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907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o-par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1. Diagrama de contexto de SIEP: diez entidades y diecinueve flujos.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13535"/>
      </w:tblPr>
      <w:tblGrid>
        <w:gridCol w:w="4873"/>
        <w:gridCol w:w="4332"/>
        <w:gridCol w:w="4332"/>
      </w:tblGrid>
      <w:tr>
        <w:trPr>
          <w:tblHeader w:val="true"/>
        </w:trPr>
        <w:tc>
          <w:tcPr>
            <w:tcW w:type="dxa" w:w="487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Entidad</w:t>
            </w:r>
          </w:p>
        </w:tc>
        <w:tc>
          <w:tcPr>
            <w:tcW w:type="dxa" w:w="433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Entrega a SIEP</w:t>
            </w:r>
          </w:p>
        </w:tc>
        <w:tc>
          <w:tcPr>
            <w:tcW w:type="dxa" w:w="433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Recibe de SIEP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Conductor (usuario primario)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Placa, pago y reclamos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Comprobante y aviso de tiempo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Comité vecinal de transparencia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Opinión y reportes</w:t>
            </w:r>
          </w:p>
        </w:tc>
        <w:tc>
          <w:tcPr>
            <w:tcW w:type="dxa" w:w="433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Informe de recursos 70/30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Delegación (municipalidad)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Reglamento, zonas y tarifas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Recaudación e indicadores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Verificador de SERVIparq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Evidencia de infracción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Placas sin pago vigente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Oficial de tránsito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Multa confirmada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Infracción por confirmar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Banco y pasarela de pagos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Autorización del cobro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Solicitud de cobro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Proveedor de parquímetros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Reparación realizada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Orden de mantenimiento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Parquímetro (equipo en la calle)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Pagos y telemetría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Tarifas y configuración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Registro vehicular (padrón de placas)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Datos del vehículo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Ninguno: solo se consulta</w:t>
            </w:r>
          </w:p>
        </w:tc>
      </w:tr>
      <w:tr>
        <w:trPr>
          <w:cantSplit/>
        </w:trPr>
        <w:tc>
          <w:tcPr>
            <w:tcW w:type="dxa" w:w="487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Sistema de multas de tránsito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Estado de la multa</w:t>
            </w:r>
          </w:p>
        </w:tc>
        <w:tc>
          <w:tcPr>
            <w:tcW w:type="dxa" w:w="433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Multa registrada</w:t>
            </w:r>
          </w:p>
        </w:tc>
      </w:tr>
    </w:tbl>
    <w:p>
      <w:pPr>
        <w:spacing w:after="40"/>
      </w:pPr>
    </w:p>
    <w:p>
      <w:pPr>
        <w:sectPr>
          <w:footerReference w:type="default" r:id="rId11"/>
          <w:pgSz w:w="15840" w:h="12240" w:orient="landscape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3.2 CDU de alto nivel (core) y primera descomposición</w:t>
      </w:r>
    </w:p>
    <w:p>
      <w:pPr>
        <w:keepNext w:val="0"/>
      </w:pPr>
      <w:r>
        <w:rPr>
          <w:b w:val="0"/>
          <w:i w:val="0"/>
          <w:sz w:val="22"/>
        </w:rPr>
        <w:t xml:space="preserve">El core lleva </w:t>
      </w:r>
      <w:r>
        <w:rPr>
          <w:b/>
          <w:i w:val="0"/>
          <w:sz w:val="22"/>
        </w:rPr>
        <w:t>una sola elipse</w:t>
      </w:r>
      <w:r>
        <w:rPr>
          <w:b w:val="0"/>
          <w:i w:val="0"/>
          <w:sz w:val="22"/>
        </w:rPr>
        <w:t xml:space="preserve"> con el nombre del negocio y todos sus actores alrededor; la descomposición, </w:t>
      </w:r>
      <w:r>
        <w:rPr>
          <w:b/>
          <w:i w:val="0"/>
          <w:sz w:val="22"/>
        </w:rPr>
        <w:t>un solo diagrama</w:t>
      </w:r>
      <w:r>
        <w:rPr>
          <w:b w:val="0"/>
          <w:i w:val="0"/>
          <w:sz w:val="22"/>
        </w:rPr>
        <w:t xml:space="preserve"> con cinco procesos y </w:t>
      </w:r>
      <w:r>
        <w:rPr>
          <w:b/>
          <w:i w:val="0"/>
          <w:sz w:val="22"/>
        </w:rPr>
        <w:t>el mismo juego de actores</w:t>
      </w:r>
      <w:r>
        <w:rPr>
          <w:b w:val="0"/>
          <w:i w:val="0"/>
          <w:sz w:val="22"/>
        </w:rPr>
        <w:t>. Notación de negocio: actor y caso de uso con su barra diagonal. Las asociaciones van sin punta porque la comunicación se inicia en los dos sentidos.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2808"/>
        <w:gridCol w:w="1498"/>
        <w:gridCol w:w="1872"/>
        <w:gridCol w:w="3182"/>
      </w:tblGrid>
      <w:tr>
        <w:trPr>
          <w:tblHeader w:val="true"/>
        </w:trPr>
        <w:tc>
          <w:tcPr>
            <w:tcW w:type="dxa" w:w="280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Proceso de negocio</w:t>
            </w:r>
          </w:p>
        </w:tc>
        <w:tc>
          <w:tcPr>
            <w:tcW w:type="dxa" w:w="149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Problemáticas que atiende</w:t>
            </w:r>
          </w:p>
        </w:tc>
        <w:tc>
          <w:tcPr>
            <w:tcW w:type="dxa" w:w="18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318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Resultado de valor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CDU-01</w:t>
            </w:r>
            <w:r>
              <w:rPr>
                <w:b w:val="0"/>
                <w:i w:val="0"/>
                <w:sz w:val="18"/>
              </w:rPr>
              <w:t xml:space="preserve"> Concertar e implementar la zona con la comunidad</w:t>
            </w:r>
          </w:p>
        </w:tc>
        <w:tc>
          <w:tcPr>
            <w:tcW w:type="dxa" w:w="149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P-01 · P-02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Delegación · Comité vecinal</w:t>
            </w:r>
          </w:p>
        </w:tc>
        <w:tc>
          <w:tcPr>
            <w:tcW w:type="dxa" w:w="318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Una zona instalada con acuerdo vecinal, señalizada y con tarifa publicada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CDU-02</w:t>
            </w:r>
            <w:r>
              <w:rPr>
                <w:b w:val="0"/>
                <w:i w:val="0"/>
                <w:sz w:val="18"/>
              </w:rPr>
              <w:t xml:space="preserve"> Cobrar el estacionamiento por placa</w:t>
            </w:r>
          </w:p>
        </w:tc>
        <w:tc>
          <w:tcPr>
            <w:tcW w:type="dxa" w:w="149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P-03 · P-04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Conductor · Banco</w:t>
            </w:r>
          </w:p>
        </w:tc>
        <w:tc>
          <w:tcPr>
            <w:tcW w:type="dxa" w:w="318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Un pago registrado a la placa, por el medio que el conductor tenga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CDU-03</w:t>
            </w:r>
            <w:r>
              <w:rPr>
                <w:b w:val="0"/>
                <w:i w:val="0"/>
                <w:sz w:val="18"/>
              </w:rPr>
              <w:t xml:space="preserve"> Verificar el pago y sancionar</w:t>
            </w:r>
          </w:p>
        </w:tc>
        <w:tc>
          <w:tcPr>
            <w:tcW w:type="dxa" w:w="149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P-04 · P-05 · P-02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Oficial de tránsito · Conductor</w:t>
            </w:r>
          </w:p>
        </w:tc>
        <w:tc>
          <w:tcPr>
            <w:tcW w:type="dxa" w:w="318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Una infracción justa, con evidencia, y un reclamo que se puede seguir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CDU-04</w:t>
            </w:r>
            <w:r>
              <w:rPr>
                <w:b w:val="0"/>
                <w:i w:val="0"/>
                <w:sz w:val="18"/>
              </w:rPr>
              <w:t xml:space="preserve"> Rendir cuentas de los recursos a la comunidad</w:t>
            </w:r>
          </w:p>
        </w:tc>
        <w:tc>
          <w:tcPr>
            <w:tcW w:type="dxa" w:w="149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P-06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Comité vecinal</w:t>
            </w:r>
          </w:p>
        </w:tc>
        <w:tc>
          <w:tcPr>
            <w:tcW w:type="dxa" w:w="318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La comunidad sabe cuánto se recaudó y en qué se invirtió el 30 %</w:t>
            </w:r>
          </w:p>
        </w:tc>
      </w:tr>
      <w:tr>
        <w:trPr>
          <w:cantSplit/>
        </w:trPr>
        <w:tc>
          <w:tcPr>
            <w:tcW w:type="dxa" w:w="280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CDU-05</w:t>
            </w:r>
            <w:r>
              <w:rPr>
                <w:b w:val="0"/>
                <w:i w:val="0"/>
                <w:sz w:val="18"/>
              </w:rPr>
              <w:t xml:space="preserve"> Mantener y monitorear la red de parquímetros</w:t>
            </w:r>
          </w:p>
        </w:tc>
        <w:tc>
          <w:tcPr>
            <w:tcW w:type="dxa" w:w="149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P-05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Proveedor de parquímetros</w:t>
            </w:r>
          </w:p>
        </w:tc>
        <w:tc>
          <w:tcPr>
            <w:tcW w:type="dxa" w:w="318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Equipos funcionando y vandalismo atendido sin más personal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574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-core-parq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7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2. CDU core: el negocio y sus seis actores.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184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-descomposicion-parq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8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3. Primera descomposición: cinco procesos de negocio.</w:t>
      </w:r>
    </w:p>
    <w:p>
      <w:pPr>
        <w:keepNext w:val="0"/>
      </w:pPr>
      <w:r>
        <w:rPr>
          <w:b/>
          <w:i w:val="0"/>
          <w:sz w:val="22"/>
        </w:rPr>
        <w:t>Trabajadores del negocio</w:t>
      </w:r>
      <w:r>
        <w:rPr>
          <w:b w:val="0"/>
          <w:i w:val="0"/>
          <w:sz w:val="22"/>
        </w:rPr>
        <w:t xml:space="preserve"> (dentro de la frontera): verificador, técnico de campo, operador de la central de monitoreo, gestor comunitario y analista de transparencia. Siguiendo la regla de clase, </w:t>
      </w:r>
      <w:r>
        <w:rPr>
          <w:b/>
          <w:i w:val="0"/>
          <w:sz w:val="22"/>
        </w:rPr>
        <w:t>las áreas son actores y las personas son trabajadores</w:t>
      </w:r>
      <w:r>
        <w:rPr>
          <w:b w:val="0"/>
          <w:i w:val="0"/>
          <w:sz w:val="22"/>
        </w:rPr>
        <w:t>: el oficial de tránsito entra como el área que la norma faculta para multar.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3.3 Drivers funcionales (casos de uso del sistema)</w:t>
      </w:r>
    </w:p>
    <w:p>
      <w:pPr>
        <w:keepNext/>
      </w:pPr>
      <w:r>
        <w:rPr>
          <w:b w:val="0"/>
          <w:i w:val="0"/>
          <w:sz w:val="22"/>
        </w:rPr>
        <w:t>Diecinueve casos de uso. Ninguno se llama crear, editar, eliminar o consultar: cada uno deja al actor con un resultado completo. Los de apoyo son los incluidos por particionamiento, que por convenio de clase no llevan actor.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59"/>
      </w:tblPr>
      <w:tblGrid>
        <w:gridCol w:w="1037"/>
        <w:gridCol w:w="3580"/>
        <w:gridCol w:w="805"/>
        <w:gridCol w:w="2685"/>
        <w:gridCol w:w="1253"/>
      </w:tblGrid>
      <w:tr>
        <w:trPr>
          <w:tblHeader w:val="true"/>
        </w:trPr>
        <w:tc>
          <w:tcPr>
            <w:tcW w:type="dxa" w:w="103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358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Caso de uso</w:t>
            </w:r>
          </w:p>
        </w:tc>
        <w:tc>
          <w:tcPr>
            <w:tcW w:type="dxa" w:w="80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Proceso</w:t>
            </w:r>
          </w:p>
        </w:tc>
        <w:tc>
          <w:tcPr>
            <w:tcW w:type="dxa" w:w="268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Actor que lo inicia</w:t>
            </w:r>
          </w:p>
        </w:tc>
        <w:tc>
          <w:tcPr>
            <w:tcW w:type="dxa" w:w="125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Problemática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CU-01</w:t>
            </w:r>
          </w:p>
        </w:tc>
        <w:tc>
          <w:tcPr>
            <w:tcW w:type="dxa" w:w="358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Registrar la consulta vecinal de una zona</w:t>
            </w:r>
          </w:p>
        </w:tc>
        <w:tc>
          <w:tcPr>
            <w:tcW w:type="dxa" w:w="80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CDU-01</w:t>
            </w:r>
          </w:p>
        </w:tc>
        <w:tc>
          <w:tcPr>
            <w:tcW w:type="dxa" w:w="268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Gestor comunitario</w:t>
            </w:r>
          </w:p>
        </w:tc>
        <w:tc>
          <w:tcPr>
            <w:tcW w:type="dxa" w:w="125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P-01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CU-02</w:t>
            </w:r>
          </w:p>
        </w:tc>
        <w:tc>
          <w:tcPr>
            <w:tcW w:type="dxa" w:w="358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Configurar zona, cajones, horario y tarifa</w:t>
            </w:r>
          </w:p>
        </w:tc>
        <w:tc>
          <w:tcPr>
            <w:tcW w:type="dxa" w:w="80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CDU-01</w:t>
            </w:r>
          </w:p>
        </w:tc>
        <w:tc>
          <w:tcPr>
            <w:tcW w:type="dxa" w:w="268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Delegación</w:t>
            </w:r>
          </w:p>
        </w:tc>
        <w:tc>
          <w:tcPr>
            <w:tcW w:type="dxa" w:w="125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P-01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CU-03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Publicar el mapa y las reglas de la zona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CDU-01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Conductor (consulta) · Comité vecinal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P-03 · P-04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CU-04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Pagar el estacionamiento por placa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CDU-02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Conductor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P-03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CU-05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Calcular tarifa y tiempo máximo de la zona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CDU-02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apoyo («include»)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P-03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CU-06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Autorizar el pago con tarjeta o billetera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CDU-02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Banco y pasarela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P-03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CU-07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Avisar el vencimiento y extender el tiempo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CDU-02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Conductor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P-04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CU-19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Registrar la sesión de estacionamiento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CDU-02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apoyo («include»)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P-05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CU-08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Verificar el pago por placa en la cuadra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CDU-03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Verificador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P-05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CU-09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Registrar presunta infracción con evidencia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CDU-03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Verificador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P-05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CU-10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Confirmar y emitir la multa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CDU-03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Oficial de tránsito · Sistema de multas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P-05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CU-11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Presentar reclamo de infracción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CDU-03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Conductor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P-04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CU-12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Reportar un cobro informal (cuidacarros)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CDU-03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Conductor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P-02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CU-13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Publicar el tablero de recaudación 70/30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CDU-04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Analista de transparencia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P-06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CU-14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Seguir los proyectos de reinversión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CDU-04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Comité vecinal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P-06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CU-15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Recibir y responder la retroalimentación vecinal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CDU-04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Comité vecinal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P-06 · P-01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CU-16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Monitorear estado y vandalismo de los parquímetros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CDU-05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Operador de monitoreo · Parquímetro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P-05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CU-17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Atender una orden de mantenimiento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CDU-05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Técnico del proveedor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P-05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CU-18</w:t>
            </w:r>
          </w:p>
        </w:tc>
        <w:tc>
          <w:tcPr>
            <w:tcW w:type="dxa" w:w="35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Medir el desempeño de la información</w:t>
            </w:r>
          </w:p>
        </w:tc>
        <w:tc>
          <w:tcPr>
            <w:tcW w:type="dxa" w:w="80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CDU-05</w:t>
            </w:r>
          </w:p>
        </w:tc>
        <w:tc>
          <w:tcPr>
            <w:tcW w:type="dxa" w:w="2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Analista de experiencia de uso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P-03 · P-04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22"/>
        </w:rPr>
        <w:t>CDU expandidos y descripciones textuales.</w:t>
      </w:r>
      <w:r>
        <w:rPr>
          <w:b w:val="0"/>
          <w:i w:val="0"/>
          <w:sz w:val="22"/>
        </w:rPr>
        <w:t xml:space="preserve"> Se expanden los dos procesos que concentran los problemas de uso y de personal: CDU-02 y CDU-03. Plantilla de clase: curso normal en dos columnas con una sola numeración y cursos alternos anclados a la línea donde ocurren.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CDU-02 Cobrar el estacionamiento por placa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59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-expandido-parq-02-cob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9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4. CDU-02 expandido.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CU-04 Pagar el estacionamiento por placa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310"/>
        <w:gridCol w:w="8050"/>
      </w:tblGrid>
      <w:tr>
        <w:trPr>
          <w:tblHeader w:val="true"/>
        </w:trPr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805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Conductor (inicia)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Pagar el tiempo de estacionamiento sin boleto, con el medio de pago que tenga a mano.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Conductor llega al parquímetro o abre la app. El sistema calcula la tarifa de la zona, cobra y liga el pago a la placa. Finaliza cuando el Conductor recibe el comprobante.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4212"/>
        <w:gridCol w:w="5148"/>
      </w:tblGrid>
      <w:tr>
        <w:trPr>
          <w:tblHeader w:val="true"/>
        </w:trPr>
        <w:tc>
          <w:tcPr>
            <w:tcW w:type="dxa" w:w="42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51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Conductor escribe la placa de su vehículo.</w:t>
            </w:r>
          </w:p>
        </w:tc>
        <w:tc>
          <w:tcPr>
            <w:tcW w:type="dxa" w:w="5148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/>
              <w:spacing w:after="20"/>
            </w:pPr>
          </w:p>
        </w:tc>
        <w:tc>
          <w:tcPr>
            <w:tcW w:type="dxa" w:w="5148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muestra la tarifa de la zona, el tiempo máximo y el horario de cobro (incluye CU-05).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Conductor elige el tiempo en bloques de 30 minutos.</w:t>
            </w: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muestra el total y la hora de vencimiento.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5.</w:t>
            </w:r>
            <w:r>
              <w:rPr>
                <w:b w:val="0"/>
                <w:i w:val="0"/>
                <w:sz w:val="18"/>
              </w:rPr>
              <w:t xml:space="preserve"> El Conductor paga con monedas.</w:t>
            </w: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6.</w:t>
            </w:r>
            <w:r>
              <w:rPr>
                <w:b w:val="0"/>
                <w:i w:val="0"/>
                <w:sz w:val="18"/>
              </w:rPr>
              <w:t xml:space="preserve"> El sistema registra la sesión de estacionamiento a la placa (incluye CU-19) y entrega el comprobante con folio, vencimiento y línea de reclamo.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1:</w:t>
      </w:r>
      <w:r>
        <w:rPr>
          <w:b w:val="0"/>
          <w:i w:val="0"/>
          <w:sz w:val="19"/>
        </w:rPr>
        <w:t xml:space="preserve"> la placa tiene un formato inválido. El sistema lo señala con un ejemplo y se vuelve a la línea 1.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3:</w:t>
      </w:r>
      <w:r>
        <w:rPr>
          <w:b w:val="0"/>
          <w:i w:val="0"/>
          <w:sz w:val="19"/>
        </w:rPr>
        <w:t xml:space="preserve"> el tiempo excede el máximo de la zona. El sistema lo limita y lo informa; se continúa en la línea 4.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5:</w:t>
      </w:r>
      <w:r>
        <w:rPr>
          <w:b w:val="0"/>
          <w:i w:val="0"/>
          <w:sz w:val="19"/>
        </w:rPr>
        <w:t xml:space="preserve"> el Conductor paga con tarjeta o con el QR de la app. Se extiende con CU-06 y, autorizado el pago, se continúa en la línea 6.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6:</w:t>
      </w:r>
      <w:r>
        <w:rPr>
          <w:b w:val="0"/>
          <w:i w:val="0"/>
          <w:sz w:val="19"/>
        </w:rPr>
        <w:t xml:space="preserve"> el parquímetro no tiene conexión. Guarda el pago firmado y lo reenvía al reconectarse (EAC-03); el comprobante se entrega igual.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CU-05 Calcular tarifa y tiempo máximo de la zona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310"/>
        <w:gridCol w:w="8050"/>
      </w:tblGrid>
      <w:tr>
        <w:trPr>
          <w:tblHeader w:val="true"/>
        </w:trPr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805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Ninguno: es de apoyo, incluido por CU-04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Aplicar la regla de tarifa vigente de la zona sin que el conductor tenga que calcularla.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CU-04 necesita el precio. El sistema aplica el tarifario de la zona. Finaliza cuando devuelve el total y el tiempo máximo.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4212"/>
        <w:gridCol w:w="5148"/>
      </w:tblGrid>
      <w:tr>
        <w:trPr>
          <w:tblHeader w:val="true"/>
        </w:trPr>
        <w:tc>
          <w:tcPr>
            <w:tcW w:type="dxa" w:w="42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51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sistema identifica la zona y el horario a partir del parquímetro o de la ubicación de la app.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aplica el tarifario vigente por bloques de 30 minutos y el tiempo máximo de la zona.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devuelve total, hora de vencimiento y tiempo máximo a CU-04.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1:</w:t>
      </w:r>
      <w:r>
        <w:rPr>
          <w:b w:val="0"/>
          <w:i w:val="0"/>
          <w:sz w:val="19"/>
        </w:rPr>
        <w:t xml:space="preserve"> la hora está fuera del horario de cobro. El sistema informa que no se cobra y termina el caso.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CU-06 Autorizar el pago con tarjeta o billetera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310"/>
        <w:gridCol w:w="8050"/>
      </w:tblGrid>
      <w:tr>
        <w:trPr>
          <w:tblHeader w:val="true"/>
        </w:trPr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805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Banco y pasarela de pagos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Cobrar con tarjeta o billetera digital, la alternativa a las monedas que pidieron los usuarios.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Extiende a CU-04 en su línea 5 cuando el pago es electrónico. Finaliza cuando el Banco autoriza o rechaza.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4212"/>
        <w:gridCol w:w="5148"/>
      </w:tblGrid>
      <w:tr>
        <w:trPr>
          <w:tblHeader w:val="true"/>
        </w:trPr>
        <w:tc>
          <w:tcPr>
            <w:tcW w:type="dxa" w:w="42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51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sistema envía al Banco la solicitud de cobro con el monto y un identificador único de la operación.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Banco y pasarela de pagos autoriza el cobro.</w:t>
            </w: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confirma el pago y regresa a CU-04 en la línea 6.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el Banco rechaza. El sistema lo informa y ofrece otro medio; se vuelve a la línea 5 de CU-04.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no hay respuesta en 10 s. El sistema reintenta con el mismo identificador, sin cobrar dos veces.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CU-07 Avisar el vencimiento y extender el tiempo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310"/>
        <w:gridCol w:w="8050"/>
      </w:tblGrid>
      <w:tr>
        <w:trPr>
          <w:tblHeader w:val="true"/>
        </w:trPr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805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Conductor (recibe el aviso e inicia la extensión)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No volver al parquímetro para saber cuánto tiempo le queda ni para extenderlo.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10 minutos antes del vencimiento. El sistema avisa al Conductor, que puede extender desde la app. Finaliza con la sesión extendida o vencida.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4212"/>
        <w:gridCol w:w="5148"/>
      </w:tblGrid>
      <w:tr>
        <w:trPr>
          <w:tblHeader w:val="true"/>
        </w:trPr>
        <w:tc>
          <w:tcPr>
            <w:tcW w:type="dxa" w:w="42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51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sistema detecta que la sesión vence en 10 minutos y avisa al Conductor en la app.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Conductor elige extender el tiempo.</w:t>
            </w: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sistema cobra la extensión (CU-06) y actualiza la sesión (incluye CU-19).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extender superaría el máximo de la zona. El sistema lo informa y sugiere otra zona cercana.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el Conductor no responde. La sesión vence y el verificador la verá sin pago vigente.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CU-19 Registrar la sesión de estacionamiento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310"/>
        <w:gridCol w:w="8050"/>
      </w:tblGrid>
      <w:tr>
        <w:trPr>
          <w:tblHeader w:val="true"/>
        </w:trPr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805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Ninguno: es de apoyo, incluido por CU-04 y CU-07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Dejar un registro único por placa que el verificador pueda consultar en vez de leer boletos.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se confirma un pago o una extensión. Finaliza cuando la sesión queda publicada como evento.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4212"/>
        <w:gridCol w:w="5148"/>
      </w:tblGrid>
      <w:tr>
        <w:trPr>
          <w:tblHeader w:val="true"/>
        </w:trPr>
        <w:tc>
          <w:tcPr>
            <w:tcW w:type="dxa" w:w="42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51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sistema crea o actualiza la sesión con placa, zona, cajón, inicio, vencimiento y medio de pago.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publica el evento «pago registrado» en el bus de eventos.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1:</w:t>
      </w:r>
      <w:r>
        <w:rPr>
          <w:b w:val="0"/>
          <w:i w:val="0"/>
          <w:sz w:val="19"/>
        </w:rPr>
        <w:t xml:space="preserve"> ya existe una sesión vigente para la placa en la zona. El sistema suma el tiempo, sin duplicar.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CDU-03 Verificar el pago y sancionar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515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u-expandido-parq-03-verific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1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5. CDU-03 expandido.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CU-08 Verificar el pago por placa en la cuadra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310"/>
        <w:gridCol w:w="8050"/>
      </w:tblGrid>
      <w:tr>
        <w:trPr>
          <w:tblHeader w:val="true"/>
        </w:trPr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805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Verificador (inicia)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Saber qué vehículos de la cuadra no tienen pago vigente, sin depender de un boleto visible.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Verificador recorre una cuadra. El sistema le muestra las placas con y sin pago. Finaliza cuando termina la cuadra.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4212"/>
        <w:gridCol w:w="5148"/>
      </w:tblGrid>
      <w:tr>
        <w:trPr>
          <w:tblHeader w:val="true"/>
        </w:trPr>
        <w:tc>
          <w:tcPr>
            <w:tcW w:type="dxa" w:w="42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51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Verificador abre la cuadra en la app de verificación.</w:t>
            </w:r>
          </w:p>
        </w:tc>
        <w:tc>
          <w:tcPr>
            <w:tcW w:type="dxa" w:w="5148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/>
              <w:spacing w:after="20"/>
            </w:pPr>
          </w:p>
        </w:tc>
        <w:tc>
          <w:tcPr>
            <w:tcW w:type="dxa" w:w="5148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muestra la lista de placas con sesión vigente en esa cuadra, actualizada.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Verificador captura o escribe la placa de cada vehículo estacionado.</w:t>
            </w: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indica si la placa tiene pago vigente.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no hay conexión. La app usa la lista local, que no tiene más de 5 minutos de antigüedad (EAC-04).</w:t>
      </w:r>
    </w:p>
    <w:p>
      <w:pPr>
        <w:pStyle w:val="ListBullet"/>
        <w:spacing w:after="40"/>
      </w:pPr>
      <w:r>
        <w:rPr>
          <w:b/>
          <w:i w:val="0"/>
          <w:sz w:val="19"/>
        </w:rPr>
        <w:t>En la línea 4:</w:t>
      </w:r>
      <w:r>
        <w:rPr>
          <w:b w:val="0"/>
          <w:i w:val="0"/>
          <w:sz w:val="19"/>
        </w:rPr>
        <w:t xml:space="preserve"> la placa no tiene pago vigente. Se extiende con CU-09.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CU-09 Registrar presunta infracción con evidencia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310"/>
        <w:gridCol w:w="8050"/>
      </w:tblGrid>
      <w:tr>
        <w:trPr>
          <w:tblHeader w:val="true"/>
        </w:trPr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805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Verificador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Dejar una presunta infracción con evidencia suficiente para que el oficial la confirme.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Extiende a CU-08 en su línea 4 cuando la placa no tiene pago vigente. Finaliza cuando la presunta infracción queda enviada.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4212"/>
        <w:gridCol w:w="5148"/>
      </w:tblGrid>
      <w:tr>
        <w:trPr>
          <w:tblHeader w:val="true"/>
        </w:trPr>
        <w:tc>
          <w:tcPr>
            <w:tcW w:type="dxa" w:w="42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51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Verificador toma la fotografía del vehículo y de la placa.</w:t>
            </w: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agrega hora, ubicación y firma digital del dispositivo, y espera 10 minutos de tolerancia.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Pasada la tolerancia sin pago, el sistema publica la presunta infracción para el oficial de tránsito.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el conductor paga durante la tolerancia. El sistema cancela la presunta infracción y lo registra.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CU-10 Confirmar y emitir la multa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310"/>
        <w:gridCol w:w="8050"/>
      </w:tblGrid>
      <w:tr>
        <w:trPr>
          <w:tblHeader w:val="true"/>
        </w:trPr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805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Oficial de tránsito (inicia) · Sistema de multas de tránsito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Cumplir la norma: solo el oficial levanta la multa, y lo hace con evidencia.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Oficial de tránsito revisa sus presuntas infracciones. Finaliza con la multa registrada o la presunta infracción descartada.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4212"/>
        <w:gridCol w:w="5148"/>
      </w:tblGrid>
      <w:tr>
        <w:trPr>
          <w:tblHeader w:val="true"/>
        </w:trPr>
        <w:tc>
          <w:tcPr>
            <w:tcW w:type="dxa" w:w="42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51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Oficial de tránsito revisa la evidencia de la presunta infracción.</w:t>
            </w:r>
          </w:p>
        </w:tc>
        <w:tc>
          <w:tcPr>
            <w:tcW w:type="dxa" w:w="5148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/>
              <w:spacing w:after="20"/>
            </w:pPr>
          </w:p>
        </w:tc>
        <w:tc>
          <w:tcPr>
            <w:tcW w:type="dxa" w:w="5148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muestra fotografías, hora, ubicación y el historial de pagos de esa placa en la zona.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Oficial de tránsito confirma la multa.</w:t>
            </w: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la envía al Sistema de multas de tránsito, que devuelve su número; el sistema avisa al conductor.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3:</w:t>
      </w:r>
      <w:r>
        <w:rPr>
          <w:b w:val="0"/>
          <w:i w:val="0"/>
          <w:sz w:val="19"/>
        </w:rPr>
        <w:t xml:space="preserve"> la evidencia es insuficiente. El Oficial la descarta con un motivo y el caso termina.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CU-11 Presentar reclamo de infracción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310"/>
        <w:gridCol w:w="8050"/>
      </w:tblGrid>
      <w:tr>
        <w:trPr>
          <w:tblHeader w:val="true"/>
        </w:trPr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805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Conductor (inicia)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Aclarar una infracción sabiendo a quién acudir y en cuánto tiempo responde.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el Conductor recibe una multa que considera injusta. Finaliza cuando recibe la resolución.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4212"/>
        <w:gridCol w:w="5148"/>
      </w:tblGrid>
      <w:tr>
        <w:trPr>
          <w:tblHeader w:val="true"/>
        </w:trPr>
        <w:tc>
          <w:tcPr>
            <w:tcW w:type="dxa" w:w="42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51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Conductor ingresa el número de multa o su placa en la app, la web o la línea de atención.</w:t>
            </w:r>
          </w:p>
        </w:tc>
        <w:tc>
          <w:tcPr>
            <w:tcW w:type="dxa" w:w="5148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/>
              <w:spacing w:after="20"/>
            </w:pPr>
          </w:p>
        </w:tc>
        <w:tc>
          <w:tcPr>
            <w:tcW w:type="dxa" w:w="5148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muestra la evidencia y los pagos de esa placa en la fecha.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Conductor describe el motivo y adjunta su prueba.</w:t>
            </w: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registra el reclamo con un folio, informa el plazo de respuesta (5 días hábiles) y lo asigna.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2:</w:t>
      </w:r>
      <w:r>
        <w:rPr>
          <w:b w:val="0"/>
          <w:i w:val="0"/>
          <w:sz w:val="19"/>
        </w:rPr>
        <w:t xml:space="preserve"> el sistema encuentra un pago vigente para esa placa a la hora de la multa. Propone la anulación automática al oficial.</w:t>
      </w:r>
    </w:p>
    <w:p>
      <w:pPr>
        <w:pStyle w:val="Heading4"/>
      </w:pPr>
      <w:r>
        <w:rPr>
          <w:color w:val="000000"/>
        </w:rPr>
      </w:r>
      <w:r>
        <w:rPr>
          <w:b/>
          <w:i w:val="0"/>
          <w:color w:val="000000"/>
        </w:rPr>
        <w:t>CU-12 Reportar un cobro informal (cuidacarros)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310"/>
        <w:gridCol w:w="8050"/>
      </w:tblGrid>
      <w:tr>
        <w:trPr>
          <w:tblHeader w:val="true"/>
        </w:trPr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Campo</w:t>
            </w:r>
          </w:p>
        </w:tc>
        <w:tc>
          <w:tcPr>
            <w:tcW w:type="dxa" w:w="805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Actores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Conductor (inicia)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Propósito</w:t>
            </w:r>
          </w:p>
        </w:tc>
        <w:tc>
          <w:tcPr>
            <w:tcW w:type="dxa" w:w="805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Denunciar un cobro informal sin exponerse, para que la autoridad sepa dónde actuar.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Resumen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 inicia cuando alguien le pide dinero al Conductor por estacionar. Finaliza cuando el reporte llega a la autoridad.</w:t>
            </w:r>
          </w:p>
        </w:tc>
      </w:tr>
      <w:tr>
        <w:trPr>
          <w:cantSplit/>
        </w:trPr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Prioridad</w:t>
            </w:r>
          </w:p>
        </w:tc>
        <w:tc>
          <w:tcPr>
            <w:tcW w:type="dxa" w:w="805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Media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4212"/>
        <w:gridCol w:w="5148"/>
      </w:tblGrid>
      <w:tr>
        <w:trPr>
          <w:tblHeader w:val="true"/>
        </w:trPr>
        <w:tc>
          <w:tcPr>
            <w:tcW w:type="dxa" w:w="42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Acción del actor</w:t>
            </w:r>
          </w:p>
        </w:tc>
        <w:tc>
          <w:tcPr>
            <w:tcW w:type="dxa" w:w="51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 del sistema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1.</w:t>
            </w:r>
            <w:r>
              <w:rPr>
                <w:b w:val="0"/>
                <w:i w:val="0"/>
                <w:sz w:val="18"/>
              </w:rPr>
              <w:t xml:space="preserve"> El Conductor elige «Reportar cobro informal» en el comprobante o en la app.</w:t>
            </w:r>
          </w:p>
        </w:tc>
        <w:tc>
          <w:tcPr>
            <w:tcW w:type="dxa" w:w="5148"/>
          </w:tcPr>
          <w:p>
            <w:pPr>
              <w:keepNext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/>
              <w:spacing w:after="20"/>
            </w:pPr>
          </w:p>
        </w:tc>
        <w:tc>
          <w:tcPr>
            <w:tcW w:type="dxa" w:w="5148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2.</w:t>
            </w:r>
            <w:r>
              <w:rPr>
                <w:b w:val="0"/>
                <w:i w:val="0"/>
                <w:sz w:val="18"/>
              </w:rPr>
              <w:t xml:space="preserve"> El sistema toma la ubicación de la cuadra y la hora, sin pedir datos personales.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3.</w:t>
            </w:r>
            <w:r>
              <w:rPr>
                <w:b w:val="0"/>
                <w:i w:val="0"/>
                <w:sz w:val="18"/>
              </w:rPr>
              <w:t xml:space="preserve"> El Conductor agrega, si quiere, el monto pedido y una descripción.</w:t>
            </w: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</w:p>
        </w:tc>
      </w:tr>
      <w:tr>
        <w:trPr>
          <w:cantSplit/>
        </w:trPr>
        <w:tc>
          <w:tcPr>
            <w:tcW w:type="dxa" w:w="4212"/>
          </w:tcPr>
          <w:p>
            <w:pPr>
              <w:keepNext w:val="0"/>
              <w:spacing w:after="20"/>
            </w:pPr>
          </w:p>
        </w:tc>
        <w:tc>
          <w:tcPr>
            <w:tcW w:type="dxa" w:w="5148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4.</w:t>
            </w:r>
            <w:r>
              <w:rPr>
                <w:b w:val="0"/>
                <w:i w:val="0"/>
                <w:sz w:val="18"/>
              </w:rPr>
              <w:t xml:space="preserve"> El sistema envía el reporte a la Policía Municipal de Tránsito y lo suma al mapa de cobros informales.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i w:val="0"/>
          <w:sz w:val="19"/>
        </w:rPr>
        <w:t>En la línea 1:</w:t>
      </w:r>
      <w:r>
        <w:rPr>
          <w:b w:val="0"/>
          <w:i w:val="0"/>
          <w:sz w:val="19"/>
        </w:rPr>
        <w:t xml:space="preserve"> hay amenaza o agresión. El sistema muestra la línea de emergencia antes de continuar.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3.4 Drivers de calidad: escenarios de atributos de calidad (EAC)</w:t>
      </w:r>
    </w:p>
    <w:p>
      <w:pPr>
        <w:keepNext w:val="0"/>
      </w:pPr>
      <w:r>
        <w:rPr>
          <w:b w:val="0"/>
          <w:i w:val="0"/>
          <w:sz w:val="22"/>
        </w:rPr>
        <w:t>Cada escenario indica su categoría de calidad (la lista de drivers de calidad vista en clase) y la subcaracterística de ISO/IEC 9126 que afecta. La prioridad es el par (importancia para el negocio, dificultad técnica), en A alta, M media o B baja. El 72 % es el criterio que acordaron SERVIparq y Smartmedia; las demás medidas son metas que propone el grupo.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59"/>
      </w:tblPr>
      <w:tblGrid>
        <w:gridCol w:w="1037"/>
        <w:gridCol w:w="984"/>
        <w:gridCol w:w="5012"/>
        <w:gridCol w:w="1611"/>
        <w:gridCol w:w="716"/>
      </w:tblGrid>
      <w:tr>
        <w:trPr>
          <w:tblHeader w:val="true"/>
        </w:trPr>
        <w:tc>
          <w:tcPr>
            <w:tcW w:type="dxa" w:w="103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98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Categoría</w:t>
            </w:r>
          </w:p>
        </w:tc>
        <w:tc>
          <w:tcPr>
            <w:tcW w:type="dxa" w:w="501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Escenario de seis partes</w:t>
            </w:r>
          </w:p>
        </w:tc>
        <w:tc>
          <w:tcPr>
            <w:tcW w:type="dxa" w:w="161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Atributo afectado</w:t>
            </w:r>
          </w:p>
        </w:tc>
        <w:tc>
          <w:tcPr>
            <w:tcW w:type="dxa" w:w="71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Prioridad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EAC-01</w:t>
            </w:r>
          </w:p>
        </w:tc>
        <w:tc>
          <w:tcPr>
            <w:tcW w:type="dxa" w:w="98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Usabilidad</w:t>
            </w:r>
          </w:p>
        </w:tc>
        <w:tc>
          <w:tcPr>
            <w:tcW w:type="dxa" w:w="501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Conductor que usa el parquímetro por primera vez y lleva prisa. </w:t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necesita pagar una hora para su placa. </w:t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interfaz del parquímetro. </w:t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en la calle, de día, con lluvia o con poca luz. </w:t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completa el pago sin ayuda y sin colocar boleto. </w:t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≥ 72 % de los participantes de la prueba de desempeño completan la tarea (80 % encuentra × 90 % usa bien), en ≤ 90 s.</w:t>
            </w:r>
          </w:p>
        </w:tc>
        <w:tc>
          <w:tcPr>
            <w:tcW w:type="dxa" w:w="161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Calidad en uso › eficacia · usabilidad › operabilidad</w:t>
            </w:r>
          </w:p>
        </w:tc>
        <w:tc>
          <w:tcPr>
            <w:tcW w:type="dxa" w:w="71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(A, A)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EAC-02</w:t>
            </w:r>
          </w:p>
        </w:tc>
        <w:tc>
          <w:tcPr>
            <w:tcW w:type="dxa" w:w="98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Usabilidad</w:t>
            </w:r>
          </w:p>
        </w:tc>
        <w:tc>
          <w:tcPr>
            <w:tcW w:type="dxa" w:w="501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Conductor frente al parquímetro o en la app. </w:t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busca la tarifa, el tiempo máximo y cómo reclamar. </w:t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pantalla y comprobante. </w:t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operación normal. </w:t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encuentra los tres datos en la pantalla o el comprobante. </w:t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≥ 80 % de los participantes encuentra cada dato en ≤ 10 s.</w:t>
            </w:r>
          </w:p>
        </w:tc>
        <w:tc>
          <w:tcPr>
            <w:tcW w:type="dxa" w:w="161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Usabilidad › comprensibilidad</w:t>
            </w:r>
          </w:p>
        </w:tc>
        <w:tc>
          <w:tcPr>
            <w:tcW w:type="dxa" w:w="71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(A, M)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EAC-03</w:t>
            </w:r>
          </w:p>
        </w:tc>
        <w:tc>
          <w:tcPr>
            <w:tcW w:type="dxa" w:w="9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Disponibilidad</w:t>
            </w:r>
          </w:p>
        </w:tc>
        <w:tc>
          <w:tcPr>
            <w:tcW w:type="dxa" w:w="50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Red celular de la zona. </w:t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se cae la conexión del parquímetro. </w:t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terminal de pago por placa. </w:t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horario de cobro. </w:t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sigue cobrando, guarda los pagos firmados y los reenvía al reconectar. </w:t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0 pagos perdidos · sincronización ≤ 5 min después de la reconexión · cobro disponible ≥ 99,5 % mensual por equipo.</w:t>
            </w:r>
          </w:p>
        </w:tc>
        <w:tc>
          <w:tcPr>
            <w:tcW w:type="dxa" w:w="161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Fiabilidad › tolerancia a fallos · recuperabilidad</w:t>
            </w:r>
          </w:p>
        </w:tc>
        <w:tc>
          <w:tcPr>
            <w:tcW w:type="dxa" w:w="71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(A, M)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EAC-04</w:t>
            </w:r>
          </w:p>
        </w:tc>
        <w:tc>
          <w:tcPr>
            <w:tcW w:type="dxa" w:w="9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Rendimiento</w:t>
            </w:r>
          </w:p>
        </w:tc>
        <w:tc>
          <w:tcPr>
            <w:tcW w:type="dxa" w:w="50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Verificador en la cuadra. </w:t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consulta una placa. </w:t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servicio de verificación y app del verificador. </w:t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hora pico, 500 verificadores conectados. </w:t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indica si la placa tiene pago vigente. </w:t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≤ 2 s en 95 de cada 100 consultas en línea · sin conexión, lista local con antigüedad ≤ 5 min.</w:t>
            </w:r>
          </w:p>
        </w:tc>
        <w:tc>
          <w:tcPr>
            <w:tcW w:type="dxa" w:w="161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Eficiencia › comportamiento temporal</w:t>
            </w:r>
          </w:p>
        </w:tc>
        <w:tc>
          <w:tcPr>
            <w:tcW w:type="dxa" w:w="71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(A, M)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EAC-05</w:t>
            </w:r>
          </w:p>
        </w:tc>
        <w:tc>
          <w:tcPr>
            <w:tcW w:type="dxa" w:w="9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Seguridad</w:t>
            </w:r>
          </w:p>
        </w:tc>
        <w:tc>
          <w:tcPr>
            <w:tcW w:type="dxa" w:w="50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Verificador. </w:t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registra una presunta infracción. </w:t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servicio de verificación y sanción. </w:t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operación normal. </w:t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la infracción solo se vuelve multa si un oficial de tránsito la confirma con evidencia. </w:t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100 % de las multas con fotografía, hora, ubicación y firma del dispositivo · 0 multas sin confirmación del oficial.</w:t>
            </w:r>
          </w:p>
        </w:tc>
        <w:tc>
          <w:tcPr>
            <w:tcW w:type="dxa" w:w="161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Funcionalidad › seguridad · conformidad</w:t>
            </w:r>
          </w:p>
        </w:tc>
        <w:tc>
          <w:tcPr>
            <w:tcW w:type="dxa" w:w="71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(A, A)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EAC-06</w:t>
            </w:r>
          </w:p>
        </w:tc>
        <w:tc>
          <w:tcPr>
            <w:tcW w:type="dxa" w:w="9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Seguridad</w:t>
            </w:r>
          </w:p>
        </w:tc>
        <w:tc>
          <w:tcPr>
            <w:tcW w:type="dxa" w:w="50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Usuario interno o atacante. </w:t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intenta consultar los movimientos de una placa. </w:t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base de sesiones y bitácora. </w:t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operación normal. </w:t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permite el acceso solo con rol autorizado y lo registra; la analítica usa placas seudonimizadas (reemplazadas por un código que no identifica al dueño). </w:t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0 consultas sin bitácora · 100 % de accesos internos con doble factor · datos de placa borrados a los 90 días si no hay multa ni reclamo.</w:t>
            </w:r>
          </w:p>
        </w:tc>
        <w:tc>
          <w:tcPr>
            <w:tcW w:type="dxa" w:w="161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Funcionalidad › seguridad</w:t>
            </w:r>
          </w:p>
        </w:tc>
        <w:tc>
          <w:tcPr>
            <w:tcW w:type="dxa" w:w="71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(A, A)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EAC-07</w:t>
            </w:r>
          </w:p>
        </w:tc>
        <w:tc>
          <w:tcPr>
            <w:tcW w:type="dxa" w:w="9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Fiabilidad</w:t>
            </w:r>
          </w:p>
        </w:tc>
        <w:tc>
          <w:tcPr>
            <w:tcW w:type="dxa" w:w="50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Persona que fuerza o golpea un parquímetro. </w:t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abre la caja o daña el equipo. </w:t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sensor de vandalismo y servicio de red y mantenimiento. </w:t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cualquier hora. </w:t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avisa a la central y genera la orden para el proveedor y el aviso a la policía municipal. </w:t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alarma en la central en ≤ 60 s en el 95 % de los casos · orden de mantenimiento en ≤ 5 min.</w:t>
            </w:r>
          </w:p>
        </w:tc>
        <w:tc>
          <w:tcPr>
            <w:tcW w:type="dxa" w:w="161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Fiabilidad › madurez · recuperabilidad</w:t>
            </w:r>
          </w:p>
        </w:tc>
        <w:tc>
          <w:tcPr>
            <w:tcW w:type="dxa" w:w="71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(M, M)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EAC-08</w:t>
            </w:r>
          </w:p>
        </w:tc>
        <w:tc>
          <w:tcPr>
            <w:tcW w:type="dxa" w:w="9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Mantenibilidad</w:t>
            </w:r>
          </w:p>
        </w:tc>
        <w:tc>
          <w:tcPr>
            <w:tcW w:type="dxa" w:w="50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Delegación. </w:t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cambia la tarifa, el horario o activa tarifa por demanda en una zona. </w:t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servicio de zonas y tarifario. </w:t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operación normal. </w:t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el cambio se configura y llega a todos los parquímetros de la zona. </w:t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≤ 1 día hábil · 0 líneas de código modificadas.</w:t>
            </w:r>
          </w:p>
        </w:tc>
        <w:tc>
          <w:tcPr>
            <w:tcW w:type="dxa" w:w="161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Mantenibilidad › facilidad de cambio</w:t>
            </w:r>
          </w:p>
        </w:tc>
        <w:tc>
          <w:tcPr>
            <w:tcW w:type="dxa" w:w="71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(A, B)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EAC-09</w:t>
            </w:r>
          </w:p>
        </w:tc>
        <w:tc>
          <w:tcPr>
            <w:tcW w:type="dxa" w:w="9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Fiabilidad</w:t>
            </w:r>
          </w:p>
        </w:tc>
        <w:tc>
          <w:tcPr>
            <w:tcW w:type="dxa" w:w="50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Fin del día de cobro. </w:t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cierra la recaudación. </w:t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servicio de transparencia y conciliación bancaria. </w:t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operación normal. </w:t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publica lo recaudado por zona y el reparto 70/30, conciliado con el banco. </w:t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publicado en ≤ 24 h · diferencia con el banco = Q0.</w:t>
            </w:r>
          </w:p>
        </w:tc>
        <w:tc>
          <w:tcPr>
            <w:tcW w:type="dxa" w:w="161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Funcionalidad › exactitud</w:t>
            </w:r>
          </w:p>
        </w:tc>
        <w:tc>
          <w:tcPr>
            <w:tcW w:type="dxa" w:w="71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(A, M)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EAC-10</w:t>
            </w:r>
          </w:p>
        </w:tc>
        <w:tc>
          <w:tcPr>
            <w:tcW w:type="dxa" w:w="9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Escalabilidad</w:t>
            </w:r>
          </w:p>
        </w:tc>
        <w:tc>
          <w:tcPr>
            <w:tcW w:type="dxa" w:w="50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Delegación. </w:t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incorpora una colonia nueva de 300 parquímetros. </w:t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plataforma completa. </w:t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crecimiento planificado. </w:t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la incorpora con configuración, sin rediseñar. </w:t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EAC-04 se mantiene con el doble de equipos · alta de la colonia en ≤ 5 días hábiles.</w:t>
            </w:r>
          </w:p>
        </w:tc>
        <w:tc>
          <w:tcPr>
            <w:tcW w:type="dxa" w:w="161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Eficiencia › utilización de recursos</w:t>
            </w:r>
          </w:p>
        </w:tc>
        <w:tc>
          <w:tcPr>
            <w:tcW w:type="dxa" w:w="71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(M, M)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EAC-11</w:t>
            </w:r>
          </w:p>
        </w:tc>
        <w:tc>
          <w:tcPr>
            <w:tcW w:type="dxa" w:w="98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Seguridad</w:t>
            </w:r>
          </w:p>
        </w:tc>
        <w:tc>
          <w:tcPr>
            <w:tcW w:type="dxa" w:w="501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Fuente de estímulo:</w:t>
            </w:r>
            <w:r>
              <w:rPr>
                <w:b w:val="0"/>
                <w:i w:val="0"/>
                <w:sz w:val="17"/>
              </w:rPr>
              <w:t xml:space="preserve"> Conductor al que le piden dinero por estacionar. </w:t>
            </w:r>
            <w:r>
              <w:rPr>
                <w:b/>
                <w:i w:val="0"/>
                <w:sz w:val="17"/>
              </w:rPr>
              <w:t>Estímulo:</w:t>
            </w:r>
            <w:r>
              <w:rPr>
                <w:b w:val="0"/>
                <w:i w:val="0"/>
                <w:sz w:val="17"/>
              </w:rPr>
              <w:t xml:space="preserve"> reporta el cobro informal. </w:t>
            </w:r>
            <w:r>
              <w:rPr>
                <w:b/>
                <w:i w:val="0"/>
                <w:sz w:val="17"/>
              </w:rPr>
              <w:t>Artefacto:</w:t>
            </w:r>
            <w:r>
              <w:rPr>
                <w:b w:val="0"/>
                <w:i w:val="0"/>
                <w:sz w:val="17"/>
              </w:rPr>
              <w:t xml:space="preserve"> servicio de verificación y sanción. </w:t>
            </w:r>
            <w:r>
              <w:rPr>
                <w:b/>
                <w:i w:val="0"/>
                <w:sz w:val="17"/>
              </w:rPr>
              <w:t>Entorno:</w:t>
            </w:r>
            <w:r>
              <w:rPr>
                <w:b w:val="0"/>
                <w:i w:val="0"/>
                <w:sz w:val="17"/>
              </w:rPr>
              <w:t xml:space="preserve"> operación normal. </w:t>
            </w:r>
            <w:r>
              <w:rPr>
                <w:b/>
                <w:i w:val="0"/>
                <w:sz w:val="17"/>
              </w:rPr>
              <w:t>Respuesta:</w:t>
            </w:r>
            <w:r>
              <w:rPr>
                <w:b w:val="0"/>
                <w:i w:val="0"/>
                <w:sz w:val="17"/>
              </w:rPr>
              <w:t xml:space="preserve"> el reporte llega a la policía municipal y aparece en el mapa de cobros informales. </w:t>
            </w:r>
            <w:r>
              <w:rPr>
                <w:b/>
                <w:i w:val="0"/>
                <w:sz w:val="17"/>
              </w:rPr>
              <w:t>Medida de la respuesta:</w:t>
            </w:r>
            <w:r>
              <w:rPr>
                <w:b w:val="0"/>
                <w:i w:val="0"/>
                <w:sz w:val="17"/>
              </w:rPr>
              <w:t xml:space="preserve"> reporte entregado en ≤ 5 min · 0 datos personales del denunciante almacenados.</w:t>
            </w:r>
          </w:p>
        </w:tc>
        <w:tc>
          <w:tcPr>
            <w:tcW w:type="dxa" w:w="161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Funcionalidad › seguridad (protección del usuario)</w:t>
            </w:r>
          </w:p>
        </w:tc>
        <w:tc>
          <w:tcPr>
            <w:tcW w:type="dxa" w:w="71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(A, M)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3.5 Drivers de restricción</w:t>
      </w:r>
    </w:p>
    <w:p>
      <w:pPr>
        <w:keepNext/>
      </w:pPr>
      <w:r>
        <w:rPr>
          <w:b w:val="0"/>
          <w:i w:val="0"/>
          <w:sz w:val="22"/>
        </w:rPr>
        <w:t>Ordenados por las seis categorías de clase. Las restricciones no se priorizan: todas son obligatorias.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59"/>
      </w:tblPr>
      <w:tblGrid>
        <w:gridCol w:w="1037"/>
        <w:gridCol w:w="1253"/>
        <w:gridCol w:w="4922"/>
        <w:gridCol w:w="2148"/>
      </w:tblGrid>
      <w:tr>
        <w:trPr>
          <w:tblHeader w:val="true"/>
        </w:trPr>
        <w:tc>
          <w:tcPr>
            <w:tcW w:type="dxa" w:w="103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ID</w:t>
            </w:r>
          </w:p>
        </w:tc>
        <w:tc>
          <w:tcPr>
            <w:tcW w:type="dxa" w:w="125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Categoría</w:t>
            </w:r>
          </w:p>
        </w:tc>
        <w:tc>
          <w:tcPr>
            <w:tcW w:type="dxa" w:w="492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Restricción</w:t>
            </w:r>
          </w:p>
        </w:tc>
        <w:tc>
          <w:tcPr>
            <w:tcW w:type="dxa" w:w="214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Fuente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RE-01</w:t>
            </w:r>
          </w:p>
        </w:tc>
        <w:tc>
          <w:tcPr>
            <w:tcW w:type="dxa" w:w="125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Tecnológica</w:t>
            </w:r>
          </w:p>
        </w:tc>
        <w:tc>
          <w:tcPr>
            <w:tcW w:type="dxa" w:w="492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Reutilizar los parquímetros de origen francés ya adquiridos; sus funciones de pago inalámbrico y alarma existen pero están deshabilitadas</w:t>
            </w:r>
          </w:p>
        </w:tc>
        <w:tc>
          <w:tcPr>
            <w:tcW w:type="dxa" w:w="214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Caso, «Aspectos tecnológicos»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RE-02</w:t>
            </w:r>
          </w:p>
        </w:tc>
        <w:tc>
          <w:tcPr>
            <w:tcW w:type="dxa" w:w="125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Tecnológica</w:t>
            </w:r>
          </w:p>
        </w:tc>
        <w:tc>
          <w:tcPr>
            <w:tcW w:type="dxa" w:w="492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El equipo trabaja a la intemperie: pantalla legible con sol, lluvia, neblina y de noche</w:t>
            </w:r>
          </w:p>
        </w:tc>
        <w:tc>
          <w:tcPr>
            <w:tcW w:type="dxa" w:w="214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Caso, comentario de Marco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RE-03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Regulatoria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Solo los oficiales de tránsito pueden levantar la multa (en Guatemala, la Policía Municipal de Tránsito)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Caso, P-05 · COM-40-2022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RE-04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Regulatoria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La base de datos de placas y la sanción necesitan fundamento expreso en el reglamento, y protección de datos personales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Supuesto, a partir de la CC, exp. 3595-2026 y 5643-2026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RE-05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Regulatoria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Información pública de oficio sobre los recursos (en Guatemala, Ley de Acceso a la Información Pública, Decreto 57-2008)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Caso, P-06 · supuesto de traslado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RE-06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negocio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Reparto fijo de lo recaudado: 70 % inversión, operación y mantenimiento; 30 % reinversión en la comunidad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Caso, Introducción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RE-07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negocio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Mejorar sin aumentar el capital humano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Caso, decisión de Margarita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RE-08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Organizacional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Cada Delegación implementa distinto: la solución se configura por zona, no se impone igual a todas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Caso, Introducción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RE-09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Organizacional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La implementación pasa por comités vecinales de transparencia antes de instalar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Caso, visión de Margarita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RE-10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Organizacional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Probar en la vía pública exige un permiso especial de la ciudad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Caso, pruebas de evaluación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RE-11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Ambiental o física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Riesgo de vandalismo de los equipos y del dinero en la caja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Caso, capacidad de aviso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RE-12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Ambiental o física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Cuidacarros que ocupan los cajones con objetos y cobran: el sistema convive con ellos en la calle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Caso, P-02 · §2.2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RE-13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integración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Bancos e iniciativa privada como socios para el pago electrónico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Caso, «Aspectos tecnológicos»</w:t>
            </w:r>
          </w:p>
        </w:tc>
      </w:tr>
      <w:tr>
        <w:trPr>
          <w:cantSplit/>
        </w:trPr>
        <w:tc>
          <w:tcPr>
            <w:tcW w:type="dxa" w:w="103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RE-14</w:t>
            </w:r>
          </w:p>
        </w:tc>
        <w:tc>
          <w:tcPr>
            <w:tcW w:type="dxa" w:w="125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 integración</w:t>
            </w:r>
          </w:p>
        </w:tc>
        <w:tc>
          <w:tcPr>
            <w:tcW w:type="dxa" w:w="492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Sistema de multas de tránsito y padrón vehicular, que pertenecen a otra autoridad</w:t>
            </w:r>
          </w:p>
        </w:tc>
        <w:tc>
          <w:tcPr>
            <w:tcW w:type="dxa" w:w="214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Supuesto de diseño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3.6 Priorización: los cinco drivers que más pesan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59"/>
      </w:tblPr>
      <w:tblGrid>
        <w:gridCol w:w="504"/>
        <w:gridCol w:w="2583"/>
        <w:gridCol w:w="3136"/>
        <w:gridCol w:w="3136"/>
      </w:tblGrid>
      <w:tr>
        <w:trPr>
          <w:tblHeader w:val="true"/>
        </w:trPr>
        <w:tc>
          <w:tcPr>
            <w:tcW w:type="dxa" w:w="50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583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Driver</w:t>
            </w:r>
          </w:p>
        </w:tc>
        <w:tc>
          <w:tcPr>
            <w:tcW w:type="dxa" w:w="313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Por qué pesa</w:t>
            </w:r>
          </w:p>
        </w:tc>
        <w:tc>
          <w:tcPr>
            <w:tcW w:type="dxa" w:w="313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Decisión de arquitectura que fuerza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58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EAC-05 Infracción solo con evidencia y oficial</w:t>
            </w:r>
          </w:p>
        </w:tc>
        <w:tc>
          <w:tcPr>
            <w:tcW w:type="dxa" w:w="313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Sin esto la multa es ilegal (RE-03) y el sistema pierde legitimidad</w:t>
            </w:r>
          </w:p>
        </w:tc>
        <w:tc>
          <w:tcPr>
            <w:tcW w:type="dxa" w:w="313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Servicio de sanción separado; evidencia firmada en el dispositivo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583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EAC-06 Protección de la base de placas</w:t>
            </w:r>
          </w:p>
        </w:tc>
        <w:tc>
          <w:tcPr>
            <w:tcW w:type="dxa" w:w="313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Es lo que la Corte suspendió en Antigua</w:t>
            </w:r>
          </w:p>
        </w:tc>
        <w:tc>
          <w:tcPr>
            <w:tcW w:type="dxa" w:w="313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Placas reemplazadas por un código en la analítica, bitácora de solo inserción, retención limitada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5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EAC-01 Eficacia del 72 %</w:t>
            </w:r>
          </w:p>
        </w:tc>
        <w:tc>
          <w:tcPr>
            <w:tcW w:type="dxa" w:w="31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Es el criterio que el propio caso acordó</w:t>
            </w:r>
          </w:p>
        </w:tc>
        <w:tc>
          <w:tcPr>
            <w:tcW w:type="dxa" w:w="31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Pago por placa en tres pasos y prueba de desempeño en cada iteración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5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EAC-03 Cobro sin conexión</w:t>
            </w:r>
          </w:p>
        </w:tc>
        <w:tc>
          <w:tcPr>
            <w:tcW w:type="dxa" w:w="31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Un parquímetro que no cobra es un cajón regalado al cuidacarros</w:t>
            </w:r>
          </w:p>
        </w:tc>
        <w:tc>
          <w:tcPr>
            <w:tcW w:type="dxa" w:w="31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Cliente-servidor con guardar y reenviar en el equipo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583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EAC-04 Verificación en 2 s</w:t>
            </w:r>
          </w:p>
        </w:tc>
        <w:tc>
          <w:tcPr>
            <w:tcW w:type="dxa" w:w="31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Es lo que permite cubrir la falta de personal (P-05, RE-07)</w:t>
            </w:r>
          </w:p>
        </w:tc>
        <w:tc>
          <w:tcPr>
            <w:tcW w:type="dxa" w:w="313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Lista local en la app y consulta por evento, no por lectura de boletos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4. Posibles soluciones</w:t>
      </w:r>
    </w:p>
    <w:p>
      <w:pPr>
        <w:keepNext w:val="0"/>
      </w:pPr>
      <w:r>
        <w:rPr>
          <w:b w:val="0"/>
          <w:i w:val="0"/>
          <w:sz w:val="22"/>
        </w:rPr>
        <w:t>Se plantean cuatro alternativas. Las tres primeras son excluyentes en su núcleo técnico; la cuarta es de gobierno y se combina con cualquiera. Cada una se mira desde las cuatro perspectivas de la consigna.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Alternativa</w:t>
            </w:r>
          </w:p>
        </w:tc>
        <w:tc>
          <w:tcPr>
            <w:tcW w:type="dxa" w:w="18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Arquitectura del software</w:t>
            </w:r>
          </w:p>
        </w:tc>
        <w:tc>
          <w:tcPr>
            <w:tcW w:type="dxa" w:w="18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Calidad del software</w:t>
            </w:r>
          </w:p>
        </w:tc>
        <w:tc>
          <w:tcPr>
            <w:tcW w:type="dxa" w:w="18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Arquitectura en el ciclo de vida</w:t>
            </w:r>
          </w:p>
        </w:tc>
        <w:tc>
          <w:tcPr>
            <w:tcW w:type="dxa" w:w="18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Arquitectura de la información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S-1</w:t>
            </w:r>
            <w:r>
              <w:rPr>
                <w:b w:val="0"/>
                <w:i w:val="0"/>
                <w:sz w:val="17"/>
              </w:rPr>
              <w:t xml:space="preserve"> Rediseñar la información sobre el mismo «Pay and Display» (lo que entregó Smartmedia)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Ningún cambio: equipo aislado, boleto en el tablero, verificación visual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Mejora la eficacia de uso hasta el 72 %, pero no toca disponibilidad ni seguridad de la multa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Un ciclo corto de diseño y pruebas; sin construcción de software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Panel reorganizado por pasos; sigue sin la etapa «después del uso»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S-2</w:t>
            </w:r>
            <w:r>
              <w:rPr>
                <w:b w:val="0"/>
                <w:i w:val="0"/>
                <w:sz w:val="17"/>
              </w:rPr>
              <w:t xml:space="preserve"> Pago por placa, con varios medios de pago y conectado: se habilitan las funciones apagadas del equipo y se suma una plataforma de servicios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SOA por proceso con eventos; el parquímetro y la app del verificador trabajan sin conexión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Once escenarios medibles; el 72 % se vuelve criterio de aceptación de cada entrega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Iterativo e incremental: piloto en una colonia, luego por zonas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Tres momentos de uso cubiertos: señal y app antes, tres pasos durante, comprobante y aviso después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S-3</w:t>
            </w:r>
            <w:r>
              <w:rPr>
                <w:b w:val="0"/>
                <w:i w:val="0"/>
                <w:sz w:val="17"/>
              </w:rPr>
              <w:t xml:space="preserve"> Red sensorizada con tarifa por demanda (modelo San Francisco)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Sensores por cajón, gateway IoT y motor de tarifas en tiempo real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Exige alta disponibilidad de sensores y datos confiables; riesgo de vandalismo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Proyecto largo y caro, con riesgo alto al inicio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Ocupación en tiempo real; la tarifa cambiante es difícil de comunicar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7"/>
              </w:rPr>
              <w:t>S-4</w:t>
            </w:r>
            <w:r>
              <w:rPr>
                <w:b w:val="0"/>
                <w:i w:val="0"/>
                <w:sz w:val="17"/>
              </w:rPr>
              <w:t xml:space="preserve"> Gobierno comunitario y respuesta al cobro informal: consulta previa, comité, tablero público y protocolo con la policía municipal y la PDH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Requiere servicios de transparencia y reportes; no exige una plataforma particular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Se mide con la satisfacción y la confianza (calidad en uso)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Agrega una fase previa de concertación a cada zona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Publica cuentas claras y avisa que el único cobro es el del parquímetro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4.1 Evaluación contra las problemáticas y los drivers</w:t>
      </w:r>
    </w:p>
    <w:p>
      <w:pPr>
        <w:keepNext/>
      </w:pPr>
      <w:r>
        <w:rPr>
          <w:b/>
          <w:i w:val="0"/>
          <w:sz w:val="22"/>
        </w:rPr>
        <w:t>Sí</w:t>
      </w:r>
      <w:r>
        <w:rPr>
          <w:b w:val="0"/>
          <w:i w:val="0"/>
          <w:sz w:val="22"/>
        </w:rPr>
        <w:t xml:space="preserve"> resuelve · </w:t>
      </w:r>
      <w:r>
        <w:rPr>
          <w:b/>
          <w:i w:val="0"/>
          <w:sz w:val="22"/>
        </w:rPr>
        <w:t>Parcial</w:t>
      </w:r>
      <w:r>
        <w:rPr>
          <w:b w:val="0"/>
          <w:i w:val="0"/>
          <w:sz w:val="22"/>
        </w:rPr>
        <w:t xml:space="preserve"> resuelve en parte · </w:t>
      </w:r>
      <w:r>
        <w:rPr>
          <w:b/>
          <w:i w:val="0"/>
          <w:sz w:val="22"/>
        </w:rPr>
        <w:t>No</w:t>
      </w:r>
      <w:r>
        <w:rPr>
          <w:b w:val="0"/>
          <w:i w:val="0"/>
          <w:sz w:val="22"/>
        </w:rPr>
        <w:t xml:space="preserve"> no resuelve. Una alternativa que no toca un driver de los cinco priorizados (§3.6) queda descartada como solución única.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3744"/>
        <w:gridCol w:w="1404"/>
        <w:gridCol w:w="1404"/>
        <w:gridCol w:w="1404"/>
        <w:gridCol w:w="1404"/>
      </w:tblGrid>
      <w:tr>
        <w:trPr>
          <w:tblHeader w:val="true"/>
        </w:trPr>
        <w:tc>
          <w:tcPr>
            <w:tcW w:type="dxa" w:w="374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Criterio</w:t>
            </w:r>
          </w:p>
        </w:tc>
        <w:tc>
          <w:tcPr>
            <w:tcW w:type="dxa" w:w="1404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8"/>
              </w:rPr>
              <w:t>S-1</w:t>
            </w:r>
          </w:p>
        </w:tc>
        <w:tc>
          <w:tcPr>
            <w:tcW w:type="dxa" w:w="1404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8"/>
              </w:rPr>
              <w:t>S-2</w:t>
            </w:r>
          </w:p>
        </w:tc>
        <w:tc>
          <w:tcPr>
            <w:tcW w:type="dxa" w:w="1404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8"/>
              </w:rPr>
              <w:t>S-3</w:t>
            </w:r>
          </w:p>
        </w:tc>
        <w:tc>
          <w:tcPr>
            <w:tcW w:type="dxa" w:w="1404"/>
            <w:shd w:val="clear" w:color="auto" w:fill="EDEFF2"/>
          </w:tcPr>
          <w:p>
            <w:pPr>
              <w:keepNext/>
              <w:spacing w:after="20"/>
              <w:jc w:val="center"/>
            </w:pPr>
            <w:r>
              <w:rPr>
                <w:b/>
                <w:i w:val="0"/>
                <w:sz w:val="18"/>
              </w:rPr>
              <w:t>S-4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P-01 Vecinos no consultados</w:t>
            </w:r>
          </w:p>
        </w:tc>
        <w:tc>
          <w:tcPr>
            <w:tcW w:type="dxa" w:w="1404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1404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1404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1404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P-02 Cuidacarros</w:t>
            </w:r>
          </w:p>
        </w:tc>
        <w:tc>
          <w:tcPr>
            <w:tcW w:type="dxa" w:w="1404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1404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1404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1404"/>
          </w:tcPr>
          <w:p>
            <w:pPr>
              <w:keepNext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P-03 Instrucciones y medios de pago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P-04 Primer uso y reclamos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Parcial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P-05 Falta de personal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P-06 Percepción de corrupción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EAC-05 Multa con evidencia (prioridad 1)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EAC-06 Protección de placas (prioridad 2)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 aplica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 aplica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EAC-01 Eficacia del 72 % (prioridad 3)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Parcial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RE-01 Reutilizar el equipo comprado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No (sensores nuevos)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RE-07 Sin más personal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Sí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Parcial</w:t>
            </w:r>
          </w:p>
        </w:tc>
      </w:tr>
      <w:tr>
        <w:trPr>
          <w:cantSplit/>
        </w:trPr>
        <w:tc>
          <w:tcPr>
            <w:tcW w:type="dxa" w:w="374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Costo y riesgo de implementación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Bajo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Medio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Alto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  <w:jc w:val="center"/>
            </w:pPr>
            <w:r>
              <w:rPr>
                <w:b w:val="0"/>
                <w:i w:val="0"/>
                <w:sz w:val="18"/>
              </w:rPr>
              <w:t>Bajo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4.2 La decisión</w:t>
      </w:r>
    </w:p>
    <w:p>
      <w:pPr>
        <w:spacing w:after="60"/>
        <w:ind w:left="432"/>
      </w:pPr>
      <w:r>
        <w:rPr>
          <w:b/>
          <w:i w:val="0"/>
          <w:sz w:val="20"/>
        </w:rPr>
        <w:t>Solución seleccionada: S-2 como núcleo, con S-1 dentro y S-4 alrededor; S-3 queda como evolución</w:t>
      </w:r>
    </w:p>
    <w:p>
      <w:pPr>
        <w:spacing w:after="60"/>
        <w:ind w:left="432"/>
      </w:pPr>
      <w:r>
        <w:rPr>
          <w:b/>
          <w:i w:val="0"/>
          <w:sz w:val="19"/>
        </w:rPr>
        <w:t>S-2</w:t>
      </w:r>
      <w:r>
        <w:rPr>
          <w:b w:val="0"/>
          <w:i w:val="0"/>
          <w:sz w:val="19"/>
        </w:rPr>
        <w:t xml:space="preserve"> es la única que ataca la falta de personal (P-05) y los tres drivers de mayor prioridad, y lo hace con el equipo ya comprado (RE-01): las funciones de pago electrónico y de alarma existen y estaban apagadas.</w:t>
      </w:r>
    </w:p>
    <w:p>
      <w:pPr>
        <w:spacing w:after="60"/>
        <w:ind w:left="432"/>
      </w:pPr>
      <w:r>
        <w:rPr>
          <w:b/>
          <w:i w:val="0"/>
          <w:sz w:val="19"/>
        </w:rPr>
        <w:t>S-1 queda incluida:</w:t>
      </w:r>
      <w:r>
        <w:rPr>
          <w:b w:val="0"/>
          <w:i w:val="0"/>
          <w:sz w:val="19"/>
        </w:rPr>
        <w:t xml:space="preserve"> el método de Smartmedia (pruebas de desempeño y prototipos) se adopta como la forma de diseñar y aceptar cada pantalla. No se descarta su trabajo: se lleva a un equipo que ya no necesita boleto.</w:t>
      </w:r>
    </w:p>
    <w:p>
      <w:pPr>
        <w:spacing w:after="60"/>
        <w:ind w:left="432"/>
      </w:pPr>
      <w:r>
        <w:rPr>
          <w:b/>
          <w:i w:val="0"/>
          <w:sz w:val="19"/>
        </w:rPr>
        <w:t>S-4 se suma</w:t>
      </w:r>
      <w:r>
        <w:rPr>
          <w:b w:val="0"/>
          <w:i w:val="0"/>
          <w:sz w:val="19"/>
        </w:rPr>
        <w:t xml:space="preserve"> porque los problemas 1, 2 y 6 son de gobierno: ningún software los resuelve solo.</w:t>
      </w:r>
    </w:p>
    <w:p>
      <w:pPr>
        <w:spacing w:after="200"/>
        <w:ind w:left="432"/>
      </w:pPr>
      <w:r>
        <w:rPr>
          <w:b/>
          <w:i w:val="0"/>
          <w:sz w:val="19"/>
        </w:rPr>
        <w:t>S-3 no se descarta, se aplaza:</w:t>
      </w:r>
      <w:r>
        <w:rPr>
          <w:b w:val="0"/>
          <w:i w:val="0"/>
          <w:sz w:val="19"/>
        </w:rPr>
        <w:t xml:space="preserve"> la arquitectura deja preparados el tarifario configurable (EAC-08) y el evento de ocupación. Se activa cuando haya datos que justifiquen la inversión en sensores.</w:t>
      </w:r>
    </w:p>
    <w:p>
      <w:pPr>
        <w:pStyle w:val="Heading1"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5. Solución seleccionada: SIEP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5.1 Arquitectura del software</w:t>
      </w:r>
    </w:p>
    <w:p>
      <w:pPr>
        <w:keepNext w:val="0"/>
      </w:pPr>
      <w:r>
        <w:rPr>
          <w:b/>
          <w:i w:val="0"/>
          <w:sz w:val="22"/>
        </w:rPr>
        <w:t>Estilo principal: arquitectura orientada a servicios (SOA), un servicio por proceso de negocio.</w:t>
      </w:r>
      <w:r>
        <w:rPr>
          <w:b w:val="0"/>
          <w:i w:val="0"/>
          <w:sz w:val="22"/>
        </w:rPr>
        <w:t xml:space="preserve"> Los cinco procesos de la primera descomposición se convierten en cinco servicios, más uno de integración. Se justifica con la escalera de la lámina de SOA de clase: el negocio </w:t>
      </w:r>
      <w:r>
        <w:rPr>
          <w:b/>
          <w:i w:val="0"/>
          <w:sz w:val="22"/>
        </w:rPr>
        <w:t>define</w:t>
      </w:r>
      <w:r>
        <w:rPr>
          <w:b w:val="0"/>
          <w:i w:val="0"/>
          <w:sz w:val="22"/>
        </w:rPr>
        <w:t xml:space="preserve"> sus procesos, </w:t>
      </w:r>
      <w:r>
        <w:rPr>
          <w:b/>
          <w:i w:val="0"/>
          <w:sz w:val="22"/>
        </w:rPr>
        <w:t>desarrolla los procesos de negocio como servicios</w:t>
      </w:r>
      <w:r>
        <w:rPr>
          <w:b w:val="0"/>
          <w:i w:val="0"/>
          <w:sz w:val="22"/>
        </w:rPr>
        <w:t xml:space="preserve">, </w:t>
      </w:r>
      <w:r>
        <w:rPr>
          <w:b/>
          <w:i w:val="0"/>
          <w:sz w:val="22"/>
        </w:rPr>
        <w:t>cada servicio evoluciona independientemente</w:t>
      </w:r>
      <w:r>
        <w:rPr>
          <w:b w:val="0"/>
          <w:i w:val="0"/>
          <w:sz w:val="22"/>
        </w:rPr>
        <w:t xml:space="preserve"> y el resultado es una solución </w:t>
      </w:r>
      <w:r>
        <w:rPr>
          <w:b/>
          <w:i w:val="0"/>
          <w:sz w:val="22"/>
        </w:rPr>
        <w:t>distribuida multinivel</w:t>
      </w:r>
      <w:r>
        <w:rPr>
          <w:b w:val="0"/>
          <w:i w:val="0"/>
          <w:sz w:val="22"/>
        </w:rPr>
        <w:t>. El tamaño de cada servicio ya está decidido por la descomposición del §3.2, y cada Delegación puede adoptar los servicios a su ritmo (RE-08).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59"/>
      </w:tblPr>
      <w:tblGrid>
        <w:gridCol w:w="2340"/>
        <w:gridCol w:w="4399"/>
        <w:gridCol w:w="2621"/>
      </w:tblGrid>
      <w:tr>
        <w:trPr>
          <w:tblHeader w:val="true"/>
        </w:trPr>
        <w:tc>
          <w:tcPr>
            <w:tcW w:type="dxa" w:w="234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Estilo</w:t>
            </w:r>
          </w:p>
        </w:tc>
        <w:tc>
          <w:tcPr>
            <w:tcW w:type="dxa" w:w="439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Dónde se aplica</w:t>
            </w:r>
          </w:p>
        </w:tc>
        <w:tc>
          <w:tcPr>
            <w:tcW w:type="dxa" w:w="262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Driver que lo justifica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SOA</w:t>
            </w:r>
            <w:r>
              <w:rPr>
                <w:b w:val="0"/>
                <w:i w:val="0"/>
                <w:sz w:val="18"/>
              </w:rPr>
              <w:t xml:space="preserve"> (principal)</w:t>
            </w:r>
          </w:p>
        </w:tc>
        <w:tc>
          <w:tcPr>
            <w:tcW w:type="dxa" w:w="439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Cinco servicios de negocio y uno de integración</w:t>
            </w:r>
          </w:p>
        </w:tc>
        <w:tc>
          <w:tcPr>
            <w:tcW w:type="dxa" w:w="262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RE-08 · RE-14 · EAC-08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Basada en eventos</w:t>
            </w:r>
          </w:p>
        </w:tc>
        <w:tc>
          <w:tcPr>
            <w:tcW w:type="dxa" w:w="439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Pagos, infracciones, alarmas y fallas se publican en un bus; notificaciones, sanción y tablero se suscriben</w:t>
            </w:r>
          </w:p>
        </w:tc>
        <w:tc>
          <w:tcPr>
            <w:tcW w:type="dxa" w:w="262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EAC-07 · EAC-09 · EAC-03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Capas</w:t>
            </w:r>
          </w:p>
        </w:tc>
        <w:tc>
          <w:tcPr>
            <w:tcW w:type="dxa" w:w="439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Dentro de cada servicio: presentación, negocio, datos e integración</w:t>
            </w:r>
          </w:p>
        </w:tc>
        <w:tc>
          <w:tcPr>
            <w:tcW w:type="dxa" w:w="262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EAC-08 · mantenibilidad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Cliente-servidor con guardar y reenviar</w:t>
            </w:r>
          </w:p>
        </w:tc>
        <w:tc>
          <w:tcPr>
            <w:tcW w:type="dxa" w:w="439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El parquímetro y la app del verificador trabajan sin conexión y sincronizan después</w:t>
            </w:r>
          </w:p>
        </w:tc>
        <w:tc>
          <w:tcPr>
            <w:tcW w:type="dxa" w:w="262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EAC-03 · EAC-04 · RE-02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Tuberías y filtros</w:t>
            </w:r>
          </w:p>
        </w:tc>
        <w:tc>
          <w:tcPr>
            <w:tcW w:type="dxa" w:w="439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Analítica: eventos, limpieza, ocultar la placa, agrupar por zona, indicadores</w:t>
            </w:r>
          </w:p>
        </w:tc>
        <w:tc>
          <w:tcPr>
            <w:tcW w:type="dxa" w:w="262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EAC-06 · EAC-09</w:t>
            </w:r>
          </w:p>
        </w:tc>
      </w:tr>
    </w:tbl>
    <w:p>
      <w:pPr>
        <w:spacing w:after="40"/>
      </w:pPr>
    </w:p>
    <w:p>
      <w:pPr>
        <w:spacing w:after="60"/>
        <w:ind w:left="432"/>
      </w:pPr>
      <w:r>
        <w:rPr>
          <w:b/>
          <w:i w:val="0"/>
          <w:sz w:val="20"/>
        </w:rPr>
        <w:t>Lo que se descartó, y por qué</w:t>
      </w:r>
    </w:p>
    <w:p>
      <w:pPr>
        <w:spacing w:after="60"/>
        <w:ind w:left="432"/>
      </w:pPr>
      <w:r>
        <w:rPr>
          <w:b/>
          <w:i w:val="0"/>
          <w:sz w:val="19"/>
        </w:rPr>
        <w:t>Microservicios:</w:t>
      </w:r>
      <w:r>
        <w:rPr>
          <w:b w:val="0"/>
          <w:i w:val="0"/>
          <w:sz w:val="19"/>
        </w:rPr>
        <w:t xml:space="preserve"> dividir cada servicio en decenas de piezas exige un equipo de operación que el programa no tiene y no puede contratar (RE-07).</w:t>
      </w:r>
    </w:p>
    <w:p>
      <w:pPr>
        <w:spacing w:after="200"/>
        <w:ind w:left="432"/>
      </w:pPr>
      <w:r>
        <w:rPr>
          <w:b/>
          <w:i w:val="0"/>
          <w:sz w:val="19"/>
        </w:rPr>
        <w:t>Monolito:</w:t>
      </w:r>
      <w:r>
        <w:rPr>
          <w:b w:val="0"/>
          <w:i w:val="0"/>
          <w:sz w:val="19"/>
        </w:rPr>
        <w:t xml:space="preserve"> obligaría a todas las Delegaciones a cambiar al mismo tiempo (RE-08) y una falla del cobro tumbaría también la verificación.</w:t>
      </w:r>
    </w:p>
    <w:p>
      <w:pPr>
        <w:keepNext w:val="0"/>
      </w:pPr>
      <w:r>
        <w:rPr>
          <w:b/>
          <w:i w:val="0"/>
          <w:sz w:val="22"/>
        </w:rPr>
        <w:t>Las cuatro decisiones que cambian el día a día:</w:t>
      </w:r>
    </w:p>
    <w:p>
      <w:pPr>
        <w:pStyle w:val="ListBullet"/>
        <w:spacing w:after="40"/>
      </w:pPr>
      <w:r>
        <w:rPr>
          <w:b/>
          <w:i w:val="0"/>
          <w:sz w:val="20"/>
        </w:rPr>
        <w:t>El pago se liga a la placa, no a un boleto.</w:t>
      </w:r>
      <w:r>
        <w:rPr>
          <w:b w:val="0"/>
          <w:i w:val="0"/>
          <w:sz w:val="20"/>
        </w:rPr>
        <w:t xml:space="preserve"> Desaparece el boleto mal colocado que originó la multa injusta citada en el caso, y el verificador consulta la placa en vez de leer tableros (P-03, P-04, P-05).</w:t>
      </w:r>
    </w:p>
    <w:p>
      <w:pPr>
        <w:pStyle w:val="ListBullet"/>
        <w:spacing w:after="40"/>
      </w:pPr>
      <w:r>
        <w:rPr>
          <w:b/>
          <w:i w:val="0"/>
          <w:sz w:val="20"/>
        </w:rPr>
        <w:t>Se habilitan las funciones apagadas del equipo:</w:t>
      </w:r>
      <w:r>
        <w:rPr>
          <w:b w:val="0"/>
          <w:i w:val="0"/>
          <w:sz w:val="20"/>
        </w:rPr>
        <w:t xml:space="preserve"> pago con tarjeta por la red inalámbrica y aviso de vandalismo. La alarma ya no necesita a una persona mirando una pantalla: genera sola la orden al proveedor y el aviso a la policía municipal (EAC-07, RE-07).</w:t>
      </w:r>
    </w:p>
    <w:p>
      <w:pPr>
        <w:pStyle w:val="ListBullet"/>
        <w:spacing w:after="40"/>
      </w:pPr>
      <w:r>
        <w:rPr>
          <w:b/>
          <w:i w:val="0"/>
          <w:sz w:val="20"/>
        </w:rPr>
        <w:t>La sanción queda separada del cobro.</w:t>
      </w:r>
      <w:r>
        <w:rPr>
          <w:b w:val="0"/>
          <w:i w:val="0"/>
          <w:sz w:val="20"/>
        </w:rPr>
        <w:t xml:space="preserve"> El verificador solo registra evidencia; la multa nace cuando el oficial de tránsito la confirma (EAC-05, RE-03). En Guatemala, ese oficial es la Policía Municipal de Tránsito.</w:t>
      </w:r>
    </w:p>
    <w:p>
      <w:pPr>
        <w:pStyle w:val="ListBullet"/>
        <w:spacing w:after="40"/>
      </w:pPr>
      <w:r>
        <w:rPr>
          <w:b/>
          <w:i w:val="0"/>
          <w:sz w:val="20"/>
        </w:rPr>
        <w:t>Todo lo que se cobra se publica.</w:t>
      </w:r>
      <w:r>
        <w:rPr>
          <w:b w:val="0"/>
          <w:i w:val="0"/>
          <w:sz w:val="20"/>
        </w:rPr>
        <w:t xml:space="preserve"> El tablero de transparencia muestra la recaudación por zona y el reparto 70/30 conciliado con el banco (EAC-09, P-06).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7401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ques-par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4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6. Diagrama de bloques: productores, enrutador y consumidores de eventos.</w:t>
      </w:r>
    </w:p>
    <w:p>
      <w:pPr>
        <w:sectPr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412480" cy="49801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-parq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980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7. Diagrama de despliegue de SIEP.</w:t>
      </w:r>
    </w:p>
    <w:p>
      <w:pPr>
        <w:keepNext w:val="0"/>
      </w:pPr>
      <w:r>
        <w:rPr>
          <w:b/>
          <w:i w:val="0"/>
          <w:sz w:val="22"/>
        </w:rPr>
        <w:t>El despliegue.</w:t>
      </w:r>
      <w:r>
        <w:rPr>
          <w:b w:val="0"/>
          <w:i w:val="0"/>
          <w:sz w:val="22"/>
        </w:rPr>
        <w:t xml:space="preserve"> Arriba, los cuatro dispositivos de los usuarios; al centro, la nube del gobierno de la ciudad con el borde de red, el clúster de los seis servicios, la mensajería, la analítica y la base de datos; abajo, la réplica en una segunda región; a la derecha, los sistemas externos del banco y de la autoridad de tránsito. El tamaño de los servidores es una estimación. Las figuras 7a a 7c muestran cada zona con más detalle.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229600" cy="44184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-parq-detalle-1-usuari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18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7a. Despliegue, detalle: dispositivos de los usuarios.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680960" cy="48091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-parq-detalle-2-nub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4809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7b. Despliegue, detalle: nube del gobierno de la ciudad y región secundaria.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023360" cy="55517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-parq-detalle-3-extern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555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7c. Despliegue, detalle: sistemas externos.</w:t>
      </w:r>
    </w:p>
    <w:p>
      <w:pPr>
        <w:sectPr>
          <w:footerReference w:type="default" r:id="rId19"/>
          <w:pgSz w:w="15840" w:h="12240" w:orient="landscape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5.2 Calidad del software</w:t>
      </w:r>
    </w:p>
    <w:p>
      <w:pPr>
        <w:keepNext w:val="0"/>
      </w:pPr>
      <w:r>
        <w:rPr>
          <w:b/>
          <w:i w:val="0"/>
          <w:sz w:val="22"/>
        </w:rPr>
        <w:t>Modelo de calidad.</w:t>
      </w:r>
      <w:r>
        <w:rPr>
          <w:b w:val="0"/>
          <w:i w:val="0"/>
          <w:sz w:val="22"/>
        </w:rPr>
        <w:t xml:space="preserve"> Se usan los dos modelos de ISO/IEC 9126 que da el programa: el de </w:t>
      </w:r>
      <w:r>
        <w:rPr>
          <w:b/>
          <w:i w:val="0"/>
          <w:sz w:val="22"/>
        </w:rPr>
        <w:t>calidad del producto</w:t>
      </w:r>
      <w:r>
        <w:rPr>
          <w:b w:val="0"/>
          <w:i w:val="0"/>
          <w:sz w:val="22"/>
        </w:rPr>
        <w:t xml:space="preserve"> (seis características) para la arquitectura, y el de </w:t>
      </w:r>
      <w:r>
        <w:rPr>
          <w:b/>
          <w:i w:val="0"/>
          <w:sz w:val="22"/>
        </w:rPr>
        <w:t>calidad en uso</w:t>
      </w:r>
      <w:r>
        <w:rPr>
          <w:b w:val="0"/>
          <w:i w:val="0"/>
          <w:sz w:val="22"/>
        </w:rPr>
        <w:t xml:space="preserve"> (eficacia, productividad, seguridad y satisfacción, en un contexto específico de uso) para lo que el caso mide con personas. ISO/IEC 25010, sucesora de la 9126 dentro de la familia ISO 25000, se menciona como referencia para el traslado; la estructura no cambia.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217"/>
        <w:gridCol w:w="2059"/>
        <w:gridCol w:w="3089"/>
        <w:gridCol w:w="1591"/>
        <w:gridCol w:w="1404"/>
      </w:tblGrid>
      <w:tr>
        <w:trPr>
          <w:tblHeader w:val="true"/>
        </w:trPr>
        <w:tc>
          <w:tcPr>
            <w:tcW w:type="dxa" w:w="121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Modelo</w:t>
            </w:r>
          </w:p>
        </w:tc>
        <w:tc>
          <w:tcPr>
            <w:tcW w:type="dxa" w:w="205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Característica</w:t>
            </w:r>
          </w:p>
        </w:tc>
        <w:tc>
          <w:tcPr>
            <w:tcW w:type="dxa" w:w="308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Métrica</w:t>
            </w:r>
          </w:p>
        </w:tc>
        <w:tc>
          <w:tcPr>
            <w:tcW w:type="dxa" w:w="15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Umbral</w:t>
            </w:r>
          </w:p>
        </w:tc>
        <w:tc>
          <w:tcPr>
            <w:tcW w:type="dxa" w:w="1404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Driver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Calidad en uso</w:t>
            </w:r>
          </w:p>
        </w:tc>
        <w:tc>
          <w:tcPr>
            <w:tcW w:type="dxa" w:w="205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Eficacia</w:t>
            </w:r>
          </w:p>
        </w:tc>
        <w:tc>
          <w:tcPr>
            <w:tcW w:type="dxa" w:w="30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% de participantes que completan la tarea</w:t>
            </w:r>
          </w:p>
        </w:tc>
        <w:tc>
          <w:tcPr>
            <w:tcW w:type="dxa" w:w="159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≥ 72 %</w:t>
            </w:r>
          </w:p>
        </w:tc>
        <w:tc>
          <w:tcPr>
            <w:tcW w:type="dxa" w:w="140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EAC-01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Calidad en uso</w:t>
            </w:r>
          </w:p>
        </w:tc>
        <w:tc>
          <w:tcPr>
            <w:tcW w:type="dxa" w:w="205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Productividad</w:t>
            </w:r>
          </w:p>
        </w:tc>
        <w:tc>
          <w:tcPr>
            <w:tcW w:type="dxa" w:w="30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Tiempo para completar el pago</w:t>
            </w:r>
          </w:p>
        </w:tc>
        <w:tc>
          <w:tcPr>
            <w:tcW w:type="dxa" w:w="159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≤ 90 s</w:t>
            </w:r>
          </w:p>
        </w:tc>
        <w:tc>
          <w:tcPr>
            <w:tcW w:type="dxa" w:w="1404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EAC-01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Calidad en uso</w:t>
            </w:r>
          </w:p>
        </w:tc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Seguridad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Multas anuladas por error del sistema</w:t>
            </w:r>
          </w:p>
        </w:tc>
        <w:tc>
          <w:tcPr>
            <w:tcW w:type="dxa" w:w="15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≤ 1 por cada 1.000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EAC-05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Calidad en uso</w:t>
            </w:r>
          </w:p>
        </w:tc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Satisfacción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Encuesta de cierre de la prueba, escala de 1 a 5</w:t>
            </w:r>
          </w:p>
        </w:tc>
        <w:tc>
          <w:tcPr>
            <w:tcW w:type="dxa" w:w="15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≥ 4 de promedio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P-06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Producto</w:t>
            </w:r>
          </w:p>
        </w:tc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Funcionalidad › seguridad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Consultas a placas sin bitácora</w:t>
            </w:r>
          </w:p>
        </w:tc>
        <w:tc>
          <w:tcPr>
            <w:tcW w:type="dxa" w:w="15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EAC-05 · EAC-06 · EAC-11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Producto</w:t>
            </w:r>
          </w:p>
        </w:tc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Fiabilidad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Pagos perdidos sin conexión · disponibilidad del cobro</w:t>
            </w:r>
          </w:p>
        </w:tc>
        <w:tc>
          <w:tcPr>
            <w:tcW w:type="dxa" w:w="15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0 · ≥ 99,5 %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EAC-03 · EAC-07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Producto</w:t>
            </w:r>
          </w:p>
        </w:tc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Usabilidad › comprensibilidad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% que encuentra tarifa, máximo y reclamo</w:t>
            </w:r>
          </w:p>
        </w:tc>
        <w:tc>
          <w:tcPr>
            <w:tcW w:type="dxa" w:w="15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≥ 80 % en ≤ 10 s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EAC-02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Producto</w:t>
            </w:r>
          </w:p>
        </w:tc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Eficiencia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Respuesta de verificación (95 de cada 100 consultas)</w:t>
            </w:r>
          </w:p>
        </w:tc>
        <w:tc>
          <w:tcPr>
            <w:tcW w:type="dxa" w:w="15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≤ 2 s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EAC-04 · EAC-10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Producto</w:t>
            </w:r>
          </w:p>
        </w:tc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Mantenibilidad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Tiempo de cambiar una tarifa de zona</w:t>
            </w:r>
          </w:p>
        </w:tc>
        <w:tc>
          <w:tcPr>
            <w:tcW w:type="dxa" w:w="15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≤ 1 día hábil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EAC-08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Producto</w:t>
            </w:r>
          </w:p>
        </w:tc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Portabilidad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Días para instalar SIEP en otra municipalidad</w:t>
            </w:r>
          </w:p>
        </w:tc>
        <w:tc>
          <w:tcPr>
            <w:tcW w:type="dxa" w:w="15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≤ 20 días hábiles (supuesto)</w:t>
            </w:r>
          </w:p>
        </w:tc>
        <w:tc>
          <w:tcPr>
            <w:tcW w:type="dxa" w:w="1404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RE-08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El 72 %, y cómo se mejora la forma de fijarlo</w:t>
      </w:r>
    </w:p>
    <w:p>
      <w:pPr>
        <w:keepNext w:val="0"/>
      </w:pPr>
      <w:r>
        <w:rPr>
          <w:b w:val="0"/>
          <w:i w:val="0"/>
          <w:sz w:val="22"/>
        </w:rPr>
        <w:t xml:space="preserve">El 72 % sale de multiplicar dos probabilidades: que la persona </w:t>
      </w:r>
      <w:r>
        <w:rPr>
          <w:b/>
          <w:i w:val="0"/>
          <w:sz w:val="22"/>
        </w:rPr>
        <w:t>encuentre</w:t>
      </w:r>
      <w:r>
        <w:rPr>
          <w:b w:val="0"/>
          <w:i w:val="0"/>
          <w:sz w:val="22"/>
        </w:rPr>
        <w:t xml:space="preserve"> la información (Smartmedia proponía 90 %; Margarita la bajó a </w:t>
      </w:r>
      <w:r>
        <w:rPr>
          <w:b/>
          <w:i w:val="0"/>
          <w:sz w:val="22"/>
        </w:rPr>
        <w:t>80 %</w:t>
      </w:r>
      <w:r>
        <w:rPr>
          <w:b w:val="0"/>
          <w:i w:val="0"/>
          <w:sz w:val="22"/>
        </w:rPr>
        <w:t xml:space="preserve"> porque la gente usa el parquímetro con prisa) y que, encontrada, la </w:t>
      </w:r>
      <w:r>
        <w:rPr>
          <w:b/>
          <w:i w:val="0"/>
          <w:sz w:val="22"/>
        </w:rPr>
        <w:t>use bien</w:t>
      </w:r>
      <w:r>
        <w:rPr>
          <w:b w:val="0"/>
          <w:i w:val="0"/>
          <w:sz w:val="22"/>
        </w:rPr>
        <w:t xml:space="preserve"> (se mantuvo en </w:t>
      </w:r>
      <w:r>
        <w:rPr>
          <w:b/>
          <w:i w:val="0"/>
          <w:sz w:val="22"/>
        </w:rPr>
        <w:t>90 %</w:t>
      </w:r>
      <w:r>
        <w:rPr>
          <w:b w:val="0"/>
          <w:i w:val="0"/>
          <w:sz w:val="22"/>
        </w:rPr>
        <w:t xml:space="preserve">): 0,80 × 0,90 = 0,72. Es un buen punto de partida, pero aplica el mismo número a todas las tareas. Proponemos </w:t>
      </w:r>
      <w:r>
        <w:rPr>
          <w:b/>
          <w:i w:val="0"/>
          <w:sz w:val="22"/>
        </w:rPr>
        <w:t>fijar el umbral por tarea, según su consecuencia</w:t>
      </w:r>
      <w:r>
        <w:rPr>
          <w:b w:val="0"/>
          <w:i w:val="0"/>
          <w:sz w:val="22"/>
        </w:rPr>
        <w:t>: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3276"/>
        <w:gridCol w:w="3276"/>
        <w:gridCol w:w="2808"/>
      </w:tblGrid>
      <w:tr>
        <w:trPr>
          <w:tblHeader w:val="true"/>
        </w:trPr>
        <w:tc>
          <w:tcPr>
            <w:tcW w:type="dxa" w:w="327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Tarea</w:t>
            </w:r>
          </w:p>
        </w:tc>
        <w:tc>
          <w:tcPr>
            <w:tcW w:type="dxa" w:w="327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Consecuencia de fallar</w:t>
            </w:r>
          </w:p>
        </w:tc>
        <w:tc>
          <w:tcPr>
            <w:tcW w:type="dxa" w:w="2808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Umbral propuesto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Pagar por placa</w:t>
            </w:r>
          </w:p>
        </w:tc>
        <w:tc>
          <w:tcPr>
            <w:tcW w:type="dxa" w:w="327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Una multa injusta</w:t>
            </w:r>
          </w:p>
        </w:tc>
        <w:tc>
          <w:tcPr>
            <w:tcW w:type="dxa" w:w="280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≥ 81 % (el máximo teórico del método)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Entender la tarifa y el tiempo máximo</w:t>
            </w:r>
          </w:p>
        </w:tc>
        <w:tc>
          <w:tcPr>
            <w:tcW w:type="dxa" w:w="327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Pagar de más o de menos</w:t>
            </w:r>
          </w:p>
        </w:tc>
        <w:tc>
          <w:tcPr>
            <w:tcW w:type="dxa" w:w="2808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≥ 72 %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Saber cómo reclamar</w:t>
            </w:r>
          </w:p>
        </w:tc>
        <w:tc>
          <w:tcPr>
            <w:tcW w:type="dxa" w:w="327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Frustración y percepción de abuso</w:t>
            </w:r>
          </w:p>
        </w:tc>
        <w:tc>
          <w:tcPr>
            <w:tcW w:type="dxa" w:w="28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≥ 72 %</w:t>
            </w:r>
          </w:p>
        </w:tc>
      </w:tr>
      <w:tr>
        <w:trPr>
          <w:cantSplit/>
        </w:trPr>
        <w:tc>
          <w:tcPr>
            <w:tcW w:type="dxa" w:w="327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Ubicar el número del parquímetro</w:t>
            </w:r>
          </w:p>
        </w:tc>
        <w:tc>
          <w:tcPr>
            <w:tcW w:type="dxa" w:w="327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Molestia menor</w:t>
            </w:r>
          </w:p>
        </w:tc>
        <w:tc>
          <w:tcPr>
            <w:tcW w:type="dxa" w:w="2808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≥ 64 % (0,80 × 0,80)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22"/>
        </w:rPr>
        <w:t>Cómo se evalúa.</w:t>
      </w:r>
      <w:r>
        <w:rPr>
          <w:b w:val="0"/>
          <w:i w:val="0"/>
          <w:sz w:val="22"/>
        </w:rPr>
        <w:t xml:space="preserve"> Cada entrega se acepta con una </w:t>
      </w:r>
      <w:r>
        <w:rPr>
          <w:b/>
          <w:i w:val="0"/>
          <w:sz w:val="22"/>
        </w:rPr>
        <w:t>prueba de desempeño</w:t>
      </w:r>
      <w:r>
        <w:rPr>
          <w:b w:val="0"/>
          <w:i w:val="0"/>
          <w:sz w:val="22"/>
        </w:rPr>
        <w:t xml:space="preserve"> (Sless): tareas, participantes que no conocen el diseño, protocolo de entrevista, registro cuantitativo y cualitativo, comparación contra el umbral, corrección y nueva ronda. Se agregan tres mejoras: hacerla </w:t>
      </w:r>
      <w:r>
        <w:rPr>
          <w:b/>
          <w:i w:val="0"/>
          <w:sz w:val="22"/>
        </w:rPr>
        <w:t>en la calle</w:t>
      </w:r>
      <w:r>
        <w:rPr>
          <w:b w:val="0"/>
          <w:i w:val="0"/>
          <w:sz w:val="22"/>
        </w:rPr>
        <w:t xml:space="preserve"> con el permiso tramitado desde la fase previa (RE-10), subir a </w:t>
      </w:r>
      <w:r>
        <w:rPr>
          <w:b/>
          <w:i w:val="0"/>
          <w:sz w:val="22"/>
        </w:rPr>
        <w:t>12 participantes</w:t>
      </w:r>
      <w:r>
        <w:rPr>
          <w:b w:val="0"/>
          <w:i w:val="0"/>
          <w:sz w:val="22"/>
        </w:rPr>
        <w:t xml:space="preserve"> por ronda para que el porcentaje signifique algo, y </w:t>
      </w:r>
      <w:r>
        <w:rPr>
          <w:b/>
          <w:i w:val="0"/>
          <w:sz w:val="22"/>
        </w:rPr>
        <w:t>grabar en video</w:t>
      </w:r>
      <w:r>
        <w:rPr>
          <w:b w:val="0"/>
          <w:i w:val="0"/>
          <w:sz w:val="22"/>
        </w:rPr>
        <w:t>. La arquitectura se evalúa además contra los once EAC antes de construir (paso de evaluación del ciclo, §5.3).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5.3 Arquitectura en el ciclo de vida</w:t>
      </w:r>
    </w:p>
    <w:p>
      <w:pPr>
        <w:keepNext/>
      </w:pPr>
      <w:r>
        <w:rPr>
          <w:b/>
          <w:i w:val="0"/>
          <w:sz w:val="22"/>
        </w:rPr>
        <w:t>Qué metodología.</w:t>
      </w:r>
      <w:r>
        <w:rPr>
          <w:b w:val="0"/>
          <w:i w:val="0"/>
          <w:sz w:val="22"/>
        </w:rPr>
        <w:t xml:space="preserve"> La lámina de clase dice que la elección depende de siete factores. Aplicados al caso: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2340"/>
        <w:gridCol w:w="4680"/>
        <w:gridCol w:w="2340"/>
      </w:tblGrid>
      <w:tr>
        <w:trPr>
          <w:tblHeader w:val="true"/>
        </w:trPr>
        <w:tc>
          <w:tcPr>
            <w:tcW w:type="dxa" w:w="234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Factor</w:t>
            </w:r>
          </w:p>
        </w:tc>
        <w:tc>
          <w:tcPr>
            <w:tcW w:type="dxa" w:w="468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En este caso</w:t>
            </w:r>
          </w:p>
        </w:tc>
        <w:tc>
          <w:tcPr>
            <w:tcW w:type="dxa" w:w="234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Empuja hacia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Certidumbre de los requisitos</w:t>
            </w:r>
          </w:p>
        </w:tc>
        <w:tc>
          <w:tcPr>
            <w:tcW w:type="dxa" w:w="468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Baja en la interfaz (se descubre probando con personas); alta en la norma de multas</w:t>
            </w:r>
          </w:p>
        </w:tc>
        <w:tc>
          <w:tcPr>
            <w:tcW w:type="dxa" w:w="234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Ágil en la interfaz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Estabilidad del alcance</w:t>
            </w:r>
          </w:p>
        </w:tc>
        <w:tc>
          <w:tcPr>
            <w:tcW w:type="dxa" w:w="468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Cambia por zona y por Delegación</w:t>
            </w:r>
          </w:p>
        </w:tc>
        <w:tc>
          <w:tcPr>
            <w:tcW w:type="dxa" w:w="234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Ágil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Cadencia de entrega</w:t>
            </w:r>
          </w:p>
        </w:tc>
        <w:tc>
          <w:tcPr>
            <w:tcW w:type="dxa" w:w="46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Entregas frecuentes: una colonia piloto, luego otras</w:t>
            </w:r>
          </w:p>
        </w:tc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Ágil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Riesgos</w:t>
            </w:r>
          </w:p>
        </w:tc>
        <w:tc>
          <w:tcPr>
            <w:tcW w:type="dxa" w:w="46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Altos al inicio: legal (placas), vandalismo, aceptación vecinal</w:t>
            </w:r>
          </w:p>
        </w:tc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Iterativo guiado por riesgo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Seguridad</w:t>
            </w:r>
          </w:p>
        </w:tc>
        <w:tc>
          <w:tcPr>
            <w:tcW w:type="dxa" w:w="46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Datos personales y dinero público</w:t>
            </w:r>
          </w:p>
        </w:tc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Controles formales en cada entrega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Proyecto</w:t>
            </w:r>
          </w:p>
        </w:tc>
        <w:tc>
          <w:tcPr>
            <w:tcW w:type="dxa" w:w="46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Hardware ya comprado, software nuevo e integraciones con otras autoridades</w:t>
            </w:r>
          </w:p>
        </w:tc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Mixto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Organización</w:t>
            </w:r>
          </w:p>
        </w:tc>
        <w:tc>
          <w:tcPr>
            <w:tcW w:type="dxa" w:w="468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Gobierno con procesos de compra y aprobación formales</w:t>
            </w:r>
          </w:p>
        </w:tc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Fases con hitos</w:t>
            </w:r>
          </w:p>
        </w:tc>
      </w:tr>
    </w:tbl>
    <w:p>
      <w:pPr>
        <w:spacing w:after="40"/>
      </w:pPr>
    </w:p>
    <w:p>
      <w:pPr>
        <w:spacing w:after="60"/>
        <w:ind w:left="432"/>
      </w:pPr>
      <w:r>
        <w:rPr>
          <w:b/>
          <w:i w:val="0"/>
          <w:sz w:val="20"/>
        </w:rPr>
        <w:t>Decisión: un ciclo híbrido</w:t>
      </w:r>
    </w:p>
    <w:p>
      <w:pPr>
        <w:spacing w:after="60"/>
        <w:ind w:left="432"/>
      </w:pPr>
      <w:r>
        <w:rPr>
          <w:b/>
          <w:i w:val="0"/>
          <w:sz w:val="19"/>
        </w:rPr>
        <w:t>Por fuera, el modelo en espiral</w:t>
      </w:r>
      <w:r>
        <w:rPr>
          <w:b w:val="0"/>
          <w:i w:val="0"/>
          <w:sz w:val="19"/>
        </w:rPr>
        <w:t xml:space="preserve"> (NT1 de la unidad 3, Meaurio y Schmieder): cada vuelta define objetivos y alternativas, analiza riesgos, hace ingeniería y planifica la siguiente. Es lo que el caso ya hizo sin nombrarlo: diagnóstico, concepto, prototipo, prueba y vuelta a la mesa de trabajo.</w:t>
      </w:r>
    </w:p>
    <w:p>
      <w:pPr>
        <w:spacing w:after="60"/>
        <w:ind w:left="432"/>
      </w:pPr>
      <w:r>
        <w:rPr>
          <w:b/>
          <w:i w:val="0"/>
          <w:sz w:val="19"/>
        </w:rPr>
        <w:t>Por dentro, Scrum con arquitectura</w:t>
      </w:r>
      <w:r>
        <w:rPr>
          <w:b w:val="0"/>
          <w:i w:val="0"/>
          <w:sz w:val="19"/>
        </w:rPr>
        <w:t xml:space="preserve"> (lámina de clase </w:t>
      </w:r>
      <w:r>
        <w:rPr>
          <w:b w:val="0"/>
          <w:i/>
          <w:sz w:val="19"/>
        </w:rPr>
        <w:t>Proceso Scrum en la arquitectura de software</w:t>
      </w:r>
      <w:r>
        <w:rPr>
          <w:b w:val="0"/>
          <w:i w:val="0"/>
          <w:sz w:val="19"/>
        </w:rPr>
        <w:t>): los pasos resaltados son 1, especificación de CDU (§3.3); 2, priorización de CDU (§3.6); 4, arquitectura base en el primer sprint (§5.1); y 9, refinamiento de la arquitectura del sprint 1 al n.</w:t>
      </w:r>
    </w:p>
    <w:p>
      <w:pPr>
        <w:spacing w:after="200"/>
        <w:ind w:left="432"/>
      </w:pPr>
      <w:r>
        <w:rPr>
          <w:b/>
          <w:i w:val="0"/>
          <w:sz w:val="19"/>
        </w:rPr>
        <w:t>Los requisitos significativos para la arquitectura</w:t>
      </w:r>
      <w:r>
        <w:rPr>
          <w:b w:val="0"/>
          <w:i w:val="0"/>
          <w:sz w:val="19"/>
        </w:rPr>
        <w:t xml:space="preserve"> (NT3): EAC-05, EAC-06 y EAC-03. Si cambian, la arquitectura sería otra.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2527"/>
        <w:gridCol w:w="4961"/>
        <w:gridCol w:w="1872"/>
      </w:tblGrid>
      <w:tr>
        <w:trPr>
          <w:tblHeader w:val="true"/>
        </w:trPr>
        <w:tc>
          <w:tcPr>
            <w:tcW w:type="dxa" w:w="252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Etapa del ciclo de la arquitectura</w:t>
            </w:r>
          </w:p>
        </w:tc>
        <w:tc>
          <w:tcPr>
            <w:tcW w:type="dxa" w:w="496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Qué se hace en SIEP</w:t>
            </w:r>
          </w:p>
        </w:tc>
        <w:tc>
          <w:tcPr>
            <w:tcW w:type="dxa" w:w="1872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Etapa del proyecto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Requerimientos</w:t>
            </w:r>
          </w:p>
        </w:tc>
        <w:tc>
          <w:tcPr>
            <w:tcW w:type="dxa" w:w="496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Diagnóstico con usuarios, requisitos de desempeño, drivers del §3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Fase 0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Diseño, documentación y evaluación</w:t>
            </w:r>
          </w:p>
        </w:tc>
        <w:tc>
          <w:tcPr>
            <w:tcW w:type="dxa" w:w="496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Documento de arquitectura; evaluación contra los EAC; prueba de desempeño de los prototipos</w:t>
            </w:r>
          </w:p>
        </w:tc>
        <w:tc>
          <w:tcPr>
            <w:tcW w:type="dxa" w:w="1872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Fase 0 y sprint 1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Implementación de la arquitectura</w:t>
            </w:r>
          </w:p>
        </w:tc>
        <w:tc>
          <w:tcPr>
            <w:tcW w:type="dxa" w:w="49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Arquitectura base: cobro por placa, verificación, bus de eventos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Construcción, sprints 1-4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Pruebas</w:t>
            </w:r>
          </w:p>
        </w:tc>
        <w:tc>
          <w:tcPr>
            <w:tcW w:type="dxa" w:w="49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Pruebas de desempeño con personas en la calle y pruebas de carga contra EAC-04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Cada sprint</w:t>
            </w:r>
          </w:p>
        </w:tc>
      </w:tr>
      <w:tr>
        <w:trPr>
          <w:cantSplit/>
        </w:trPr>
        <w:tc>
          <w:tcPr>
            <w:tcW w:type="dxa" w:w="252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Implantación</w:t>
            </w:r>
          </w:p>
        </w:tc>
        <w:tc>
          <w:tcPr>
            <w:tcW w:type="dxa" w:w="496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Colonia piloto, luego por zona con su comité</w:t>
            </w:r>
          </w:p>
        </w:tc>
        <w:tc>
          <w:tcPr>
            <w:tcW w:type="dxa" w:w="1872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Fases 1-3</w:t>
            </w:r>
          </w:p>
        </w:tc>
      </w:tr>
    </w:tbl>
    <w:p>
      <w:pPr>
        <w:spacing w:after="40"/>
      </w:pP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2059"/>
        <w:gridCol w:w="1310"/>
        <w:gridCol w:w="4306"/>
        <w:gridCol w:w="1685"/>
      </w:tblGrid>
      <w:tr>
        <w:trPr>
          <w:tblHeader w:val="true"/>
        </w:trPr>
        <w:tc>
          <w:tcPr>
            <w:tcW w:type="dxa" w:w="205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Fase</w:t>
            </w:r>
          </w:p>
        </w:tc>
        <w:tc>
          <w:tcPr>
            <w:tcW w:type="dxa" w:w="131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Duración (supuesto)</w:t>
            </w:r>
          </w:p>
        </w:tc>
        <w:tc>
          <w:tcPr>
            <w:tcW w:type="dxa" w:w="430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Qué entrega</w:t>
            </w:r>
          </w:p>
        </w:tc>
        <w:tc>
          <w:tcPr>
            <w:tcW w:type="dxa" w:w="168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Problemáticas que cierra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0</w:t>
            </w:r>
            <w:r>
              <w:rPr>
                <w:b w:val="0"/>
                <w:i w:val="0"/>
                <w:sz w:val="18"/>
              </w:rPr>
              <w:t xml:space="preserve"> Concertación y diagnóstico</w:t>
            </w:r>
          </w:p>
        </w:tc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2 meses</w:t>
            </w:r>
          </w:p>
        </w:tc>
        <w:tc>
          <w:tcPr>
            <w:tcW w:type="dxa" w:w="430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Consulta en la colonia piloto, comité, censo de cobros informales con la PDH, permiso para probar en la calle, base legal de placas</w:t>
            </w:r>
          </w:p>
        </w:tc>
        <w:tc>
          <w:tcPr>
            <w:tcW w:type="dxa" w:w="168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P-01 · P-02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1</w:t>
            </w:r>
            <w:r>
              <w:rPr>
                <w:b w:val="0"/>
                <w:i w:val="0"/>
                <w:sz w:val="18"/>
              </w:rPr>
              <w:t xml:space="preserve"> Pago por placa y verificación</w:t>
            </w:r>
          </w:p>
        </w:tc>
        <w:tc>
          <w:tcPr>
            <w:tcW w:type="dxa" w:w="131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4 sprints de 2 semanas</w:t>
            </w:r>
          </w:p>
        </w:tc>
        <w:tc>
          <w:tcPr>
            <w:tcW w:type="dxa" w:w="430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Equipo reconfigurado, cobro con monedas y tarjeta, app del verificador, sanción con evidencia, tablero mínimo</w:t>
            </w:r>
          </w:p>
        </w:tc>
        <w:tc>
          <w:tcPr>
            <w:tcW w:type="dxa" w:w="168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P-03 · P-04 · P-05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2</w:t>
            </w:r>
            <w:r>
              <w:rPr>
                <w:b w:val="0"/>
                <w:i w:val="0"/>
                <w:sz w:val="18"/>
              </w:rPr>
              <w:t xml:space="preserve"> App del conductor y red monitoreada</w:t>
            </w:r>
          </w:p>
        </w:tc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4 sprints</w:t>
            </w:r>
          </w:p>
        </w:tc>
        <w:tc>
          <w:tcPr>
            <w:tcW w:type="dxa" w:w="430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Pago y extensión por app, avisos, alarma de vandalismo, reportes de cobro informal</w:t>
            </w:r>
          </w:p>
        </w:tc>
        <w:tc>
          <w:tcPr>
            <w:tcW w:type="dxa" w:w="1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P-02 · P-05 · P-06</w:t>
            </w:r>
          </w:p>
        </w:tc>
      </w:tr>
      <w:tr>
        <w:trPr>
          <w:cantSplit/>
        </w:trPr>
        <w:tc>
          <w:tcPr>
            <w:tcW w:type="dxa" w:w="2059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3</w:t>
            </w:r>
            <w:r>
              <w:rPr>
                <w:b w:val="0"/>
                <w:i w:val="0"/>
                <w:sz w:val="18"/>
              </w:rPr>
              <w:t xml:space="preserve"> Información de ocupación y tarifa por demanda</w:t>
            </w:r>
          </w:p>
        </w:tc>
        <w:tc>
          <w:tcPr>
            <w:tcW w:type="dxa" w:w="131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Según datos de las fases 1-2</w:t>
            </w:r>
          </w:p>
        </w:tc>
        <w:tc>
          <w:tcPr>
            <w:tcW w:type="dxa" w:w="430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Sensores en las zonas de mayor demanda; tarifa configurable por hora</w:t>
            </w:r>
          </w:p>
        </w:tc>
        <w:tc>
          <w:tcPr>
            <w:tcW w:type="dxa" w:w="168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Meta urbana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5.4 Arquitectura de la información</w:t>
      </w:r>
    </w:p>
    <w:p>
      <w:pPr>
        <w:keepNext w:val="0"/>
      </w:pPr>
      <w:r>
        <w:rPr>
          <w:b w:val="0"/>
          <w:i w:val="0"/>
          <w:sz w:val="22"/>
        </w:rPr>
        <w:t xml:space="preserve">La </w:t>
      </w:r>
      <w:r>
        <w:rPr>
          <w:b/>
          <w:i w:val="0"/>
          <w:sz w:val="22"/>
        </w:rPr>
        <w:t>arquitectura de la información</w:t>
      </w:r>
      <w:r>
        <w:rPr>
          <w:b w:val="0"/>
          <w:i w:val="0"/>
          <w:sz w:val="22"/>
        </w:rPr>
        <w:t xml:space="preserve"> organiza los </w:t>
      </w:r>
      <w:r>
        <w:rPr>
          <w:b/>
          <w:i w:val="0"/>
          <w:sz w:val="22"/>
        </w:rPr>
        <w:t>contenidos</w:t>
      </w:r>
      <w:r>
        <w:rPr>
          <w:b w:val="0"/>
          <w:i w:val="0"/>
          <w:sz w:val="22"/>
        </w:rPr>
        <w:t xml:space="preserve"> para que el usuario los encuentre y los use: categorías, etiquetas y navegación (NT2 de la unidad 3, Moyares y Bretones). No es la arquitectura del software. El caso es, en el fondo, un problema de arquitectura de la información, y el trabajo de Smartmedia recorre sus tres etapas: </w:t>
      </w:r>
      <w:r>
        <w:rPr>
          <w:b/>
          <w:i w:val="0"/>
          <w:sz w:val="22"/>
        </w:rPr>
        <w:t>investigación</w:t>
      </w:r>
      <w:r>
        <w:rPr>
          <w:b w:val="0"/>
          <w:i w:val="0"/>
          <w:sz w:val="22"/>
        </w:rPr>
        <w:t xml:space="preserve"> (observación participativa), </w:t>
      </w:r>
      <w:r>
        <w:rPr>
          <w:b/>
          <w:i w:val="0"/>
          <w:sz w:val="22"/>
        </w:rPr>
        <w:t>organización</w:t>
      </w:r>
      <w:r>
        <w:rPr>
          <w:b w:val="0"/>
          <w:i w:val="0"/>
          <w:sz w:val="22"/>
        </w:rPr>
        <w:t xml:space="preserve"> (las 13 partes de información y la tabla de antes, durante y después) y </w:t>
      </w:r>
      <w:r>
        <w:rPr>
          <w:b/>
          <w:i w:val="0"/>
          <w:sz w:val="22"/>
        </w:rPr>
        <w:t>diseño</w:t>
      </w:r>
      <w:r>
        <w:rPr>
          <w:b w:val="0"/>
          <w:i w:val="0"/>
          <w:sz w:val="22"/>
        </w:rPr>
        <w:t xml:space="preserve"> (prototipos validados).</w:t>
      </w:r>
    </w:p>
    <w:p>
      <w:pPr>
        <w:keepNext/>
      </w:pPr>
      <w:r>
        <w:rPr>
          <w:b/>
          <w:i w:val="0"/>
          <w:sz w:val="22"/>
        </w:rPr>
        <w:t>Inventario de la información, reorganizado por momento de uso.</w:t>
      </w:r>
      <w:r>
        <w:rPr>
          <w:b w:val="0"/>
          <w:i w:val="0"/>
          <w:sz w:val="22"/>
        </w:rPr>
        <w:t xml:space="preserve"> El criterio de organización deja de ser «lo que cabe en el panel» y pasa a ser la </w:t>
      </w:r>
      <w:r>
        <w:rPr>
          <w:b/>
          <w:i w:val="0"/>
          <w:sz w:val="22"/>
        </w:rPr>
        <w:t>tarea</w:t>
      </w:r>
      <w:r>
        <w:rPr>
          <w:b w:val="0"/>
          <w:i w:val="0"/>
          <w:sz w:val="22"/>
        </w:rPr>
        <w:t xml:space="preserve"> del conductor en cada momento.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1217"/>
        <w:gridCol w:w="3089"/>
        <w:gridCol w:w="3089"/>
        <w:gridCol w:w="1966"/>
      </w:tblGrid>
      <w:tr>
        <w:trPr>
          <w:tblHeader w:val="true"/>
        </w:trPr>
        <w:tc>
          <w:tcPr>
            <w:tcW w:type="dxa" w:w="1217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Momento</w:t>
            </w:r>
          </w:p>
        </w:tc>
        <w:tc>
          <w:tcPr>
            <w:tcW w:type="dxa" w:w="308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Contenido</w:t>
            </w:r>
          </w:p>
        </w:tc>
        <w:tc>
          <w:tcPr>
            <w:tcW w:type="dxa" w:w="3089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Dónde aparece</w:t>
            </w:r>
          </w:p>
        </w:tc>
        <w:tc>
          <w:tcPr>
            <w:tcW w:type="dxa" w:w="1966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7"/>
              </w:rPr>
              <w:t>Etiqueta única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Antes del uso</w:t>
            </w:r>
          </w:p>
        </w:tc>
        <w:tc>
          <w:tcPr>
            <w:tcW w:type="dxa" w:w="30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Zona con cobro, horario, tarifa, cajones libres</w:t>
            </w:r>
          </w:p>
        </w:tc>
        <w:tc>
          <w:tcPr>
            <w:tcW w:type="dxa" w:w="30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Señal vertical con el color de la banqueta · mapa en la app</w:t>
            </w:r>
          </w:p>
        </w:tc>
        <w:tc>
          <w:tcPr>
            <w:tcW w:type="dxa" w:w="196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«Zona con parquímetro»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Antes del uso</w:t>
            </w:r>
          </w:p>
        </w:tc>
        <w:tc>
          <w:tcPr>
            <w:tcW w:type="dxa" w:w="30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Ubicación del parquímetro que corresponde</w:t>
            </w:r>
          </w:p>
        </w:tc>
        <w:tc>
          <w:tcPr>
            <w:tcW w:type="dxa" w:w="3089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Número grande en el equipo y en la señal de la cuadra</w:t>
            </w:r>
          </w:p>
        </w:tc>
        <w:tc>
          <w:tcPr>
            <w:tcW w:type="dxa" w:w="1966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7"/>
              </w:rPr>
              <w:t>«Parquímetro 0412»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Durante el uso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Tarifa por 30 min y tiempo máximo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Franja fija arriba de la pantalla, siempre visible</w:t>
            </w:r>
          </w:p>
        </w:tc>
        <w:tc>
          <w:tcPr>
            <w:tcW w:type="dxa" w:w="196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«Q3 por 30 min · máximo 4 h»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Durante el uso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Los tres pasos: placa, tiempo, pago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Una pantalla por paso, con la barra de progreso</w:t>
            </w:r>
          </w:p>
        </w:tc>
        <w:tc>
          <w:tcPr>
            <w:tcW w:type="dxa" w:w="196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«1 · Placa» «2 · Tiempo» «3 · Pago»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Durante el uso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Medios de pago aceptados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Paso 3, con monedas válidas</w:t>
            </w:r>
          </w:p>
        </w:tc>
        <w:tc>
          <w:tcPr>
            <w:tcW w:type="dxa" w:w="196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«Monedas · Tarjeta · QR»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Durante el uso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Aviso de que no hay otro cobro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Paso 3</w:t>
            </w:r>
          </w:p>
        </w:tc>
        <w:tc>
          <w:tcPr>
            <w:tcW w:type="dxa" w:w="196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«Este es el único cobro»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Después del uso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Hora de vencimiento y folio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Comprobante en pantalla, impreso opcional y en la app</w:t>
            </w:r>
          </w:p>
        </w:tc>
        <w:tc>
          <w:tcPr>
            <w:tcW w:type="dxa" w:w="196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«Vence 11:00 · folio 0412-0001»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Después del uso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Aviso antes de vencer y extensión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Notificación en la app</w:t>
            </w:r>
          </w:p>
        </w:tc>
        <w:tc>
          <w:tcPr>
            <w:tcW w:type="dxa" w:w="196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«Le quedan 10 min»</w:t>
            </w:r>
          </w:p>
        </w:tc>
      </w:tr>
      <w:tr>
        <w:trPr>
          <w:cantSplit/>
        </w:trPr>
        <w:tc>
          <w:tcPr>
            <w:tcW w:type="dxa" w:w="1217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Después del uso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Cómo reclamar una multa y cómo reportar un cobro informal</w:t>
            </w:r>
          </w:p>
        </w:tc>
        <w:tc>
          <w:tcPr>
            <w:tcW w:type="dxa" w:w="3089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Comprobante, app y línea de atención</w:t>
            </w:r>
          </w:p>
        </w:tc>
        <w:tc>
          <w:tcPr>
            <w:tcW w:type="dxa" w:w="1966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7"/>
              </w:rPr>
              <w:t>«Reclamos» · «Reportar cobro informal»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b/>
          <w:i w:val="0"/>
          <w:sz w:val="22"/>
        </w:rPr>
        <w:t>Mapa y navegación.</w:t>
      </w:r>
      <w:r>
        <w:rPr>
          <w:b w:val="0"/>
          <w:i w:val="0"/>
          <w:sz w:val="22"/>
        </w:rPr>
        <w:t xml:space="preserve"> La pantalla del parquímetro es </w:t>
      </w:r>
      <w:r>
        <w:rPr>
          <w:b/>
          <w:i w:val="0"/>
          <w:sz w:val="22"/>
        </w:rPr>
        <w:t>lineal</w:t>
      </w:r>
      <w:r>
        <w:rPr>
          <w:b w:val="0"/>
          <w:i w:val="0"/>
          <w:sz w:val="22"/>
        </w:rPr>
        <w:t xml:space="preserve"> (tres pasos, sin menús): en la calle y con prisa no se navega, se avanza. La app tiene </w:t>
      </w:r>
      <w:r>
        <w:rPr>
          <w:b/>
          <w:i w:val="0"/>
          <w:sz w:val="22"/>
        </w:rPr>
        <w:t>cuatro secciones</w:t>
      </w:r>
      <w:r>
        <w:rPr>
          <w:b w:val="0"/>
          <w:i w:val="0"/>
          <w:sz w:val="22"/>
        </w:rPr>
        <w:t xml:space="preserve"> que repiten los momentos de uso: </w:t>
      </w:r>
      <w:r>
        <w:rPr>
          <w:b w:val="0"/>
          <w:i/>
          <w:sz w:val="22"/>
        </w:rPr>
        <w:t>Encontrar lugar</w:t>
      </w:r>
      <w:r>
        <w:rPr>
          <w:b w:val="0"/>
          <w:i w:val="0"/>
          <w:sz w:val="22"/>
        </w:rPr>
        <w:t xml:space="preserve"> (antes), </w:t>
      </w:r>
      <w:r>
        <w:rPr>
          <w:b w:val="0"/>
          <w:i/>
          <w:sz w:val="22"/>
        </w:rPr>
        <w:t>Pagar</w:t>
      </w:r>
      <w:r>
        <w:rPr>
          <w:b w:val="0"/>
          <w:i w:val="0"/>
          <w:sz w:val="22"/>
        </w:rPr>
        <w:t xml:space="preserve"> (durante), </w:t>
      </w:r>
      <w:r>
        <w:rPr>
          <w:b w:val="0"/>
          <w:i/>
          <w:sz w:val="22"/>
        </w:rPr>
        <w:t>Mis sesiones</w:t>
      </w:r>
      <w:r>
        <w:rPr>
          <w:b w:val="0"/>
          <w:i w:val="0"/>
          <w:sz w:val="22"/>
        </w:rPr>
        <w:t xml:space="preserve"> (después) y </w:t>
      </w:r>
      <w:r>
        <w:rPr>
          <w:b w:val="0"/>
          <w:i/>
          <w:sz w:val="22"/>
        </w:rPr>
        <w:t>Ayuda y reclamos</w:t>
      </w:r>
      <w:r>
        <w:rPr>
          <w:b w:val="0"/>
          <w:i w:val="0"/>
          <w:sz w:val="22"/>
        </w:rPr>
        <w:t xml:space="preserve">. El tablero de transparencia se organiza por </w:t>
      </w:r>
      <w:r>
        <w:rPr>
          <w:b/>
          <w:i w:val="0"/>
          <w:sz w:val="22"/>
        </w:rPr>
        <w:t>zona</w:t>
      </w:r>
      <w:r>
        <w:rPr>
          <w:b w:val="0"/>
          <w:i w:val="0"/>
          <w:sz w:val="22"/>
        </w:rPr>
        <w:t xml:space="preserve">, porque así piensa el vecino: </w:t>
      </w:r>
      <w:r>
        <w:rPr>
          <w:b w:val="0"/>
          <w:i/>
          <w:sz w:val="22"/>
        </w:rPr>
        <w:t>¿cuánto se recaudó en mi colonia y en qué se invirtió?</w:t>
      </w:r>
    </w:p>
    <w:p>
      <w:pPr>
        <w:keepNext w:val="0"/>
      </w:pPr>
      <w:r>
        <w:rPr>
          <w:b/>
          <w:i w:val="0"/>
          <w:sz w:val="22"/>
        </w:rPr>
        <w:t>La información también es un dominio de la arquitectura empresarial.</w:t>
      </w:r>
      <w:r>
        <w:rPr>
          <w:b w:val="0"/>
          <w:i w:val="0"/>
          <w:sz w:val="22"/>
        </w:rPr>
        <w:t xml:space="preserve"> En la lámina de clase de arquitectura empresarial, la arquitectura de la información es el </w:t>
      </w:r>
      <w:r>
        <w:rPr>
          <w:b/>
          <w:i w:val="0"/>
          <w:sz w:val="22"/>
        </w:rPr>
        <w:t>modelo de datos</w:t>
      </w:r>
      <w:r>
        <w:rPr>
          <w:b w:val="0"/>
          <w:i w:val="0"/>
          <w:sz w:val="22"/>
        </w:rPr>
        <w:t>. Las entidades de SIEP son: Zona, Cuadra, Cajón, Parquímetro, Tarifa, Sesión de estacionamiento, Placa (con un código en lugar del número para la analítica), Pago, Presunta infracción, Multa, Reclamo, Reporte de cobro informal, Orden de mantenimiento y Movimiento de recursos (70/30). Las dos lecturas conviven y se declaran: contenidos para el usuario (NT2) y datos de la organización (lámina).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5.5 Factores externos: los cobros de personas ajenas a la municipalidad</w:t>
      </w:r>
    </w:p>
    <w:p>
      <w:pPr>
        <w:keepNext/>
      </w:pPr>
      <w:r>
        <w:rPr>
          <w:b w:val="0"/>
          <w:i w:val="0"/>
          <w:sz w:val="22"/>
        </w:rPr>
        <w:t>El cuidacarros compite con el parquímetro por el mismo cajón. Gana cuando el pago legítimo es invisible, incómodo o se percibe injusto, y cuando el conductor teme un daño al vehículo. La respuesta combina las cuatro perspectivas, sin criminalizar a priori a quien hoy vive de eso.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9360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Perspectiva</w:t>
            </w:r>
          </w:p>
        </w:tc>
        <w:tc>
          <w:tcPr>
            <w:tcW w:type="dxa" w:w="7020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Respuesta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Arquitectura de la información</w:t>
            </w:r>
          </w:p>
        </w:tc>
        <w:tc>
          <w:tcPr>
            <w:tcW w:type="dxa" w:w="702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La señal y la pantalla dicen que el único cobro es el del parquímetro; la tarifa está siempre visible, así el conductor sabe cuánto es lo correcto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Arquitectura del software</w:t>
            </w:r>
          </w:p>
        </w:tc>
        <w:tc>
          <w:tcPr>
            <w:tcW w:type="dxa" w:w="7020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CU-12 envía el reporte con ubicación y hora, sin datos del denunciante (EAC-11). La analítica cruza la ocupación observada por el verificador con los pagos registrados: una cuadra llena y sin pagos es una cuadra capturada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Calidad del software</w:t>
            </w:r>
          </w:p>
        </w:tc>
        <w:tc>
          <w:tcPr>
            <w:tcW w:type="dxa" w:w="702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Seguridad en uso: el conductor no debe exponerse. El reporte es anónimo y la app muestra la línea de emergencia si hay amenaza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Arquitectura en el ciclo de vida</w:t>
            </w:r>
          </w:p>
        </w:tc>
        <w:tc>
          <w:tcPr>
            <w:tcW w:type="dxa" w:w="702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La fase 0 incluye un censo de cuidadores y un protocolo con la policía municipal y la Procuraduría de los Derechos Humanos, como en Antigua Guatemala; la implantación por zona se coordina con ese protocolo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Negocio (opción a decidir por la Delegación)</w:t>
            </w:r>
          </w:p>
        </w:tc>
        <w:tc>
          <w:tcPr>
            <w:tcW w:type="dxa" w:w="7020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Ofrecer a quienes se registren un trabajo formal de orientación al usuario en la zona, pagado con parte del 30 % de reinversión comunitaria. Requiere base legal y no reemplaza la verificación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6. Respuestas a las cuestiones del caso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1. ¿Qué otro tipo de estudio podría haber hecho Margarita para un diagnóstico inicial del problema?</w:t>
      </w:r>
    </w:p>
    <w:p>
      <w:pPr>
        <w:keepNext w:val="0"/>
      </w:pPr>
      <w:r>
        <w:rPr>
          <w:b w:val="0"/>
          <w:i w:val="0"/>
          <w:sz w:val="22"/>
        </w:rPr>
        <w:t xml:space="preserve">Un estudio con </w:t>
      </w:r>
      <w:r>
        <w:rPr>
          <w:b/>
          <w:i w:val="0"/>
          <w:sz w:val="22"/>
        </w:rPr>
        <w:t>datos primarios</w:t>
      </w:r>
      <w:r>
        <w:rPr>
          <w:b w:val="0"/>
          <w:i w:val="0"/>
          <w:sz w:val="22"/>
        </w:rPr>
        <w:t xml:space="preserve"> antes de contratar el diseño: (a) </w:t>
      </w:r>
      <w:r>
        <w:rPr>
          <w:b/>
          <w:i w:val="0"/>
          <w:sz w:val="22"/>
        </w:rPr>
        <w:t>observación de campo cuantitativa</w:t>
      </w:r>
      <w:r>
        <w:rPr>
          <w:b w:val="0"/>
          <w:i w:val="0"/>
          <w:sz w:val="22"/>
        </w:rPr>
        <w:t xml:space="preserve"> por cuadra (ocupación, rotación, vehículos sin pago, presencia de cuidacarros); (b) </w:t>
      </w:r>
      <w:r>
        <w:rPr>
          <w:b/>
          <w:i w:val="0"/>
          <w:sz w:val="22"/>
        </w:rPr>
        <w:t>análisis de los datos que ya tenía</w:t>
      </w:r>
      <w:r>
        <w:rPr>
          <w:b w:val="0"/>
          <w:i w:val="0"/>
          <w:sz w:val="22"/>
        </w:rPr>
        <w:t xml:space="preserve">: recaudación por parquímetro, multas, reclamos y fallas, que muestran dónde falla el sistema; (c) </w:t>
      </w:r>
      <w:r>
        <w:rPr>
          <w:b/>
          <w:i w:val="0"/>
          <w:sz w:val="22"/>
        </w:rPr>
        <w:t>encuestas y grupos focales con vecinos</w:t>
      </w:r>
      <w:r>
        <w:rPr>
          <w:b w:val="0"/>
          <w:i w:val="0"/>
          <w:sz w:val="22"/>
        </w:rPr>
        <w:t xml:space="preserve"> de colonias con y sin parquímetros, para medir la inconformidad (P-01, P-06); y (d) un </w:t>
      </w:r>
      <w:r>
        <w:rPr>
          <w:b/>
          <w:i w:val="0"/>
          <w:sz w:val="22"/>
        </w:rPr>
        <w:t>mapa de actores</w:t>
      </w:r>
      <w:r>
        <w:rPr>
          <w:b w:val="0"/>
          <w:i w:val="0"/>
          <w:sz w:val="22"/>
        </w:rPr>
        <w:t xml:space="preserve"> con sus intereses, que habría puesto a los cuidacarros al centro desde el inicio. Su diagnóstico se basó en investigación secundaria y expertos, que sirven para formular hipótesis, no para medirlas.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2. ¿Qué problema del diagnóstico resuelve mejor la metodología expuesta, y cuál pudo abordar SERVIparq más a fondo?</w:t>
      </w:r>
    </w:p>
    <w:p>
      <w:pPr>
        <w:keepNext w:val="0"/>
      </w:pPr>
      <w:r>
        <w:rPr>
          <w:b w:val="0"/>
          <w:i w:val="0"/>
          <w:sz w:val="22"/>
        </w:rPr>
        <w:t xml:space="preserve">Resuelve mejor el </w:t>
      </w:r>
      <w:r>
        <w:rPr>
          <w:b/>
          <w:i w:val="0"/>
          <w:sz w:val="22"/>
        </w:rPr>
        <w:t>P-03</w:t>
      </w:r>
      <w:r>
        <w:rPr>
          <w:b w:val="0"/>
          <w:i w:val="0"/>
          <w:sz w:val="22"/>
        </w:rPr>
        <w:t xml:space="preserve"> (instrucciones de pago) y, en parte, el </w:t>
      </w:r>
      <w:r>
        <w:rPr>
          <w:b/>
          <w:i w:val="0"/>
          <w:sz w:val="22"/>
        </w:rPr>
        <w:t>P-04</w:t>
      </w:r>
      <w:r>
        <w:rPr>
          <w:b w:val="0"/>
          <w:i w:val="0"/>
          <w:sz w:val="22"/>
        </w:rPr>
        <w:t xml:space="preserve"> (frustración del primer uso): la metodología mide si la persona encuentra y usa la información, que es exactamente esa falla. El que SERVIparq pudo abordar más a fondo es el </w:t>
      </w:r>
      <w:r>
        <w:rPr>
          <w:b/>
          <w:i w:val="0"/>
          <w:sz w:val="22"/>
        </w:rPr>
        <w:t>P-05</w:t>
      </w:r>
      <w:r>
        <w:rPr>
          <w:b w:val="0"/>
          <w:i w:val="0"/>
          <w:sz w:val="22"/>
        </w:rPr>
        <w:t xml:space="preserve"> (falta de personal): el propio dispositivo tenía pago electrónico y alarma apagados, y verificar por placa habría multiplicado lo que cubre cada verificador. También quedaron fuera el P-02 y el P-06, que no son de interfaz sino de gobierno.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3. ¿De qué otra manera se podía clasificar la problemática para abordar soluciones pertinentes?</w:t>
      </w:r>
    </w:p>
    <w:p>
      <w:pPr>
        <w:keepNext w:val="0"/>
      </w:pPr>
      <w:r>
        <w:rPr>
          <w:b w:val="0"/>
          <w:i w:val="0"/>
          <w:sz w:val="22"/>
        </w:rPr>
        <w:t xml:space="preserve">Por </w:t>
      </w:r>
      <w:r>
        <w:rPr>
          <w:b/>
          <w:i w:val="0"/>
          <w:sz w:val="22"/>
        </w:rPr>
        <w:t>causa raíz y perspectiva</w:t>
      </w:r>
      <w:r>
        <w:rPr>
          <w:b w:val="0"/>
          <w:i w:val="0"/>
          <w:sz w:val="22"/>
        </w:rPr>
        <w:t xml:space="preserve"> (§1.3): gobierno y comunidad (P-01, P-06), actores informales (P-02), información (P-03, P-04) y capacidades del sistema (P-05). Otra forma útil es por </w:t>
      </w:r>
      <w:r>
        <w:rPr>
          <w:b/>
          <w:i w:val="0"/>
          <w:sz w:val="22"/>
        </w:rPr>
        <w:t>momento de uso</w:t>
      </w:r>
      <w:r>
        <w:rPr>
          <w:b w:val="0"/>
          <w:i w:val="0"/>
          <w:sz w:val="22"/>
        </w:rPr>
        <w:t xml:space="preserve"> (antes, durante, después) y por </w:t>
      </w:r>
      <w:r>
        <w:rPr>
          <w:b/>
          <w:i w:val="0"/>
          <w:sz w:val="22"/>
        </w:rPr>
        <w:t>actor afectado</w:t>
      </w:r>
      <w:r>
        <w:rPr>
          <w:b w:val="0"/>
          <w:i w:val="0"/>
          <w:sz w:val="22"/>
        </w:rPr>
        <w:t xml:space="preserve"> (vecino, conductor, verificador, autoridad). Y, desde la arquitectura, por </w:t>
      </w:r>
      <w:r>
        <w:rPr>
          <w:b/>
          <w:i w:val="0"/>
          <w:sz w:val="22"/>
        </w:rPr>
        <w:t>tipo de driver</w:t>
      </w:r>
      <w:r>
        <w:rPr>
          <w:b w:val="0"/>
          <w:i w:val="0"/>
          <w:sz w:val="22"/>
        </w:rPr>
        <w:t>: lo que exige una función nueva, lo que exige una cualidad medible y lo que viene impuesto desde afuera. Esta última clasificación dice directamente qué parte del sistema hay que diseñar.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4. ¿Qué otros sistemas se mencionan y cuáles habrían resuelto mejor las problemáticas?</w:t>
      </w:r>
    </w:p>
    <w:p>
      <w:pPr>
        <w:keepNext w:val="0"/>
      </w:pPr>
      <w:r>
        <w:rPr>
          <w:b w:val="0"/>
          <w:i w:val="0"/>
          <w:sz w:val="22"/>
        </w:rPr>
        <w:t xml:space="preserve">El caso menciona el de </w:t>
      </w:r>
      <w:r>
        <w:rPr>
          <w:b/>
          <w:i w:val="0"/>
          <w:sz w:val="22"/>
        </w:rPr>
        <w:t>San Francisco</w:t>
      </w:r>
      <w:r>
        <w:rPr>
          <w:b w:val="0"/>
          <w:i w:val="0"/>
          <w:sz w:val="22"/>
        </w:rPr>
        <w:t xml:space="preserve"> (sensores que avisan si el cajón está ocupado y tarifa ajustable a la demanda) y el de </w:t>
      </w:r>
      <w:r>
        <w:rPr>
          <w:b/>
          <w:i w:val="0"/>
          <w:sz w:val="22"/>
        </w:rPr>
        <w:t>Seattle</w:t>
      </w:r>
      <w:r>
        <w:rPr>
          <w:b w:val="0"/>
          <w:i w:val="0"/>
          <w:sz w:val="22"/>
        </w:rPr>
        <w:t xml:space="preserve"> (página web y app con cajones libres y tiempo de búsqueda por cuadra), además del </w:t>
      </w:r>
      <w:r>
        <w:rPr>
          <w:b/>
          <w:i w:val="0"/>
          <w:sz w:val="22"/>
        </w:rPr>
        <w:t>Pay and Display</w:t>
      </w:r>
      <w:r>
        <w:rPr>
          <w:b w:val="0"/>
          <w:i w:val="0"/>
          <w:sz w:val="22"/>
        </w:rPr>
        <w:t xml:space="preserve"> instalado. Seattle habría resuelto mejor P-03 y P-04, porque cubre el momento «antes del uso» que el panel no tiene. San Francisco habría atacado P-05 con supervisión automática, pero con costo alto, sensores expuestos al vandalismo y una tarifa variable difícil de explicar. La mejor relación costo-beneficio era </w:t>
      </w:r>
      <w:r>
        <w:rPr>
          <w:b/>
          <w:i w:val="0"/>
          <w:sz w:val="22"/>
        </w:rPr>
        <w:t>habilitar las funciones que ya tenía el equipo</w:t>
      </w:r>
      <w:r>
        <w:rPr>
          <w:b w:val="0"/>
          <w:i w:val="0"/>
          <w:sz w:val="22"/>
        </w:rPr>
        <w:t xml:space="preserve"> y sumar la información de Seattle: es la solución S-2 (§4).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5. ¿Qué otras tareas o acciones podrían incluirse en los requisitos de desempeño?</w:t>
      </w:r>
    </w:p>
    <w:p>
      <w:pPr>
        <w:keepNext w:val="0"/>
      </w:pPr>
      <w:r>
        <w:rPr>
          <w:b/>
          <w:i w:val="0"/>
          <w:sz w:val="22"/>
        </w:rPr>
        <w:t>Antes:</w:t>
      </w:r>
      <w:r>
        <w:rPr>
          <w:b w:val="0"/>
          <w:i w:val="0"/>
          <w:sz w:val="22"/>
        </w:rPr>
        <w:t xml:space="preserve"> saber si se puede pagar con tarjeta o app antes de llegar; identificar los colores de la banqueta. </w:t>
      </w:r>
      <w:r>
        <w:rPr>
          <w:b/>
          <w:i w:val="0"/>
          <w:sz w:val="22"/>
        </w:rPr>
        <w:t>Durante:</w:t>
      </w:r>
      <w:r>
        <w:rPr>
          <w:b w:val="0"/>
          <w:i w:val="0"/>
          <w:sz w:val="22"/>
        </w:rPr>
        <w:t xml:space="preserve"> verificar que la placa escrita es la correcta antes de pagar; elegir el medio de pago; reconocer que no hay que pagarle a nadie más. </w:t>
      </w:r>
      <w:r>
        <w:rPr>
          <w:b/>
          <w:i w:val="0"/>
          <w:sz w:val="22"/>
        </w:rPr>
        <w:t>Después:</w:t>
      </w:r>
      <w:r>
        <w:rPr>
          <w:b w:val="0"/>
          <w:i w:val="0"/>
          <w:sz w:val="22"/>
        </w:rPr>
        <w:t xml:space="preserve"> extender el tiempo sin volver al equipo; recibir aviso antes de vencer; consultar la sesión vigente; reportar una falla del equipo o un cobro informal; saber a dónde va el dinero. Se incluyen porque cada una corresponde a una queja del diagnóstico que la tabla acordada no cubre.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6. ¿Cuáles son los componentes principales del diseño de una prueba de desempeño?</w:t>
      </w:r>
    </w:p>
    <w:p>
      <w:pPr>
        <w:keepNext w:val="0"/>
      </w:pPr>
      <w:r>
        <w:rPr>
          <w:b w:val="0"/>
          <w:i w:val="0"/>
          <w:sz w:val="22"/>
        </w:rPr>
        <w:t xml:space="preserve">(1) Las </w:t>
      </w:r>
      <w:r>
        <w:rPr>
          <w:b/>
          <w:i w:val="0"/>
          <w:sz w:val="22"/>
        </w:rPr>
        <w:t>tareas</w:t>
      </w:r>
      <w:r>
        <w:rPr>
          <w:b w:val="0"/>
          <w:i w:val="0"/>
          <w:sz w:val="22"/>
        </w:rPr>
        <w:t xml:space="preserve"> y la secuencia esperada, que salen de los requisitos de desempeño; (2) los </w:t>
      </w:r>
      <w:r>
        <w:rPr>
          <w:b/>
          <w:i w:val="0"/>
          <w:sz w:val="22"/>
        </w:rPr>
        <w:t>criterios</w:t>
      </w:r>
      <w:r>
        <w:rPr>
          <w:b w:val="0"/>
          <w:i w:val="0"/>
          <w:sz w:val="22"/>
        </w:rPr>
        <w:t xml:space="preserve"> de aceptación cuantitativos (encontrar y usar, y su producto: el 72 %); (3) los </w:t>
      </w:r>
      <w:r>
        <w:rPr>
          <w:b/>
          <w:i w:val="0"/>
          <w:sz w:val="22"/>
        </w:rPr>
        <w:t>participantes</w:t>
      </w:r>
      <w:r>
        <w:rPr>
          <w:b w:val="0"/>
          <w:i w:val="0"/>
          <w:sz w:val="22"/>
        </w:rPr>
        <w:t xml:space="preserve">, que no conocen el diseño; (4) el </w:t>
      </w:r>
      <w:r>
        <w:rPr>
          <w:b/>
          <w:i w:val="0"/>
          <w:sz w:val="22"/>
        </w:rPr>
        <w:t>protocolo de entrevista</w:t>
      </w:r>
      <w:r>
        <w:rPr>
          <w:b w:val="0"/>
          <w:i w:val="0"/>
          <w:sz w:val="22"/>
        </w:rPr>
        <w:t xml:space="preserve">, que pide actuar según lo que el dispositivo dice y no según lo que la persona ya sabe; (5) el </w:t>
      </w:r>
      <w:r>
        <w:rPr>
          <w:b/>
          <w:i w:val="0"/>
          <w:sz w:val="22"/>
        </w:rPr>
        <w:t>contexto</w:t>
      </w:r>
      <w:r>
        <w:rPr>
          <w:b w:val="0"/>
          <w:i w:val="0"/>
          <w:sz w:val="22"/>
        </w:rPr>
        <w:t xml:space="preserve">, idealmente el real; (6) el </w:t>
      </w:r>
      <w:r>
        <w:rPr>
          <w:b/>
          <w:i w:val="0"/>
          <w:sz w:val="22"/>
        </w:rPr>
        <w:t>registro</w:t>
      </w:r>
      <w:r>
        <w:rPr>
          <w:b w:val="0"/>
          <w:i w:val="0"/>
          <w:sz w:val="22"/>
        </w:rPr>
        <w:t xml:space="preserve"> cuantitativo y cualitativo (lo que dicen, si encuentran, si dudan); (7) el </w:t>
      </w:r>
      <w:r>
        <w:rPr>
          <w:b/>
          <w:i w:val="0"/>
          <w:sz w:val="22"/>
        </w:rPr>
        <w:t>análisis</w:t>
      </w:r>
      <w:r>
        <w:rPr>
          <w:b w:val="0"/>
          <w:i w:val="0"/>
          <w:sz w:val="22"/>
        </w:rPr>
        <w:t xml:space="preserve">, que cuenta fallas del diseño y no de las personas; y (8) la </w:t>
      </w:r>
      <w:r>
        <w:rPr>
          <w:b/>
          <w:i w:val="0"/>
          <w:sz w:val="22"/>
        </w:rPr>
        <w:t>iteración</w:t>
      </w:r>
      <w:r>
        <w:rPr>
          <w:b w:val="0"/>
          <w:i w:val="0"/>
          <w:sz w:val="22"/>
        </w:rPr>
        <w:t xml:space="preserve"> hasta cumplir el criterio.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7. ¿De qué otra manera pueden representarse los requisitos de desempeño?</w:t>
      </w:r>
    </w:p>
    <w:p>
      <w:pPr>
        <w:keepNext w:val="0"/>
      </w:pPr>
      <w:r>
        <w:rPr>
          <w:b w:val="0"/>
          <w:i w:val="0"/>
          <w:sz w:val="22"/>
        </w:rPr>
        <w:t xml:space="preserve">Como </w:t>
      </w:r>
      <w:r>
        <w:rPr>
          <w:b/>
          <w:i w:val="0"/>
          <w:sz w:val="22"/>
        </w:rPr>
        <w:t>historias de usuario con criterios de aceptación</w:t>
      </w:r>
      <w:r>
        <w:rPr>
          <w:b w:val="0"/>
          <w:i w:val="0"/>
          <w:sz w:val="22"/>
        </w:rPr>
        <w:t xml:space="preserve"> (</w:t>
      </w:r>
      <w:r>
        <w:rPr>
          <w:b w:val="0"/>
          <w:i/>
          <w:sz w:val="22"/>
        </w:rPr>
        <w:t>como conductor con prisa quiero pagar por placa para no colocar boleto; aceptado si 72 % lo logra en 90 s</w:t>
      </w:r>
      <w:r>
        <w:rPr>
          <w:b w:val="0"/>
          <w:i w:val="0"/>
          <w:sz w:val="22"/>
        </w:rPr>
        <w:t xml:space="preserve">); como </w:t>
      </w:r>
      <w:r>
        <w:rPr>
          <w:b/>
          <w:i w:val="0"/>
          <w:sz w:val="22"/>
        </w:rPr>
        <w:t>escenarios de atributos de calidad</w:t>
      </w:r>
      <w:r>
        <w:rPr>
          <w:b w:val="0"/>
          <w:i w:val="0"/>
          <w:sz w:val="22"/>
        </w:rPr>
        <w:t xml:space="preserve"> de seis partes (EAC-01 y EAC-02); como </w:t>
      </w:r>
      <w:r>
        <w:rPr>
          <w:b/>
          <w:i w:val="0"/>
          <w:sz w:val="22"/>
        </w:rPr>
        <w:t>mapa del recorrido del usuario</w:t>
      </w:r>
      <w:r>
        <w:rPr>
          <w:b w:val="0"/>
          <w:i w:val="0"/>
          <w:sz w:val="22"/>
        </w:rPr>
        <w:t xml:space="preserve"> (</w:t>
      </w:r>
      <w:r>
        <w:rPr>
          <w:b w:val="0"/>
          <w:i/>
          <w:sz w:val="22"/>
        </w:rPr>
        <w:t>customer journey</w:t>
      </w:r>
      <w:r>
        <w:rPr>
          <w:b w:val="0"/>
          <w:i w:val="0"/>
          <w:sz w:val="22"/>
        </w:rPr>
        <w:t xml:space="preserve">) por momento de uso; como </w:t>
      </w:r>
      <w:r>
        <w:rPr>
          <w:b/>
          <w:i w:val="0"/>
          <w:sz w:val="22"/>
        </w:rPr>
        <w:t>diagramas de actividad</w:t>
      </w:r>
      <w:r>
        <w:rPr>
          <w:b w:val="0"/>
          <w:i w:val="0"/>
          <w:sz w:val="22"/>
        </w:rPr>
        <w:t xml:space="preserve"> del flujo de pago; o como </w:t>
      </w:r>
      <w:r>
        <w:rPr>
          <w:b/>
          <w:i w:val="0"/>
          <w:sz w:val="22"/>
        </w:rPr>
        <w:t>casos de uso con su descripción textual</w:t>
      </w:r>
      <w:r>
        <w:rPr>
          <w:b w:val="0"/>
          <w:i w:val="0"/>
          <w:sz w:val="22"/>
        </w:rPr>
        <w:t xml:space="preserve"> (§3.3). Los EAC tienen la ventaja de que la medida queda escrita junto al requisito.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8. ¿Por qué el 72 % como nivel óptimo, y qué alternativa hay para definir los criterios?</w:t>
      </w:r>
    </w:p>
    <w:p>
      <w:pPr>
        <w:keepNext w:val="0"/>
      </w:pPr>
      <w:r>
        <w:rPr>
          <w:b w:val="0"/>
          <w:i w:val="0"/>
          <w:sz w:val="22"/>
        </w:rPr>
        <w:t xml:space="preserve">Porque es el producto de dos probabilidades: </w:t>
      </w:r>
      <w:r>
        <w:rPr>
          <w:b/>
          <w:i w:val="0"/>
          <w:sz w:val="22"/>
        </w:rPr>
        <w:t>80 % encuentra</w:t>
      </w:r>
      <w:r>
        <w:rPr>
          <w:b w:val="0"/>
          <w:i w:val="0"/>
          <w:sz w:val="22"/>
        </w:rPr>
        <w:t xml:space="preserve"> la información (Margarita bajó el 90 % sugerido porque la gente usa el parquímetro con prisa y a la intemperie) por </w:t>
      </w:r>
      <w:r>
        <w:rPr>
          <w:b/>
          <w:i w:val="0"/>
          <w:sz w:val="22"/>
        </w:rPr>
        <w:t>90 % la usa bien</w:t>
      </w:r>
      <w:r>
        <w:rPr>
          <w:b w:val="0"/>
          <w:i w:val="0"/>
          <w:sz w:val="22"/>
        </w:rPr>
        <w:t xml:space="preserve">. La premisa de la investigación previa dice que ningún desplegado supera el 81 %. </w:t>
      </w:r>
      <w:r>
        <w:rPr>
          <w:b/>
          <w:i w:val="0"/>
          <w:sz w:val="22"/>
        </w:rPr>
        <w:t>Alternativa:</w:t>
      </w:r>
      <w:r>
        <w:rPr>
          <w:b w:val="0"/>
          <w:i w:val="0"/>
          <w:sz w:val="22"/>
        </w:rPr>
        <w:t xml:space="preserve"> fijar un umbral </w:t>
      </w:r>
      <w:r>
        <w:rPr>
          <w:b/>
          <w:i w:val="0"/>
          <w:sz w:val="22"/>
        </w:rPr>
        <w:t>por tarea, según la consecuencia de fallar</w:t>
      </w:r>
      <w:r>
        <w:rPr>
          <w:b w:val="0"/>
          <w:i w:val="0"/>
          <w:sz w:val="22"/>
        </w:rPr>
        <w:t xml:space="preserve"> (§5.2), medir también el </w:t>
      </w:r>
      <w:r>
        <w:rPr>
          <w:b/>
          <w:i w:val="0"/>
          <w:sz w:val="22"/>
        </w:rPr>
        <w:t>tiempo en la tarea</w:t>
      </w:r>
      <w:r>
        <w:rPr>
          <w:b w:val="0"/>
          <w:i w:val="0"/>
          <w:sz w:val="22"/>
        </w:rPr>
        <w:t xml:space="preserve"> y la </w:t>
      </w:r>
      <w:r>
        <w:rPr>
          <w:b/>
          <w:i w:val="0"/>
          <w:sz w:val="22"/>
        </w:rPr>
        <w:t>satisfacción</w:t>
      </w:r>
      <w:r>
        <w:rPr>
          <w:b w:val="0"/>
          <w:i w:val="0"/>
          <w:sz w:val="22"/>
        </w:rPr>
        <w:t>, y tomar como línea base la primera ronda con el equipo actual, exigiendo una mejora relativa medible.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9. ¿Qué tipo de propuesta entregó Smartmedia?</w:t>
      </w:r>
    </w:p>
    <w:p>
      <w:pPr>
        <w:keepNext w:val="0"/>
      </w:pPr>
      <w:r>
        <w:rPr>
          <w:b w:val="0"/>
          <w:i w:val="0"/>
          <w:sz w:val="22"/>
        </w:rPr>
        <w:t xml:space="preserve">Un </w:t>
      </w:r>
      <w:r>
        <w:rPr>
          <w:b/>
          <w:i w:val="0"/>
          <w:sz w:val="22"/>
        </w:rPr>
        <w:t>rediseño de la información del dispositivo</w:t>
      </w:r>
      <w:r>
        <w:rPr>
          <w:b w:val="0"/>
          <w:i w:val="0"/>
          <w:sz w:val="22"/>
        </w:rPr>
        <w:t xml:space="preserve">: nueva secuencia de instrucciones, organización del panel y de los contenidos, validada con prototipos físicos a escala 1:1, más las </w:t>
      </w:r>
      <w:r>
        <w:rPr>
          <w:b/>
          <w:i w:val="0"/>
          <w:sz w:val="22"/>
        </w:rPr>
        <w:t>tablas comparativas de desempeño</w:t>
      </w:r>
      <w:r>
        <w:rPr>
          <w:b w:val="0"/>
          <w:i w:val="0"/>
          <w:sz w:val="22"/>
        </w:rPr>
        <w:t xml:space="preserve"> entre el parquímetro actual y los prototipos. Es una propuesta de diseño de información con evidencia, no un sistema nuevo.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 xml:space="preserve">Pregunta 10. ¿Cómo ayudó el </w:t>
      </w:r>
      <w:r>
        <w:rPr>
          <w:b/>
          <w:i/>
          <w:color w:val="000000"/>
        </w:rPr>
        <w:t>bodystorming</w:t>
      </w:r>
      <w:r>
        <w:rPr>
          <w:b/>
          <w:i w:val="0"/>
          <w:color w:val="000000"/>
        </w:rPr>
        <w:t xml:space="preserve"> al equipo de Smartmedia?</w:t>
      </w:r>
    </w:p>
    <w:p>
      <w:pPr>
        <w:keepNext w:val="0"/>
      </w:pPr>
      <w:r>
        <w:rPr>
          <w:b w:val="0"/>
          <w:i w:val="0"/>
          <w:sz w:val="22"/>
        </w:rPr>
        <w:t xml:space="preserve">Le devolvió el </w:t>
      </w:r>
      <w:r>
        <w:rPr>
          <w:b/>
          <w:i w:val="0"/>
          <w:sz w:val="22"/>
        </w:rPr>
        <w:t>contexto</w:t>
      </w:r>
      <w:r>
        <w:rPr>
          <w:b w:val="0"/>
          <w:i w:val="0"/>
          <w:sz w:val="22"/>
        </w:rPr>
        <w:t xml:space="preserve"> que el permiso faltante le había quitado: prisa, distancia entre el auto y el equipo, dónde poner el boleto, falta de cambio. Generó </w:t>
      </w:r>
      <w:r>
        <w:rPr>
          <w:b/>
          <w:i w:val="0"/>
          <w:sz w:val="22"/>
        </w:rPr>
        <w:t>empatía</w:t>
      </w:r>
      <w:r>
        <w:rPr>
          <w:b w:val="0"/>
          <w:i w:val="0"/>
          <w:sz w:val="22"/>
        </w:rPr>
        <w:t xml:space="preserve"> en los diseñadores y en SERVIparq, que actuaron los roles; hizo creíble la prueba para los participantes; y produjo </w:t>
      </w:r>
      <w:r>
        <w:rPr>
          <w:b/>
          <w:i w:val="0"/>
          <w:sz w:val="22"/>
        </w:rPr>
        <w:t>ideas nuevas</w:t>
      </w:r>
      <w:r>
        <w:rPr>
          <w:b w:val="0"/>
          <w:i w:val="0"/>
          <w:sz w:val="22"/>
        </w:rPr>
        <w:t xml:space="preserve"> a partir de las improvisaciones. Así aparecieron fallas que una entrevista no muestra, como colocar mal la placa o el boleto aunque se dijera haber entendido.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11. ¿Qué acción llevó a cabo SERVIparq a partir de esta experiencia?</w:t>
      </w:r>
    </w:p>
    <w:p>
      <w:pPr>
        <w:keepNext w:val="0"/>
      </w:pPr>
      <w:r>
        <w:rPr>
          <w:b w:val="0"/>
          <w:i w:val="0"/>
          <w:sz w:val="22"/>
        </w:rPr>
        <w:t xml:space="preserve">El caso cierra con una junta de directivos y Delegaciones para el </w:t>
      </w:r>
      <w:r>
        <w:rPr>
          <w:b/>
          <w:i w:val="0"/>
          <w:sz w:val="22"/>
        </w:rPr>
        <w:t>plan de acción del año siguiente</w:t>
      </w:r>
      <w:r>
        <w:rPr>
          <w:b w:val="0"/>
          <w:i w:val="0"/>
          <w:sz w:val="22"/>
        </w:rPr>
        <w:t>, sobre estrategias de implementación y monitoreo. Lo razonable es que haya adoptado el rediseño de la interfaz en los equipos, incorporado las pruebas de desempeño como criterio de aceptación de futuros diseños y revisado la estrategia de implementación por colonia. Nuestra propuesta es que ese plan siga la hoja de ruta del §5.3.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12. ¿Cómo pueden complementarse o mejorarse las técnicas del caso?</w:t>
      </w:r>
    </w:p>
    <w:p>
      <w:pPr>
        <w:keepNext w:val="0"/>
      </w:pPr>
      <w:r>
        <w:rPr>
          <w:b w:val="0"/>
          <w:i w:val="0"/>
          <w:sz w:val="22"/>
        </w:rPr>
        <w:t xml:space="preserve">Probar </w:t>
      </w:r>
      <w:r>
        <w:rPr>
          <w:b/>
          <w:i w:val="0"/>
          <w:sz w:val="22"/>
        </w:rPr>
        <w:t>en el contexto real</w:t>
      </w:r>
      <w:r>
        <w:rPr>
          <w:b w:val="0"/>
          <w:i w:val="0"/>
          <w:sz w:val="22"/>
        </w:rPr>
        <w:t xml:space="preserve">, con el permiso tramitado desde el inicio; grabar en </w:t>
      </w:r>
      <w:r>
        <w:rPr>
          <w:b/>
          <w:i w:val="0"/>
          <w:sz w:val="22"/>
        </w:rPr>
        <w:t>video</w:t>
      </w:r>
      <w:r>
        <w:rPr>
          <w:b w:val="0"/>
          <w:i w:val="0"/>
          <w:sz w:val="22"/>
        </w:rPr>
        <w:t xml:space="preserve">; subir el número de participantes; sumar </w:t>
      </w:r>
      <w:r>
        <w:rPr>
          <w:b/>
          <w:i w:val="0"/>
          <w:sz w:val="22"/>
        </w:rPr>
        <w:t>evaluación heurística</w:t>
      </w:r>
      <w:r>
        <w:rPr>
          <w:b w:val="0"/>
          <w:i w:val="0"/>
          <w:sz w:val="22"/>
        </w:rPr>
        <w:t xml:space="preserve"> por expertos y </w:t>
      </w:r>
      <w:r>
        <w:rPr>
          <w:b/>
          <w:i w:val="0"/>
          <w:sz w:val="22"/>
        </w:rPr>
        <w:t>analítica de uso</w:t>
      </w:r>
      <w:r>
        <w:rPr>
          <w:b w:val="0"/>
          <w:i w:val="0"/>
          <w:sz w:val="22"/>
        </w:rPr>
        <w:t xml:space="preserve"> (abandonos en cada paso del parquímetro y de la app); hacer </w:t>
      </w:r>
      <w:r>
        <w:rPr>
          <w:b/>
          <w:i w:val="0"/>
          <w:sz w:val="22"/>
        </w:rPr>
        <w:t>pruebas A/B</w:t>
      </w:r>
      <w:r>
        <w:rPr>
          <w:b w:val="0"/>
          <w:i w:val="0"/>
          <w:sz w:val="22"/>
        </w:rPr>
        <w:t xml:space="preserve"> en cuadras distintas; incluir a </w:t>
      </w:r>
      <w:r>
        <w:rPr>
          <w:b/>
          <w:i w:val="0"/>
          <w:sz w:val="22"/>
        </w:rPr>
        <w:t>verificadores, oficiales y vecinos</w:t>
      </w:r>
      <w:r>
        <w:rPr>
          <w:b w:val="0"/>
          <w:i w:val="0"/>
          <w:sz w:val="22"/>
        </w:rPr>
        <w:t xml:space="preserve"> como participantes, no solo conductores; y medir </w:t>
      </w:r>
      <w:r>
        <w:rPr>
          <w:b/>
          <w:i w:val="0"/>
          <w:sz w:val="22"/>
        </w:rPr>
        <w:t>satisfacción</w:t>
      </w:r>
      <w:r>
        <w:rPr>
          <w:b w:val="0"/>
          <w:i w:val="0"/>
          <w:sz w:val="22"/>
        </w:rPr>
        <w:t xml:space="preserve"> con un cuestionario estándar al cierre.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13. ¿En qué otros contextos puede usarse esta metodología?</w:t>
      </w:r>
    </w:p>
    <w:p>
      <w:pPr>
        <w:keepNext w:val="0"/>
      </w:pPr>
      <w:r>
        <w:rPr>
          <w:b w:val="0"/>
          <w:i w:val="0"/>
          <w:sz w:val="22"/>
        </w:rPr>
        <w:t xml:space="preserve">En todo desplegado informativo que alguien debe entender sin ayuda: </w:t>
      </w:r>
      <w:r>
        <w:rPr>
          <w:b/>
          <w:i w:val="0"/>
          <w:sz w:val="22"/>
        </w:rPr>
        <w:t>cajeros automáticos y quioscos de pago</w:t>
      </w:r>
      <w:r>
        <w:rPr>
          <w:b w:val="0"/>
          <w:i w:val="0"/>
          <w:sz w:val="22"/>
        </w:rPr>
        <w:t xml:space="preserve">, máquinas de boletos del transporte (en Guatemala, las recargas de la Tarjeta Ciudadana del Transmetro), </w:t>
      </w:r>
      <w:r>
        <w:rPr>
          <w:b/>
          <w:i w:val="0"/>
          <w:sz w:val="22"/>
        </w:rPr>
        <w:t>formularios de gobierno</w:t>
      </w:r>
      <w:r>
        <w:rPr>
          <w:b w:val="0"/>
          <w:i w:val="0"/>
          <w:sz w:val="22"/>
        </w:rPr>
        <w:t xml:space="preserve"> (SAT, RENAP, licencias), señalización de hospitales y aeropuertos, </w:t>
      </w:r>
      <w:r>
        <w:rPr>
          <w:b/>
          <w:i w:val="0"/>
          <w:sz w:val="22"/>
        </w:rPr>
        <w:t>instructivos de medicamentos</w:t>
      </w:r>
      <w:r>
        <w:rPr>
          <w:b w:val="0"/>
          <w:i w:val="0"/>
          <w:sz w:val="22"/>
        </w:rPr>
        <w:t xml:space="preserve"> (el origen del método de Sless), facturas, contratos y aplicaciones móviles de servicios públicos.</w:t>
      </w:r>
    </w:p>
    <w:p>
      <w:pPr>
        <w:pStyle w:val="Heading3"/>
      </w:pPr>
      <w:r>
        <w:rPr>
          <w:color w:val="000000"/>
        </w:rPr>
      </w:r>
      <w:r>
        <w:rPr>
          <w:b/>
          <w:i w:val="0"/>
          <w:color w:val="000000"/>
        </w:rPr>
        <w:t>Pregunta 14. ¿Es apropiado rediseñar la información constantemente?</w:t>
      </w:r>
    </w:p>
    <w:p>
      <w:pPr>
        <w:keepNext w:val="0"/>
      </w:pPr>
      <w:r>
        <w:rPr>
          <w:b/>
          <w:i w:val="0"/>
          <w:sz w:val="22"/>
        </w:rPr>
        <w:t>Sí, pero con método, no por moda.</w:t>
      </w:r>
      <w:r>
        <w:rPr>
          <w:b w:val="0"/>
          <w:i w:val="0"/>
          <w:sz w:val="22"/>
        </w:rPr>
        <w:t xml:space="preserve"> Cambian las tarifas, los medios de pago, la tecnología y los usuarios, y la calidad en uso solo vale en su contexto. Se rediseña cuando la medición cae debajo del umbral o cambia el contexto; no cada vez que alguien opina, porque cambiar sin necesidad obliga a la gente a reaprender. Por eso la arquitectura deja la tarifa y los textos como </w:t>
      </w:r>
      <w:r>
        <w:rPr>
          <w:b/>
          <w:i w:val="0"/>
          <w:sz w:val="22"/>
        </w:rPr>
        <w:t>configuración</w:t>
      </w:r>
      <w:r>
        <w:rPr>
          <w:b w:val="0"/>
          <w:i w:val="0"/>
          <w:sz w:val="22"/>
        </w:rPr>
        <w:t xml:space="preserve"> (EAC-08) y mide el desempeño en producción (CU-18): el rediseño se vuelve un ciclo con evidencia.</w:t>
      </w:r>
    </w:p>
    <w:p>
      <w:pPr>
        <w:sectPr>
          <w:foot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7. Parte desarrollada: prototipo del parquímetro con pago por placa</w:t>
      </w:r>
    </w:p>
    <w:p>
      <w:pPr>
        <w:keepNext w:val="0"/>
      </w:pPr>
      <w:r>
        <w:rPr>
          <w:b w:val="0"/>
          <w:i w:val="0"/>
          <w:sz w:val="22"/>
        </w:rPr>
        <w:t xml:space="preserve">Siguiendo la arquitectura elegida, desarrollamos el </w:t>
      </w:r>
      <w:r>
        <w:rPr>
          <w:b/>
          <w:i w:val="0"/>
          <w:sz w:val="22"/>
        </w:rPr>
        <w:t>cliente del parquímetro</w:t>
      </w:r>
      <w:r>
        <w:rPr>
          <w:b w:val="0"/>
          <w:i w:val="0"/>
          <w:sz w:val="22"/>
        </w:rPr>
        <w:t xml:space="preserve"> del CDU-02 (CU-04 con CU-05 y la extensión CU-06), que es donde se juegan EAC-01 y EAC-02. Es una página web que corre en cualquier navegador: 08-Tareas/prototipo-parquimetros/index.html.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2375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-cuatro-pantall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37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8. Las cuatro pantallas del prototipo: placa, tiempo, pago y comprobante.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  <w:tblW w:type="dxa" w:w="13536"/>
      </w:tblPr>
      <w:tblGrid>
        <w:gridCol w:w="7445"/>
        <w:gridCol w:w="6091"/>
      </w:tblGrid>
      <w:tr>
        <w:trPr>
          <w:tblHeader w:val="true"/>
        </w:trPr>
        <w:tc>
          <w:tcPr>
            <w:tcW w:type="dxa" w:w="7445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Qué implementa</w:t>
            </w:r>
          </w:p>
        </w:tc>
        <w:tc>
          <w:tcPr>
            <w:tcW w:type="dxa" w:w="6091"/>
            <w:shd w:val="clear" w:color="auto" w:fill="EDEFF2"/>
          </w:tcPr>
          <w:p>
            <w:pPr>
              <w:keepNext/>
              <w:spacing w:after="20"/>
            </w:pPr>
            <w:r>
              <w:rPr>
                <w:b/>
                <w:i w:val="0"/>
                <w:sz w:val="18"/>
              </w:rPr>
              <w:t>Decisión que materializa</w:t>
            </w:r>
          </w:p>
        </w:tc>
      </w:tr>
      <w:tr>
        <w:trPr>
          <w:cantSplit/>
        </w:trPr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Tres pasos lineales con barra de progreso y la tarifa fija arriba</w:t>
            </w:r>
          </w:p>
        </w:tc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Arquitectura de la información (§5.4): organización por momento de uso</w:t>
            </w:r>
          </w:p>
        </w:tc>
      </w:tr>
      <w:tr>
        <w:trPr>
          <w:cantSplit/>
        </w:trPr>
        <w:tc>
          <w:tcPr>
            <w:tcW w:type="dxa" w:w="7445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El pago se liga a la placa y el comprobante dice que no hace falta boleto</w:t>
            </w:r>
          </w:p>
        </w:tc>
        <w:tc>
          <w:tcPr>
            <w:tcW w:type="dxa" w:w="6091"/>
          </w:tcPr>
          <w:p>
            <w:pPr>
              <w:keepNext/>
              <w:spacing w:after="20"/>
            </w:pPr>
            <w:r>
              <w:rPr>
                <w:b w:val="0"/>
                <w:i w:val="0"/>
                <w:sz w:val="18"/>
              </w:rPr>
              <w:t>Decisión 1 de la arquitectura (§5.1)</w:t>
            </w:r>
          </w:p>
        </w:tc>
      </w:tr>
      <w:tr>
        <w:trPr>
          <w:cantSplit/>
        </w:trPr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Tarifario del Acuerdo COM-40-2022: Q3 por 30 min la primera hora, Q3.50 desde la segunda y Q4 desde la cuarta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CU-05 · traslado a Guatemala (§2.2)</w:t>
            </w:r>
          </w:p>
        </w:tc>
      </w:tr>
      <w:tr>
        <w:trPr>
          <w:cantSplit/>
        </w:trPr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Monedas, tarjeta y QR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CU-06 · P-03</w:t>
            </w:r>
          </w:p>
        </w:tc>
      </w:tr>
      <w:tr>
        <w:trPr>
          <w:cantSplit/>
        </w:trPr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Aviso de que es el único cobro y botón «Reportar cobro informal»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CU-12 · EAC-11 · §5.5</w:t>
            </w:r>
          </w:p>
        </w:tc>
      </w:tr>
      <w:tr>
        <w:trPr>
          <w:cantSplit/>
        </w:trPr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Folio, número del parquímetro y línea de reclamos en el comprobante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CU-11 · P-04</w:t>
            </w:r>
          </w:p>
        </w:tc>
      </w:tr>
      <w:tr>
        <w:trPr>
          <w:cantSplit/>
        </w:trPr>
        <w:tc>
          <w:tcPr>
            <w:tcW w:type="dxa" w:w="7445"/>
          </w:tcPr>
          <w:p>
            <w:pPr>
              <w:keepNext w:val="0"/>
              <w:spacing w:after="20"/>
            </w:pPr>
            <w:r>
              <w:rPr>
                <w:b/>
                <w:i w:val="0"/>
                <w:sz w:val="18"/>
              </w:rPr>
              <w:t>Modo de prueba de desempeño:</w:t>
            </w:r>
            <w:r>
              <w:rPr>
                <w:b w:val="0"/>
                <w:i w:val="0"/>
                <w:sz w:val="18"/>
              </w:rPr>
              <w:t xml:space="preserve"> cronometra cada intento, marca lograda o fallida, calcula la eficacia contra el 72 % y exporta CSV</w:t>
            </w:r>
          </w:p>
        </w:tc>
        <w:tc>
          <w:tcPr>
            <w:tcW w:type="dxa" w:w="6091"/>
          </w:tcPr>
          <w:p>
            <w:pPr>
              <w:keepNext w:val="0"/>
              <w:spacing w:after="20"/>
            </w:pPr>
            <w:r>
              <w:rPr>
                <w:b w:val="0"/>
                <w:i w:val="0"/>
                <w:sz w:val="18"/>
              </w:rPr>
              <w:t>EAC-01 · §5.2: el prototipo trae su propia herramienta de medición</w:t>
            </w:r>
          </w:p>
        </w:tc>
      </w:tr>
    </w:tbl>
    <w:p>
      <w:pPr>
        <w:spacing w:after="40"/>
      </w:pPr>
    </w:p>
    <w:p>
      <w:pPr>
        <w:sectPr>
          <w:footerReference w:type="default" r:id="rId25"/>
          <w:pgSz w:w="15840" w:h="12240" w:orient="landscape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8. Conclusiones y recomendaciones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8.1 Conclusiones</w:t>
      </w:r>
    </w:p>
    <w:p>
      <w:pPr>
        <w:pStyle w:val="ListBullet"/>
        <w:spacing w:after="40"/>
      </w:pPr>
      <w:r>
        <w:rPr>
          <w:b/>
          <w:i w:val="0"/>
          <w:sz w:val="21"/>
        </w:rPr>
        <w:t>La pantalla era la mitad del problema.</w:t>
      </w:r>
      <w:r>
        <w:rPr>
          <w:b w:val="0"/>
          <w:i w:val="0"/>
          <w:sz w:val="21"/>
        </w:rPr>
        <w:t xml:space="preserve"> El método de Smartmedia resolvió bien la información del parquímetro, pero los problemas de consulta vecinal, cobro informal y desconfianza son de gobierno y de arquitectura del sistema.</w:t>
      </w:r>
    </w:p>
    <w:p>
      <w:pPr>
        <w:pStyle w:val="ListBullet"/>
        <w:spacing w:after="40"/>
      </w:pPr>
      <w:r>
        <w:rPr>
          <w:b/>
          <w:i w:val="0"/>
          <w:sz w:val="21"/>
        </w:rPr>
        <w:t>Lo que faltaba ya estaba en el equipo.</w:t>
      </w:r>
      <w:r>
        <w:rPr>
          <w:b w:val="0"/>
          <w:i w:val="0"/>
          <w:sz w:val="21"/>
        </w:rPr>
        <w:t xml:space="preserve"> El parquímetro comprado podía cobrar con tarjeta y avisar vandalismo; habilitarlo, y ligar el pago a la placa, cubre la falta de personal sin contratar a nadie.</w:t>
      </w:r>
    </w:p>
    <w:p>
      <w:pPr>
        <w:pStyle w:val="ListBullet"/>
        <w:spacing w:after="40"/>
      </w:pPr>
      <w:r>
        <w:rPr>
          <w:b/>
          <w:i w:val="0"/>
          <w:sz w:val="21"/>
        </w:rPr>
        <w:t>Un servicio por proceso</w:t>
      </w:r>
      <w:r>
        <w:rPr>
          <w:b w:val="0"/>
          <w:i w:val="0"/>
          <w:sz w:val="21"/>
        </w:rPr>
        <w:t xml:space="preserve"> deja que cada Delegación adopte el sistema a su ritmo y que la tarifa cambie sin tocar código.</w:t>
      </w:r>
    </w:p>
    <w:p>
      <w:pPr>
        <w:pStyle w:val="ListBullet"/>
        <w:spacing w:after="40"/>
      </w:pPr>
      <w:r>
        <w:rPr>
          <w:b/>
          <w:i w:val="0"/>
          <w:sz w:val="21"/>
        </w:rPr>
        <w:t>El 72 % es un buen punto de partida</w:t>
      </w:r>
      <w:r>
        <w:rPr>
          <w:b w:val="0"/>
          <w:i w:val="0"/>
          <w:sz w:val="21"/>
        </w:rPr>
        <w:t>, pero vale más un umbral por tarea, según lo que cuesta fallar.</w:t>
      </w:r>
    </w:p>
    <w:p>
      <w:pPr>
        <w:pStyle w:val="ListBullet"/>
        <w:spacing w:after="40"/>
      </w:pPr>
      <w:r>
        <w:rPr>
          <w:b/>
          <w:i w:val="0"/>
          <w:sz w:val="21"/>
        </w:rPr>
        <w:t>El cobro informal se combate ganándole</w:t>
      </w:r>
      <w:r>
        <w:rPr>
          <w:b w:val="0"/>
          <w:i w:val="0"/>
          <w:sz w:val="21"/>
        </w:rPr>
        <w:t>: con información visible, reportes sin riesgo para el conductor y un acuerdo previo con la comunidad, como mostró Antigua Guatemala.</w:t>
      </w:r>
    </w:p>
    <w:p>
      <w:pPr>
        <w:pStyle w:val="ListBullet"/>
        <w:spacing w:after="40"/>
      </w:pPr>
      <w:r>
        <w:rPr>
          <w:b/>
          <w:i w:val="0"/>
          <w:sz w:val="21"/>
        </w:rPr>
        <w:t>Lo que se cobra se publica.</w:t>
      </w:r>
      <w:r>
        <w:rPr>
          <w:b w:val="0"/>
          <w:i w:val="0"/>
          <w:sz w:val="21"/>
        </w:rPr>
        <w:t xml:space="preserve"> Sin transparencia sobre el 70/30, cualquier mejora técnica se percibe como otro cobro.</w:t>
      </w:r>
    </w:p>
    <w:p>
      <w:pPr>
        <w:pStyle w:val="Heading2"/>
      </w:pPr>
      <w:r>
        <w:rPr>
          <w:color w:val="000000"/>
        </w:rPr>
      </w:r>
      <w:r>
        <w:rPr>
          <w:b/>
          <w:i w:val="0"/>
          <w:color w:val="000000"/>
        </w:rPr>
        <w:t>8.2 Recomendaciones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 xml:space="preserve">Empezar por </w:t>
      </w:r>
      <w:r>
        <w:rPr>
          <w:b/>
          <w:i w:val="0"/>
          <w:sz w:val="21"/>
        </w:rPr>
        <w:t>una colonia piloto</w:t>
      </w:r>
      <w:r>
        <w:rPr>
          <w:b w:val="0"/>
          <w:i w:val="0"/>
          <w:sz w:val="21"/>
        </w:rPr>
        <w:t xml:space="preserve"> con su comité vecinal y medir los once escenarios de calidad antes de crecer.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 xml:space="preserve">Tramitar desde el inicio el </w:t>
      </w:r>
      <w:r>
        <w:rPr>
          <w:b/>
          <w:i w:val="0"/>
          <w:sz w:val="21"/>
        </w:rPr>
        <w:t>permiso para probar en la calle</w:t>
      </w:r>
      <w:r>
        <w:rPr>
          <w:b w:val="0"/>
          <w:i w:val="0"/>
          <w:sz w:val="21"/>
        </w:rPr>
        <w:t xml:space="preserve"> y la </w:t>
      </w:r>
      <w:r>
        <w:rPr>
          <w:b/>
          <w:i w:val="0"/>
          <w:sz w:val="21"/>
        </w:rPr>
        <w:t>base legal de la base de datos de placas</w:t>
      </w:r>
      <w:r>
        <w:rPr>
          <w:b w:val="0"/>
          <w:i w:val="0"/>
          <w:sz w:val="21"/>
        </w:rPr>
        <w:t>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 xml:space="preserve">Hacer de la </w:t>
      </w:r>
      <w:r>
        <w:rPr>
          <w:b/>
          <w:i w:val="0"/>
          <w:sz w:val="21"/>
        </w:rPr>
        <w:t>prueba de desempeño</w:t>
      </w:r>
      <w:r>
        <w:rPr>
          <w:b w:val="0"/>
          <w:i w:val="0"/>
          <w:sz w:val="21"/>
        </w:rPr>
        <w:t xml:space="preserve"> el criterio de aceptación de cada pantalla nueva, con al menos 12 personas.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 xml:space="preserve">Dejar los </w:t>
      </w:r>
      <w:r>
        <w:rPr>
          <w:b/>
          <w:i w:val="0"/>
          <w:sz w:val="21"/>
        </w:rPr>
        <w:t>sensores y la tarifa por demanda</w:t>
      </w:r>
      <w:r>
        <w:rPr>
          <w:b w:val="0"/>
          <w:i w:val="0"/>
          <w:sz w:val="21"/>
        </w:rPr>
        <w:t xml:space="preserve"> para cuando haya datos de ocupación que justifiquen la inversión.</w:t>
      </w:r>
    </w:p>
    <w:p>
      <w:pPr>
        <w:pStyle w:val="ListBullet"/>
        <w:spacing w:after="40"/>
      </w:pPr>
      <w:r>
        <w:rPr>
          <w:b w:val="0"/>
          <w:i w:val="0"/>
          <w:sz w:val="21"/>
        </w:rPr>
        <w:t xml:space="preserve">Para Guatemala: coordinar con la Policía Municipal de Tránsito y la Procuraduría de los Derechos Humanos el protocolo para los cuidacarros </w:t>
      </w:r>
      <w:r>
        <w:rPr>
          <w:b/>
          <w:i w:val="0"/>
          <w:sz w:val="21"/>
        </w:rPr>
        <w:t>antes</w:t>
      </w:r>
      <w:r>
        <w:rPr>
          <w:b w:val="0"/>
          <w:i w:val="0"/>
          <w:sz w:val="21"/>
        </w:rPr>
        <w:t xml:space="preserve"> de instalar.</w:t>
      </w:r>
    </w:p>
    <w:p>
      <w:pPr>
        <w:pStyle w:val="Heading1"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9. Supuestos y límites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Las medidas de calidad, salvo el 72 % del caso, y el dimensionamiento del despliegue son </w:t>
      </w:r>
      <w:r>
        <w:rPr>
          <w:b/>
          <w:i w:val="0"/>
          <w:sz w:val="19"/>
        </w:rPr>
        <w:t>supuestos de diseño</w:t>
      </w:r>
      <w:r>
        <w:rPr>
          <w:b w:val="0"/>
          <w:i w:val="0"/>
          <w:sz w:val="19"/>
        </w:rPr>
        <w:t>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La solución se diseña para SERVIparq (Ciudad de México, 2012); el traslado a Guatemala usa hechos públicos de 2023 a 2026 citados en el §2.2. El estado legal de MarbEx en Antigua puede haber cambiado después de julio de 2026.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La opción de formalizar a los cuidadores es una propuesta para que la decida cada Delegación; requiere base legal.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El prototipo es de interfaz: simula el cobro y no se conecta a un banco ni a una base de datos.</w:t>
      </w:r>
    </w:p>
    <w:p>
      <w:pPr>
        <w:pStyle w:val="Heading1"/>
        <w:pBdr>
          <w:bottom w:val="single" w:sz="6" w:space="4" w:color="9AA0A6"/>
        </w:pBdr>
      </w:pPr>
      <w:r>
        <w:rPr>
          <w:color w:val="000000"/>
        </w:rPr>
      </w:r>
      <w:r>
        <w:rPr>
          <w:b/>
          <w:i w:val="0"/>
          <w:color w:val="000000"/>
        </w:rPr>
        <w:t>10. Referencias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Morales Zaragoza, N. (2015). </w:t>
      </w:r>
      <w:r>
        <w:rPr>
          <w:b w:val="0"/>
          <w:i/>
          <w:sz w:val="19"/>
        </w:rPr>
        <w:t>Repensando los parquímetros, un acercamiento al diseño de interfaces desde la perspectiva del usuario</w:t>
      </w:r>
      <w:r>
        <w:rPr>
          <w:b w:val="0"/>
          <w:i w:val="0"/>
          <w:sz w:val="19"/>
        </w:rPr>
        <w:t xml:space="preserve"> (Caso 4). Universidad Autónoma Metropolitana, Unidad Cuajimalpa.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Bass, L., Clements, P. y Kazman, R. (2021). </w:t>
      </w:r>
      <w:r>
        <w:rPr>
          <w:b w:val="0"/>
          <w:i/>
          <w:sz w:val="19"/>
        </w:rPr>
        <w:t>Software Architecture in Practice</w:t>
      </w:r>
      <w:r>
        <w:rPr>
          <w:b w:val="0"/>
          <w:i w:val="0"/>
          <w:sz w:val="19"/>
        </w:rPr>
        <w:t xml:space="preserve"> (4.ª ed.). Addison-Wesley.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Covella, G. y Olsina, L. </w:t>
      </w:r>
      <w:r>
        <w:rPr>
          <w:b w:val="0"/>
          <w:i/>
          <w:sz w:val="19"/>
        </w:rPr>
        <w:t>Calidad en uso: especificación y evaluación</w:t>
      </w:r>
      <w:r>
        <w:rPr>
          <w:b w:val="0"/>
          <w:i w:val="0"/>
          <w:sz w:val="19"/>
        </w:rPr>
        <w:t>. Lectura del curso.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ISO/IEC 9126-1:2001. </w:t>
      </w:r>
      <w:r>
        <w:rPr>
          <w:b w:val="0"/>
          <w:i/>
          <w:sz w:val="19"/>
        </w:rPr>
        <w:t>Software engineering. Product quality. Part 1: Quality model</w:t>
      </w:r>
      <w:r>
        <w:rPr>
          <w:b w:val="0"/>
          <w:i w:val="0"/>
          <w:sz w:val="19"/>
        </w:rPr>
        <w:t>. ISO.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ISO/IEC 25010:2011. </w:t>
      </w:r>
      <w:r>
        <w:rPr>
          <w:b w:val="0"/>
          <w:i/>
          <w:sz w:val="19"/>
        </w:rPr>
        <w:t>Systems and software Quality Requirements and Evaluation (SQuaRE). System and software quality models</w:t>
      </w:r>
      <w:r>
        <w:rPr>
          <w:b w:val="0"/>
          <w:i w:val="0"/>
          <w:sz w:val="19"/>
        </w:rPr>
        <w:t>. ISO.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Meaurio, V. y Schmieder, E. </w:t>
      </w:r>
      <w:r>
        <w:rPr>
          <w:b w:val="0"/>
          <w:i/>
          <w:sz w:val="19"/>
        </w:rPr>
        <w:t>Arquitectura del software y el ciclo de vida</w:t>
      </w:r>
      <w:r>
        <w:rPr>
          <w:b w:val="0"/>
          <w:i w:val="0"/>
          <w:sz w:val="19"/>
        </w:rPr>
        <w:t>. Nota técnica 1 de la unidad 3 del curso.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Moyares, Y. y Bretones, A. (2010). </w:t>
      </w:r>
      <w:r>
        <w:rPr>
          <w:b w:val="0"/>
          <w:i/>
          <w:sz w:val="19"/>
        </w:rPr>
        <w:t>La arquitectura de la información en el ciclo de vida del software</w:t>
      </w:r>
      <w:r>
        <w:rPr>
          <w:b w:val="0"/>
          <w:i w:val="0"/>
          <w:sz w:val="19"/>
        </w:rPr>
        <w:t>. Nota técnica 2 de la unidad 3 del curso.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Navarro, M. y otros. </w:t>
      </w:r>
      <w:r>
        <w:rPr>
          <w:b w:val="0"/>
          <w:i/>
          <w:sz w:val="19"/>
        </w:rPr>
        <w:t>Arquitectura del software y metodologías ágiles</w:t>
      </w:r>
      <w:r>
        <w:rPr>
          <w:b w:val="0"/>
          <w:i w:val="0"/>
          <w:sz w:val="19"/>
        </w:rPr>
        <w:t>. Nota técnica 3 de la unidad 3 del curso.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Rojas de Morán, C. (2026). Presentaciones del curso Análisis y Diseño de Sistemas II: </w:t>
      </w:r>
      <w:r>
        <w:rPr>
          <w:b w:val="0"/>
          <w:i/>
          <w:sz w:val="19"/>
        </w:rPr>
        <w:t>Arquitectura de Software</w:t>
      </w:r>
      <w:r>
        <w:rPr>
          <w:b w:val="0"/>
          <w:i w:val="0"/>
          <w:sz w:val="19"/>
        </w:rPr>
        <w:t xml:space="preserve">, </w:t>
      </w:r>
      <w:r>
        <w:rPr>
          <w:b w:val="0"/>
          <w:i/>
          <w:sz w:val="19"/>
        </w:rPr>
        <w:t>Calidad del Software</w:t>
      </w:r>
      <w:r>
        <w:rPr>
          <w:b w:val="0"/>
          <w:i w:val="0"/>
          <w:sz w:val="19"/>
        </w:rPr>
        <w:t xml:space="preserve">, </w:t>
      </w:r>
      <w:r>
        <w:rPr>
          <w:b w:val="0"/>
          <w:i/>
          <w:sz w:val="19"/>
        </w:rPr>
        <w:t>Metodologías</w:t>
      </w:r>
      <w:r>
        <w:rPr>
          <w:b w:val="0"/>
          <w:i w:val="0"/>
          <w:sz w:val="19"/>
        </w:rPr>
        <w:t xml:space="preserve"> y </w:t>
      </w:r>
      <w:r>
        <w:rPr>
          <w:b w:val="0"/>
          <w:i/>
          <w:sz w:val="19"/>
        </w:rPr>
        <w:t>Proceso Scrum en la arquitectura de software</w:t>
      </w:r>
      <w:r>
        <w:rPr>
          <w:b w:val="0"/>
          <w:i w:val="0"/>
          <w:sz w:val="19"/>
        </w:rPr>
        <w:t>. ECYS, USAC.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 xml:space="preserve">Sless, D. y Wiseman, R. (1998). </w:t>
      </w:r>
      <w:r>
        <w:rPr>
          <w:b w:val="0"/>
          <w:i/>
          <w:sz w:val="19"/>
        </w:rPr>
        <w:t>Writing about medicines for people: usability guidelines for consumer medicine information</w:t>
      </w:r>
      <w:r>
        <w:rPr>
          <w:b w:val="0"/>
          <w:i w:val="0"/>
          <w:sz w:val="19"/>
        </w:rPr>
        <w:t xml:space="preserve"> (2.ª ed.). Communication Research Institute.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Emisoras Unidas (27 de febrero de 2023). Retiran objetos que obstaculizan espacios públicos para estacionar.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Emisoras Unidas (27 de abril de 2026). Investigación sobre «aparta parqueos» y cobros irregulares.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La Hora (20 de febrero de 2024). Las tarifas por estacionarse en la vía pública.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La Hora (20 y 21 de mayo de 2026). La CC frena el cobro por estacionarse en la vía pública en Antigua Guatemala · Los millones que dejará de recibir la Muni de Antigua por el cobro del MarbEx tras el fallo de la CC.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La Hora (23 de julio de 2026). CC suspende infracciones establecidas por la Muni de Antigua en el reglamento de parqueo municipal.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Soy502 (7 de marzo de 2024). ¿Parquímetros inteligentes? La PMT explica cómo funcionarán.</w:t>
      </w:r>
    </w:p>
    <w:p>
      <w:pPr>
        <w:pStyle w:val="ListBullet"/>
        <w:spacing w:after="40"/>
      </w:pPr>
      <w:r>
        <w:rPr>
          <w:b w:val="0"/>
          <w:i w:val="0"/>
          <w:sz w:val="19"/>
        </w:rPr>
        <w:t>Prensa Libre (12 de octubre de 2017). Cuidadores de carros serán retirados de calles de Antigua Guatemala.</w:t>
      </w:r>
    </w:p>
    <w:sectPr w:rsidR="00FC693F" w:rsidRPr="0006063C" w:rsidSect="00034616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Caso 4: Repensando los parquímetros · Grupo 2   ·  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Caso 4: Repensando los parquímetros · Grupo 2   ·   </w:t>
    </w: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Caso 4: Repensando los parquímetros · Grupo 2   ·   </w:t>
    </w:r>
    <w:fldSimple w:instr="PAGE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Caso 4: Repensando los parquímetros · Grupo 2   ·   </w:t>
    </w:r>
    <w:fldSimple w:instr="PAGE">
      <w: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Caso 4: Repensando los parquímetros · Grupo 2   ·   </w:t>
    </w:r>
    <w:fldSimple w:instr="PAGE">
      <w:r>
        <w:t>1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Caso 4: Repensando los parquímetros · Grupo 2   ·   </w:t>
    </w:r>
    <w:fldSimple w:instr="PAGE">
      <w:r>
        <w:t>1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Caso 4: Repensando los parquímetros · Grupo 2   · 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footer" Target="footer3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footer" Target="footer4.xml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footer" Target="footer5.xml"/><Relationship Id="rId25" Type="http://schemas.openxmlformats.org/officeDocument/2006/relationships/footer" Target="footer6.xml"/><Relationship Id="rId26" Type="http://schemas.openxmlformats.org/officeDocument/2006/relationships/image" Target="media/image12.png"/><Relationship Id="rId27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Repensando los parquímetros: una solución desde la arquitectura del software</dc:title>
  <dc:subject>Análisis y Diseño de Sistemas II</dc:subject>
  <dc:creator>Santiago Barrera</dc:creator>
  <cp:keywords/>
  <dc:description/>
  <cp:lastModifiedBy>Santiago Barrera</cp:lastModifiedBy>
  <cp:revision>1</cp:revision>
  <dcterms:created xsi:type="dcterms:W3CDTF">2026-10-19T09:00:00Z</dcterms:created>
  <dcterms:modified xsi:type="dcterms:W3CDTF">2026-10-19T09:00:00Z</dcterms:modified>
  <cp:category/>
</cp:coreProperties>
</file>