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tl w:val="0"/>
        </w:rPr>
        <w:t xml:space="preserve">UNIVERSIDAD DE SAN CARLOS DE GUATEMALA</w:t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tl w:val="0"/>
        </w:rPr>
        <w:t xml:space="preserve">FACULTAD DE INGENIERÍA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  <w:t xml:space="preserve">SISTEMAS ORGANIZACIONALES Y GERENCIALES 1 SECCIÓN A</w:t>
      </w:r>
    </w:p>
    <w:p w:rsidR="00000000" w:rsidDel="00000000" w:rsidP="00000000" w:rsidRDefault="00000000" w:rsidRPr="00000000" w14:paraId="00000004">
      <w:pPr>
        <w:keepNext w:val="1"/>
        <w:spacing w:after="0" w:lineRule="auto"/>
        <w:rPr/>
      </w:pPr>
      <w:r w:rsidDel="00000000" w:rsidR="00000000" w:rsidRPr="00000000">
        <w:rPr>
          <w:rtl w:val="0"/>
        </w:rPr>
        <w:t xml:space="preserve">CATEDRÁTICO: ING. FERNANDO JOSÉ PAZ GONZÁLEZ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center</wp:align>
            </wp:positionH>
            <wp:positionV relativeFrom="page">
              <wp:posOffset>2329275</wp:posOffset>
            </wp:positionV>
            <wp:extent cx="4832541" cy="4752455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2541" cy="47524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  <w:t xml:space="preserve">TUTOR ACADÉMICO: JOSUÉ DANIEL CAAL TORRES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467460" cy="893711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617033" y="3261888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u w:val="single"/>
                                <w:vertAlign w:val="baseline"/>
                              </w:rPr>
                              <w:t xml:space="preserve">MANUAL DE USUARIO</w:t>
                            </w:r>
                          </w:p>
                        </w:txbxContent>
                      </wps:txbx>
                      <wps:bodyPr anchorCtr="0" anchor="t" bIns="91400" lIns="91400" spcFirstLastPara="1" rIns="91400" wrap="square" tIns="914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467460" cy="893711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67460" cy="89371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7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500"/>
        <w:gridCol w:w="4469"/>
        <w:tblGridChange w:id="0">
          <w:tblGrid>
            <w:gridCol w:w="3405"/>
            <w:gridCol w:w="1500"/>
            <w:gridCol w:w="4469"/>
          </w:tblGrid>
        </w:tblGridChange>
      </w:tblGrid>
      <w:tr>
        <w:trPr>
          <w:cantSplit w:val="1"/>
          <w:tblHeader w:val="0"/>
        </w:trPr>
        <w:tc>
          <w:tcPr>
            <w:gridSpan w:val="3"/>
            <w:shd w:fill="d9d9d9" w:val="clear"/>
            <w:vAlign w:val="center"/>
          </w:tcPr>
          <w:p w:rsidR="00000000" w:rsidDel="00000000" w:rsidP="00000000" w:rsidRDefault="00000000" w:rsidRPr="00000000" w14:paraId="00000011">
            <w:pPr>
              <w:keepNext w:val="1"/>
              <w:spacing w:after="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14</w:t>
            </w:r>
          </w:p>
        </w:tc>
      </w:tr>
      <w:tr>
        <w:trPr>
          <w:cantSplit w:val="1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CARNÉ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ROL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Santiago Julián Barrera Reyes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201905884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— Consolidación y datos maestros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Jemima Solmaira Chavajay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201801521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— Carga manual, cotizaciones y medición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Alberto Josué Hernández Armas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201903553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 — Carga masiva y compras (ERP)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Brayan Emanuel García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202300848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 — CRM: correo, campañas y pipeline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Transformación Digital en E-Commerce con ERP, CRM y BI</w:t>
      </w:r>
    </w:p>
    <w:p w:rsidR="00000000" w:rsidDel="00000000" w:rsidP="00000000" w:rsidRDefault="00000000" w:rsidRPr="00000000" w14:paraId="00000026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MU-03  ·  CRM: correo, campañas y pipeline  ·  Caso: RutaMoto  ·  Fase 2</w:t>
      </w:r>
    </w:p>
    <w:p w:rsidR="00000000" w:rsidDel="00000000" w:rsidP="00000000" w:rsidRDefault="00000000" w:rsidRPr="00000000" w14:paraId="00000027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GUATEMALA, 3 DE OCTUBRE DEL 2,026</w:t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</w:t>
      </w:r>
    </w:p>
    <w:sdt>
      <w:sdtPr>
        <w:id w:val="-19888870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w89ks3d7h5e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w89ks3d7h5e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_w89ks3d7h5ev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Servidor de correo saliente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mjolt9vnuo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8mjolt9vnuo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_8mjolt9vnuoy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Plantillas de correo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2bgxilrahe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72bgxilrahet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_72bgxilrahet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Campaña segmentada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j214nb5gxs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9j214nb5gxs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_9j214nb5gxsv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Pipeline de ventas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1100"/>
              <w:tab w:val="right" w:leader="none" w:pos="9242"/>
            </w:tabs>
            <w:spacing w:after="100" w:before="0" w:line="336" w:lineRule="auto"/>
            <w:ind w:left="22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occ05sm75a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4.1.</w:t>
            </w:r>
          </w:hyperlink>
          <w:hyperlink w:anchor="_gocc05sm75a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_gocc05sm75a6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Problemas encontrados y cómo se resolvieron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spacing w:after="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MU-03 · CRM: servidor de correo, plantillas, campaña y 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w89ks3d7h5ev" w:id="0"/>
      <w:bookmarkEnd w:id="0"/>
      <w:r w:rsidDel="00000000" w:rsidR="00000000" w:rsidRPr="00000000">
        <w:rPr>
          <w:rtl w:val="0"/>
        </w:rPr>
        <w:t xml:space="preserve">Servidor de correo saliente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Opción A: agregar Mailpit al docker-compose (ejecucion)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44776" cy="2780935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4776" cy="27809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1. Docker compose ps con el contenedor rutamoto-mail en ejecución.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Registrar el servidor en Odoo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793733" cy="2695409"/>
            <wp:effectExtent b="0" l="0" r="0" t="0"/>
            <wp:docPr id="1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3733" cy="26954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2. Servidor de correo saliente configurado.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Probar la conexión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793733" cy="2695409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3733" cy="26954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3. Mensaje de conexión exitosa.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Ver la bandeja de Mailpit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8mjolt9vnuoy" w:id="1"/>
      <w:bookmarkEnd w:id="1"/>
      <w:r w:rsidDel="00000000" w:rsidR="00000000" w:rsidRPr="00000000">
        <w:rPr>
          <w:rtl w:val="0"/>
        </w:rPr>
        <w:t xml:space="preserve">Plantillas de correo</w:t>
      </w:r>
    </w:p>
    <w:p w:rsidR="00000000" w:rsidDel="00000000" w:rsidP="00000000" w:rsidRDefault="00000000" w:rsidRPr="00000000" w14:paraId="0000003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Instalar Email Marketing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Aplicaciones › buscar «Email Marketing» › Activar.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4. Aplicación Email Marketing instalada.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Poner el logo de la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: Ajustes › Usuarios y Empresas › Empresas › RutaMoto › logo_rutamoto.png.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1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el logo aparece en los documentos y en el encabezado de los correos.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Plantilla 1: Promoción especial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ve a Email Marketing › Nuevo › elegir un diseño › bloques: logo, imagen (banner_promocion.png), texto de la oferta y botón con el llamado a la acción. Asunto sugerido: «Semana del mantenimiento: 15 % en tu kit de cambio de aceite».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5. Plantilla de promoción terminada en el editor.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Guardarla como plantilla reutilizable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En Odoo 18 el correo se marca como plantilla (estrella de favoritos o «Añadir a plantillas», según tu versión).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Plantilla 2: Fidelización y recordatorio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Mensaje de agradecimiento al cliente recurrente y recordatorio del próximo cambio de aceite. Asunto sugerido: «Gracias por rodar con RutaMoto: te guardamos un 10 %».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6. Plantilla de fidelización terminada en el editor. Elaboración propia.</w:t>
      </w:r>
      <w:r w:rsidDel="00000000" w:rsidR="00000000" w:rsidRPr="00000000">
        <w:rPr>
          <w:rtl w:val="0"/>
        </w:rPr>
      </w:r>
    </w:p>
    <w:tbl>
      <w:tblPr>
        <w:tblStyle w:val="Table2"/>
        <w:tblW w:w="935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3"/>
        <w:gridCol w:w="3463"/>
        <w:gridCol w:w="3463"/>
        <w:tblGridChange w:id="0">
          <w:tblGrid>
            <w:gridCol w:w="2433"/>
            <w:gridCol w:w="3463"/>
            <w:gridCol w:w="3463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53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Elemento exigido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4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Plantilla 1: Promoción especial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5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Plantilla 2: Fidelización y recordatorio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Asunto del correo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 del mantenimiento: 15 % en tu kit de cambio de aceite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Gracias por rodar con RutaMoto: te guardamos un 10 %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Logotipo y nombre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 RutaMoto (Aparece en el encabezado) </w:t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 RutaMoto (Aparece en el encabezado) 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C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Imagen o banner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banner_promocion.png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banner_fidelizacion.png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F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Mensaje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Aprovecha nuestra semana del mantenimiento. Cotiza tu cambio de aceite con nosotros y obtén un 15% de descuento en el total de tu factura. ¡Mantén tu moto al 100%!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Hola, notamos que ya casi es tiempo de tu próximo servicio. Como cliente recurrente, te regalamos un 10% de descuento en mano de obra.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Llamado a la acción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(Botón) Solicitar Cotización Ahora</w:t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(Botón) Agendar mi Servicio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Segmento al que apunta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Repartidores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Clientes / Entusiastas</w:t>
            </w:r>
          </w:p>
        </w:tc>
      </w:tr>
    </w:tbl>
    <w:p w:rsidR="00000000" w:rsidDel="00000000" w:rsidP="00000000" w:rsidRDefault="00000000" w:rsidRPr="00000000" w14:paraId="00000068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1. Validación de las plantillas.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72bgxilrahet" w:id="2"/>
      <w:bookmarkEnd w:id="2"/>
      <w:r w:rsidDel="00000000" w:rsidR="00000000" w:rsidRPr="00000000">
        <w:rPr>
          <w:rtl w:val="0"/>
        </w:rPr>
        <w:t xml:space="preserve">Campaña segmentada</w:t>
      </w:r>
    </w:p>
    <w:p w:rsidR="00000000" w:rsidDel="00000000" w:rsidP="00000000" w:rsidRDefault="00000000" w:rsidRPr="00000000" w14:paraId="0000006A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Crear la campaña desde una plantilla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Email Marketing › Nuevo › elegir la plantilla 1.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591368" cy="2440792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1368" cy="24407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7. Correo nuevo creado a partir de la plantilla.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Elegir el segmento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campo Destinatarios: Contacto; filtro Etiquetas contiene «Repartidor» (el consumible recurrente es su compra). Odoo muestra cuántos destinatarios quedan.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610418" cy="2450919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0418" cy="24509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8. Filtro de destinatarios con el número de contactos del segmento.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13 repartidores (12 importados + 1 manual).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Enviar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botón Enviar (o Programar y luego Enviar ahora).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401759" cy="2339995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1759" cy="23399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9. Confirmación del envío.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Ver las estadísticas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Email Marketing › la campaña › pestaña o botones de estadísticas (enviados, entregados, rebotados).  Verificá el nombre exacto que muestra tu pantalla.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781868" cy="2542062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1868" cy="25420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10. Estadísticas de la campaña enviada.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Ver los correos recibidos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al correo, en este caso a bandeja de Mailpit.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11. Bandeja con los correos de la campaña y uno abierto mostrando el diseño. Elaboración propia.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44"/>
        <w:gridCol w:w="2808"/>
        <w:gridCol w:w="2808"/>
        <w:tblGridChange w:id="0">
          <w:tblGrid>
            <w:gridCol w:w="3744"/>
            <w:gridCol w:w="2808"/>
            <w:gridCol w:w="2808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81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2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3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Destinatarios del segmento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Enviados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Fallidos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8D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2. Validación de la campaña.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9j214nb5gxsv" w:id="3"/>
      <w:bookmarkEnd w:id="3"/>
      <w:r w:rsidDel="00000000" w:rsidR="00000000" w:rsidRPr="00000000">
        <w:rPr>
          <w:rtl w:val="0"/>
        </w:rPr>
        <w:t xml:space="preserve">Pipeline de ventas</w:t>
      </w:r>
    </w:p>
    <w:p w:rsidR="00000000" w:rsidDel="00000000" w:rsidP="00000000" w:rsidRDefault="00000000" w:rsidRPr="00000000" w14:paraId="0000008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Configurar las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 CRM › Ventas › Mi pipeline. Renombrar y agregar columnas hasta tener: Nuevo lead, Contactado, Cotización enviada, Negociación, Ganado.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12. Pipeline con las cinco etapas de RutaMoto.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Crear cinco oportunidades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botón Nuevo en el pipeline. Cliente, ingreso esperado, etiqueta. Sugeridas: Taller Moto Express Zona 7, Moto Servicio La Florida, Taller Hermanos Cutzal, Centro de Servicio Motoaventura y Mónica Isabel Arévalo Soto (entusiasta).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13. Las cinco oportunidades repartidas en distintas etapas.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Mover una oportunidad por todas las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arrastrar la tarjeta de Taller Moto Express Zona 7 de Nuevo lead a Ganado, una etapa a la vez. En «Cotización enviada», botón Nueva cotización: queda ligada a Ventas.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14. Tarjeta en la etapa Ganado.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Mostrar la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abrir la oportunidad ganada › historial (chatter) con cada cambio de etapa, fecha y usuario.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2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15. Historial de la oportunidad con los cambios de etapa.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Cerrar una como perdida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spacing w:after="120" w:lineRule="auto"/>
        <w:rPr>
          <w:i w:val="1"/>
          <w:iCs w:val="1"/>
          <w:color w:val="808080"/>
          <w:sz w:val="20"/>
          <w:szCs w:val="20"/>
        </w:rPr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otra oportunidad › Marcar como perdido › motivo. </w:t>
      </w:r>
    </w:p>
    <w:p w:rsidR="00000000" w:rsidDel="00000000" w:rsidP="00000000" w:rsidRDefault="00000000" w:rsidRPr="00000000" w14:paraId="000000A4">
      <w:pPr>
        <w:keepNext w:val="1"/>
        <w:spacing w:after="120" w:lineRule="auto"/>
        <w:rPr>
          <w:i w:val="1"/>
          <w:iCs w:val="1"/>
          <w:color w:val="808080"/>
          <w:sz w:val="20"/>
          <w:szCs w:val="20"/>
        </w:rPr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el pipeline muestra los dos desenlaces posibles.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44"/>
        <w:gridCol w:w="2808"/>
        <w:gridCol w:w="2808"/>
        <w:tblGridChange w:id="0">
          <w:tblGrid>
            <w:gridCol w:w="3744"/>
            <w:gridCol w:w="2808"/>
            <w:gridCol w:w="2808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A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7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8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Etapas configuradas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C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o más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F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 con recorrido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Cambios de etapa en su historial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B5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3. Validación del pipeline. Elaboración propia.</w:t>
      </w:r>
      <w:r w:rsidDel="00000000" w:rsidR="00000000" w:rsidRPr="00000000">
        <w:rPr>
          <w:rtl w:val="0"/>
        </w:rPr>
      </w:r>
    </w:p>
    <w:sectPr>
      <w:footerReference r:id="rId26" w:type="default"/>
      <w:pgSz w:h="16838" w:w="11906" w:orient="portrait"/>
      <w:pgMar w:bottom="1327" w:top="1327" w:left="1327" w:right="1327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jc w:val="center"/>
      <w:rPr/>
    </w:pPr>
    <w:r w:rsidDel="00000000" w:rsidR="00000000" w:rsidRPr="00000000">
      <w:rPr>
        <w:rtl w:val="0"/>
      </w:rPr>
      <w:t xml:space="preserve">(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)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s-GT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spacing w:after="240" w:line="33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425" w:hanging="425"/>
      <w:jc w:val="left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ind w:left="567" w:hanging="567"/>
      <w:jc w:val="left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ind w:left="567" w:hanging="567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png"/><Relationship Id="rId22" Type="http://schemas.openxmlformats.org/officeDocument/2006/relationships/image" Target="media/image8.png"/><Relationship Id="rId21" Type="http://schemas.openxmlformats.org/officeDocument/2006/relationships/image" Target="media/image5.png"/><Relationship Id="rId24" Type="http://schemas.openxmlformats.org/officeDocument/2006/relationships/image" Target="media/image11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0.png"/><Relationship Id="rId26" Type="http://schemas.openxmlformats.org/officeDocument/2006/relationships/footer" Target="footer1.xml"/><Relationship Id="rId25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13.png"/><Relationship Id="rId11" Type="http://schemas.openxmlformats.org/officeDocument/2006/relationships/image" Target="media/image1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8.png"/><Relationship Id="rId15" Type="http://schemas.openxmlformats.org/officeDocument/2006/relationships/image" Target="media/image15.png"/><Relationship Id="rId14" Type="http://schemas.openxmlformats.org/officeDocument/2006/relationships/image" Target="media/image10.png"/><Relationship Id="rId17" Type="http://schemas.openxmlformats.org/officeDocument/2006/relationships/image" Target="media/image12.png"/><Relationship Id="rId16" Type="http://schemas.openxmlformats.org/officeDocument/2006/relationships/image" Target="media/image17.png"/><Relationship Id="rId19" Type="http://schemas.openxmlformats.org/officeDocument/2006/relationships/image" Target="media/image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