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58A2" w14:textId="77777777" w:rsidR="006C76D6" w:rsidRDefault="006725BF">
      <w:pPr>
        <w:spacing w:after="0"/>
      </w:pPr>
      <w:r>
        <w:t>UNIVERSIDAD DE SAN CARLOS DE GUATEMALA</w:t>
      </w:r>
    </w:p>
    <w:p w14:paraId="2C302248" w14:textId="77777777" w:rsidR="006C76D6" w:rsidRDefault="006725BF">
      <w:pPr>
        <w:spacing w:after="0"/>
      </w:pPr>
      <w:r>
        <w:t>FACULTAD DE INGENIERÍA</w:t>
      </w:r>
    </w:p>
    <w:p w14:paraId="4D9FFF6B" w14:textId="77777777" w:rsidR="006C76D6" w:rsidRDefault="006725BF">
      <w:pPr>
        <w:spacing w:after="0"/>
      </w:pPr>
      <w:r>
        <w:rPr>
          <w:lang w:val="es-ES"/>
        </w:rPr>
        <w:t>SISTEMAS ORGANIZACIONALES Y GERENCIALES 1 SECCIÓN A</w:t>
      </w:r>
    </w:p>
    <w:p w14:paraId="64935D6E" w14:textId="77777777" w:rsidR="006C76D6" w:rsidRDefault="006C76D6"/>
    <w:p w14:paraId="047440E5" w14:textId="77777777" w:rsidR="006C76D6" w:rsidRDefault="006C76D6"/>
    <w:p w14:paraId="7AEA554C" w14:textId="77777777" w:rsidR="006C76D6" w:rsidRDefault="006C76D6"/>
    <w:p w14:paraId="0AD74916" w14:textId="77777777" w:rsidR="006C76D6" w:rsidRDefault="006725BF" w:rsidP="00D68A2B">
      <w:pPr>
        <w:jc w:val="center"/>
      </w:pPr>
      <w:r>
        <w:rPr>
          <w:noProof/>
        </w:rPr>
        <mc:AlternateContent>
          <mc:Choice Requires="wps">
            <w:drawing>
              <wp:inline distT="114300" distB="114300" distL="114300" distR="114300" wp14:anchorId="1B372430" wp14:editId="6E6CE228">
                <wp:extent cx="3457935" cy="884186"/>
                <wp:effectExtent l="0" t="0" r="0" b="0"/>
                <wp:docPr id="1460843488"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MANUAL DE USUARIO</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inline>
            </w:drawing>
          </mc:Choice>
          <mc:Fallback>
            <w:pict>
              <v:shapetype w14:anchorId="1B372430" id="_x0000_t202" coordsize="21600,21600" o:spt="202" path="m,l,21600r21600,l21600,xe">
                <v:stroke joinstyle="miter"/>
                <v:path gradientshapeok="t" o:connecttype="rect"/>
              </v:shapetype>
              <v:shape id="Cuadro de texto 1" o:spid="_x0000_s1026" type="#_x0000_t202" style="width:272.3pt;height:6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" filled="f" stroked="f">
                <v:textbox style="mso-fit-shape-to-text:t" inset="2.5395mm,2.5395mm,2.5395mm,2.5395mm">
                  <w:txbxContent>
                    <w:p w14:paraId="1AD2E801" w14:textId="77777777" w:rsidR="006C76D6" w:rsidRDefault="006725BF">
                      <w:pPr>
                        <w:spacing w:line="240" w:lineRule="auto"/>
                        <w:jc w:val="center"/>
                        <w:rPr>
                          <w:b/>
                          <w:color w:val="000000"/>
                          <w:sz w:val="48"/>
                          <w:u w:val="single"/>
                          <w:lang w:val="es-ES"/>
                        </w:rPr>
                      </w:pPr>
                      <w:r>
                        <w:rPr>
                          <w:b/>
                          <w:color w:val="000000"/>
                          <w:sz w:val="48"/>
                          <w:u w:val="single"/>
                          <w:lang w:val="es-ES"/>
                        </w:rPr>
                        <w:t>MANUAL DE USUARIO</w:t>
                      </w:r>
                    </w:p>
                  </w:txbxContent>
                </v:textbox>
                <w10:anchorlock/>
              </v:shape>
            </w:pict>
          </mc:Fallback>
        </mc:AlternateContent>
      </w:r>
    </w:p>
    <w:p w14:paraId="001B89DE" w14:textId="77777777" w:rsidR="006C76D6" w:rsidRDefault="006C76D6"/>
    <w:p w14:paraId="3B84B7F4" w14:textId="77777777" w:rsidR="006C76D6" w:rsidRDefault="006C76D6"/>
    <w:p w14:paraId="6D91EF38" w14:textId="77777777" w:rsidR="006C76D6" w:rsidRDefault="006C76D6"/>
    <w:p w14:paraId="12932EEF" w14:textId="77777777" w:rsidR="006C76D6" w:rsidRDefault="006C76D6"/>
    <w:p w14:paraId="337C3668" w14:textId="77777777" w:rsidR="006C76D6" w:rsidRDefault="006C76D6"/>
    <w:p w14:paraId="3F3FF45F" w14:textId="77777777" w:rsidR="006C76D6" w:rsidRDefault="006C76D6"/>
    <w:p w14:paraId="138EAA05" w14:textId="77777777" w:rsidR="006C76D6" w:rsidRDefault="006C76D6"/>
    <w:tbl>
      <w:tblPr>
        <w:tblStyle w:val="Tablaconcuadrcula"/>
        <w:tblW w:w="9374" w:type="dxa"/>
        <w:tblLayout w:type="fixed"/>
        <w:tblLook w:val="04A0" w:firstRow="1" w:lastRow="0" w:firstColumn="1" w:lastColumn="0" w:noHBand="0" w:noVBand="1"/>
      </w:tblPr>
      <w:tblGrid>
        <w:gridCol w:w="3405"/>
        <w:gridCol w:w="1500"/>
        <w:gridCol w:w="4469"/>
      </w:tblGrid>
      <w:tr w:rsidR="00FC443E" w14:paraId="73A9235F" w14:textId="77777777" w:rsidTr="00D68A2B">
        <w:trPr>
          <w:cantSplit/>
        </w:trPr>
        <w:tc>
          <w:tcPr>
            <w:tcW w:w="9374" w:type="dxa"/>
            <w:gridSpan w:val="3"/>
            <w:shd w:val="clear" w:color="auto" w:fill="D9D9D9" w:themeFill="background1" w:themeFillShade="D9"/>
            <w:vAlign w:val="center"/>
          </w:tcPr>
          <w:p w14:paraId="631D3C8F" w14:textId="77777777" w:rsidR="00FC443E" w:rsidRDefault="006725BF">
            <w:pPr>
              <w:keepNext/>
              <w:spacing w:after="0"/>
              <w:jc w:val="center"/>
              <w:rPr>
                <w:b/>
                <w:bCs/>
                <w:sz w:val="24"/>
                <w:szCs w:val="24"/>
              </w:rPr>
            </w:pPr>
            <w:r>
              <w:rPr>
                <w:b/>
                <w:bCs/>
                <w:sz w:val="24"/>
                <w:szCs w:val="24"/>
              </w:rPr>
              <w:t>GRUPO 14</w:t>
            </w:r>
          </w:p>
        </w:tc>
      </w:tr>
      <w:tr w:rsidR="00FC443E" w14:paraId="21CF8D25" w14:textId="77777777" w:rsidTr="00D68A2B">
        <w:trPr>
          <w:cantSplit/>
          <w:tblHeader/>
        </w:trPr>
        <w:tc>
          <w:tcPr>
            <w:tcW w:w="3405" w:type="dxa"/>
            <w:shd w:val="clear" w:color="auto" w:fill="D9D9D9" w:themeFill="background1" w:themeFillShade="D9"/>
            <w:vAlign w:val="center"/>
          </w:tcPr>
          <w:p w14:paraId="3ABEE328" w14:textId="77777777" w:rsidR="00FC443E" w:rsidRDefault="006725BF">
            <w:pPr>
              <w:spacing w:after="0"/>
              <w:jc w:val="left"/>
              <w:rPr>
                <w:b/>
                <w:bCs/>
                <w:sz w:val="20"/>
                <w:szCs w:val="20"/>
              </w:rPr>
            </w:pPr>
            <w:r>
              <w:rPr>
                <w:b/>
                <w:bCs/>
                <w:sz w:val="20"/>
                <w:szCs w:val="20"/>
              </w:rPr>
              <w:t>NOMBRE</w:t>
            </w:r>
          </w:p>
        </w:tc>
        <w:tc>
          <w:tcPr>
            <w:tcW w:w="1500" w:type="dxa"/>
            <w:shd w:val="clear" w:color="auto" w:fill="D9D9D9" w:themeFill="background1" w:themeFillShade="D9"/>
            <w:vAlign w:val="center"/>
          </w:tcPr>
          <w:p w14:paraId="481D41E2" w14:textId="77777777" w:rsidR="00FC443E" w:rsidRDefault="006725BF">
            <w:pPr>
              <w:spacing w:after="0"/>
              <w:jc w:val="left"/>
              <w:rPr>
                <w:b/>
                <w:bCs/>
                <w:sz w:val="20"/>
                <w:szCs w:val="20"/>
              </w:rPr>
            </w:pPr>
            <w:r>
              <w:rPr>
                <w:b/>
                <w:bCs/>
                <w:sz w:val="20"/>
                <w:szCs w:val="20"/>
              </w:rPr>
              <w:t>CARNÉ</w:t>
            </w:r>
          </w:p>
        </w:tc>
        <w:tc>
          <w:tcPr>
            <w:tcW w:w="4469" w:type="dxa"/>
            <w:shd w:val="clear" w:color="auto" w:fill="D9D9D9" w:themeFill="background1" w:themeFillShade="D9"/>
            <w:vAlign w:val="center"/>
          </w:tcPr>
          <w:p w14:paraId="25755877" w14:textId="77777777" w:rsidR="00FC443E" w:rsidRDefault="006725BF">
            <w:pPr>
              <w:spacing w:after="0"/>
              <w:jc w:val="left"/>
              <w:rPr>
                <w:b/>
                <w:bCs/>
                <w:sz w:val="20"/>
                <w:szCs w:val="20"/>
              </w:rPr>
            </w:pPr>
            <w:r>
              <w:rPr>
                <w:b/>
                <w:bCs/>
                <w:i w:val="0"/>
                <w:color w:val="000000"/>
                <w:sz w:val="20"/>
                <w:szCs w:val="20"/>
              </w:rPr>
              <w:t>RESPONSABILIDAD</w:t>
            </w:r>
          </w:p>
        </w:tc>
      </w:tr>
      <w:tr w:rsidR="00FC443E" w14:paraId="6CF0DCB8" w14:textId="77777777" w:rsidTr="00D68A2B">
        <w:trPr>
          <w:cantSplit/>
        </w:trPr>
        <w:tc>
          <w:tcPr>
            <w:tcW w:w="3405" w:type="dxa"/>
            <w:vAlign w:val="center"/>
          </w:tcPr>
          <w:p w14:paraId="32669BF5" w14:textId="77777777" w:rsidR="00FC443E" w:rsidRDefault="006725BF">
            <w:pPr>
              <w:spacing w:after="0"/>
              <w:jc w:val="left"/>
              <w:rPr>
                <w:sz w:val="20"/>
                <w:szCs w:val="20"/>
              </w:rPr>
            </w:pPr>
            <w:r>
              <w:rPr>
                <w:sz w:val="20"/>
                <w:szCs w:val="20"/>
              </w:rPr>
              <w:t>Santiago Julián Barrera Reyes</w:t>
            </w:r>
          </w:p>
        </w:tc>
        <w:tc>
          <w:tcPr>
            <w:tcW w:w="1500" w:type="dxa"/>
            <w:vAlign w:val="center"/>
          </w:tcPr>
          <w:p w14:paraId="2579E5D7" w14:textId="77777777" w:rsidR="00FC443E" w:rsidRDefault="006725BF">
            <w:pPr>
              <w:spacing w:after="0"/>
              <w:jc w:val="left"/>
              <w:rPr>
                <w:sz w:val="20"/>
                <w:szCs w:val="20"/>
              </w:rPr>
            </w:pPr>
            <w:r>
              <w:rPr>
                <w:sz w:val="20"/>
                <w:szCs w:val="20"/>
              </w:rPr>
              <w:t>201905884</w:t>
            </w:r>
          </w:p>
        </w:tc>
        <w:tc>
          <w:tcPr>
            <w:tcW w:w="4469" w:type="dxa"/>
            <w:vAlign w:val="center"/>
          </w:tcPr>
          <w:p w14:paraId="507328CB" w14:textId="77777777" w:rsidR="00FC443E" w:rsidRDefault="006725BF">
            <w:pPr>
              <w:spacing w:after="0"/>
              <w:jc w:val="left"/>
              <w:rPr>
                <w:sz w:val="20"/>
                <w:szCs w:val="20"/>
              </w:rPr>
            </w:pPr>
            <w:r>
              <w:rPr>
                <w:i w:val="0"/>
                <w:color w:val="000000"/>
                <w:sz w:val="20"/>
                <w:szCs w:val="20"/>
              </w:rPr>
              <w:t>Consolidación, análisis y conclusiones</w:t>
            </w:r>
          </w:p>
        </w:tc>
      </w:tr>
      <w:tr w:rsidR="00FC443E" w14:paraId="3C5050A4" w14:textId="77777777" w:rsidTr="00D68A2B">
        <w:trPr>
          <w:cantSplit/>
          <w:trHeight w:val="450"/>
        </w:trPr>
        <w:tc>
          <w:tcPr>
            <w:tcW w:w="3405" w:type="dxa"/>
            <w:vAlign w:val="center"/>
          </w:tcPr>
          <w:p w14:paraId="6F506B0A" w14:textId="77777777" w:rsidR="00FC443E" w:rsidRDefault="72508945">
            <w:pPr>
              <w:spacing w:after="0"/>
              <w:jc w:val="left"/>
            </w:pPr>
            <w:r w:rsidRPr="00D68A2B">
              <w:rPr>
                <w:sz w:val="20"/>
                <w:szCs w:val="20"/>
              </w:rPr>
              <w:t>Jemima Solmaira Chavajay</w:t>
            </w:r>
          </w:p>
        </w:tc>
        <w:tc>
          <w:tcPr>
            <w:tcW w:w="1500" w:type="dxa"/>
            <w:vAlign w:val="center"/>
          </w:tcPr>
          <w:p w14:paraId="7B27438F" w14:textId="77777777" w:rsidR="00FC443E" w:rsidRDefault="72508945">
            <w:pPr>
              <w:spacing w:after="0"/>
              <w:jc w:val="left"/>
            </w:pPr>
            <w:r w:rsidRPr="00D68A2B">
              <w:rPr>
                <w:sz w:val="20"/>
                <w:szCs w:val="20"/>
              </w:rPr>
              <w:t>201801521</w:t>
            </w:r>
          </w:p>
        </w:tc>
        <w:tc>
          <w:tcPr>
            <w:tcW w:w="4469" w:type="dxa"/>
            <w:vAlign w:val="center"/>
          </w:tcPr>
          <w:p w14:paraId="2C57B891" w14:textId="77777777" w:rsidR="00FC443E" w:rsidRDefault="72508945" w:rsidP="00D68A2B">
            <w:pPr>
              <w:spacing w:after="0"/>
              <w:jc w:val="left"/>
              <w:rPr>
                <w:sz w:val="20"/>
                <w:szCs w:val="20"/>
              </w:rPr>
            </w:pPr>
            <w:r w:rsidRPr="00D68A2B">
              <w:rPr>
                <w:i w:val="0"/>
                <w:color w:val="000000"/>
                <w:sz w:val="20"/>
                <w:szCs w:val="20"/>
              </w:rPr>
              <w:t>Pruebas de flujo completo y portal del cliente</w:t>
            </w:r>
          </w:p>
        </w:tc>
      </w:tr>
      <w:tr w:rsidR="00FC443E" w14:paraId="4A6FED11" w14:textId="77777777" w:rsidTr="00D68A2B">
        <w:trPr>
          <w:cantSplit/>
        </w:trPr>
        <w:tc>
          <w:tcPr>
            <w:tcW w:w="3405" w:type="dxa"/>
            <w:vAlign w:val="center"/>
          </w:tcPr>
          <w:p w14:paraId="703285BB" w14:textId="77777777" w:rsidR="00763F57" w:rsidRDefault="00A4363D">
            <w:r>
              <w:rPr>
                <w:sz w:val="22"/>
              </w:rPr>
              <w:t>Alberto Josué Hernández Armas</w:t>
            </w:r>
          </w:p>
        </w:tc>
        <w:tc>
          <w:tcPr>
            <w:tcW w:w="1500" w:type="dxa"/>
            <w:vAlign w:val="center"/>
          </w:tcPr>
          <w:p w14:paraId="5D415530" w14:textId="77777777" w:rsidR="00763F57" w:rsidRDefault="00A4363D">
            <w:r>
              <w:rPr>
                <w:sz w:val="22"/>
              </w:rPr>
              <w:t>201903553</w:t>
            </w:r>
          </w:p>
        </w:tc>
        <w:tc>
          <w:tcPr>
            <w:tcW w:w="4469" w:type="dxa"/>
            <w:vAlign w:val="center"/>
          </w:tcPr>
          <w:p w14:paraId="2E6DEED3" w14:textId="77777777" w:rsidR="00763F57" w:rsidRDefault="00A4363D">
            <w:r>
              <w:rPr>
                <w:i w:val="0"/>
                <w:color w:val="000000"/>
                <w:sz w:val="20"/>
              </w:rPr>
              <w:t>Sitio web e integración con el ERP</w:t>
            </w:r>
          </w:p>
        </w:tc>
      </w:tr>
      <w:tr w:rsidR="00FC443E" w14:paraId="4F7AB98E" w14:textId="77777777" w:rsidTr="00D68A2B">
        <w:trPr>
          <w:cantSplit/>
        </w:trPr>
        <w:tc>
          <w:tcPr>
            <w:tcW w:w="3405" w:type="dxa"/>
            <w:vAlign w:val="center"/>
          </w:tcPr>
          <w:p w14:paraId="42E68BE7" w14:textId="77777777" w:rsidR="00763F57" w:rsidRDefault="00A4363D">
            <w:r>
              <w:rPr>
                <w:sz w:val="22"/>
              </w:rPr>
              <w:t>Brayan Emanuel García</w:t>
            </w:r>
          </w:p>
        </w:tc>
        <w:tc>
          <w:tcPr>
            <w:tcW w:w="1500" w:type="dxa"/>
            <w:vAlign w:val="center"/>
          </w:tcPr>
          <w:p w14:paraId="2191F7E2" w14:textId="77777777" w:rsidR="00763F57" w:rsidRDefault="00A4363D">
            <w:r>
              <w:rPr>
                <w:sz w:val="22"/>
              </w:rPr>
              <w:t>202300848</w:t>
            </w:r>
          </w:p>
        </w:tc>
        <w:tc>
          <w:tcPr>
            <w:tcW w:w="4469" w:type="dxa"/>
            <w:vAlign w:val="center"/>
          </w:tcPr>
          <w:p w14:paraId="77DF6035" w14:textId="77777777" w:rsidR="00763F57" w:rsidRDefault="00A4363D">
            <w:r>
              <w:rPr>
                <w:i w:val="0"/>
                <w:color w:val="000000"/>
                <w:sz w:val="20"/>
              </w:rPr>
              <w:t>CRM en el sitio y reportes de inteligencia de negocios</w:t>
            </w:r>
          </w:p>
        </w:tc>
      </w:tr>
    </w:tbl>
    <w:p w14:paraId="322D506F" w14:textId="77777777" w:rsidR="00FC443E" w:rsidRDefault="00FC443E">
      <w:pPr>
        <w:spacing w:after="0"/>
      </w:pPr>
    </w:p>
    <w:p w14:paraId="0F736F9E" w14:textId="77777777" w:rsidR="006C76D6" w:rsidRDefault="006C76D6">
      <w:pPr>
        <w:spacing w:after="0"/>
        <w:jc w:val="left"/>
        <w:rPr>
          <w:sz w:val="22"/>
          <w:szCs w:val="22"/>
        </w:rPr>
      </w:pPr>
    </w:p>
    <w:p w14:paraId="5A8DCA34" w14:textId="77777777" w:rsidR="00FC443E" w:rsidRDefault="006725BF">
      <w:pPr>
        <w:spacing w:after="40"/>
        <w:jc w:val="center"/>
        <w:rPr>
          <w:b/>
          <w:bCs/>
          <w:sz w:val="24"/>
          <w:szCs w:val="24"/>
        </w:rPr>
      </w:pPr>
      <w:r>
        <w:rPr>
          <w:b/>
          <w:bCs/>
          <w:sz w:val="24"/>
          <w:szCs w:val="24"/>
        </w:rPr>
        <w:t>Transformación Digital en E-Commerce con ERP, CRM y BI</w:t>
      </w:r>
    </w:p>
    <w:p w14:paraId="0C930383" w14:textId="77777777" w:rsidR="00FC443E" w:rsidRDefault="006725BF">
      <w:pPr>
        <w:spacing w:after="40"/>
        <w:jc w:val="center"/>
        <w:rPr>
          <w:sz w:val="24"/>
          <w:szCs w:val="24"/>
        </w:rPr>
      </w:pPr>
      <w:r>
        <w:rPr>
          <w:sz w:val="24"/>
          <w:szCs w:val="24"/>
        </w:rPr>
        <w:t>Caso: RutaMoto  ·  Fase 3  ·  MU-05: Compra en línea y portal del cliente</w:t>
      </w:r>
      <w:proofErr w:type="spellStart"/>
      <w:proofErr w:type="gramStart"/>
      <w:r>
        <w:rPr>
          <w:sz w:val="24"/>
          <w:szCs w:val="24"/>
        </w:rPr>
      </w:r>
      <w:proofErr w:type="spellEnd"/>
      <w:r>
        <w:rPr>
          <w:sz w:val="24"/>
          <w:szCs w:val="24"/>
        </w:rPr>
      </w:r>
      <w:proofErr w:type="gramEnd"/>
      <w:r>
        <w:rPr>
          <w:sz w:val="24"/>
          <w:szCs w:val="24"/>
        </w:rPr>
      </w:r>
    </w:p>
    <w:p w14:paraId="7EFA6B2A" w14:textId="77777777" w:rsidR="00FC443E" w:rsidRDefault="006725BF">
      <w:pPr>
        <w:spacing w:after="0"/>
        <w:jc w:val="center"/>
        <w:rPr>
          <w:sz w:val="24"/>
          <w:szCs w:val="24"/>
        </w:rPr>
      </w:pPr>
      <w:r>
        <w:rPr>
          <w:sz w:val="24"/>
          <w:szCs w:val="24"/>
        </w:rPr>
        <w:t>GUATEMALA, 24 DE OCTUBRE DEL 2,026</w:t>
      </w:r>
    </w:p>
    <w:p>
      <w:r>
        <w:br w:type="page"/>
      </w:r>
    </w:p>
    <w:p>
      <w:r>
        <w:rPr>
          <w:b/>
          <w:sz w:val="28"/>
        </w:rPr>
        <w:t>Índice</w:t>
      </w:r>
    </w:p>
    <w:p>
      <w:r>
        <w:fldChar w:fldCharType="begin"/>
      </w:r>
      <w:r>
        <w:instrText xml:space="preserve">TOC \o "1-2" \h \z \u</w:instrText>
      </w:r>
      <w:r>
        <w:fldChar w:fldCharType="separate"/>
      </w:r>
      <w:r>
        <w:rPr>
          <w:i/>
          <w:color w:val="808080"/>
        </w:rPr>
        <w:t>Clic derecho › Actualizar campo (o F9) para generar el índice.</w:t>
      </w:r>
      <w:r>
        <w:fldChar w:fldCharType="end"/>
      </w:r>
    </w:p>
    <w:p>
      <w:r>
        <w:br w:type="page"/>
      </w:r>
    </w:p>
    <w:p>
      <w:pPr>
        <w:pStyle w:val="Ttulo1"/>
      </w:pPr>
      <w:r>
        <w:t>Compra de un cliente nuevo (flujo A)</w:t>
      </w:r>
    </w:p>
    <w:p>
      <w:pPr>
        <w:pStyle w:val="Ttulo2"/>
      </w:pPr>
      <w:r>
        <w:t>Registrarse en el sitio</w:t>
      </w:r>
    </w:p>
    <w:p>
      <w:r>
        <w:rPr>
          <w:b/>
          <w:i w:val="0"/>
          <w:color w:val="000000"/>
        </w:rPr>
        <w:t>Ruta: Tienda › Iniciar sesión › Registrarse.</w:t>
      </w:r>
    </w:p>
    <w:p>
      <w:r>
        <w:rPr>
          <w:i w:val="0"/>
          <w:color w:val="000000"/>
        </w:rPr>
        <w:t>El sitio quedó configurado con registro libre, así que cualquier visitante crea su cuenta sin invitación. El formulario pide nombre, correo y contraseña. Al enviarlo, Odoo crea el contacto en la misma tabla donde viven los clientes del ERP y le asocia un usuario de portal, de modo que la persona entra a «Mi cuenta» desde ese momento. Las pruebas del caso WEB-01 se hicieron con una cuenta creada así, para comprobar el camino completo desde cero.</w:t>
      </w:r>
    </w:p>
    <w:p>
      <w:pPr>
        <w:keepNext/>
        <w:jc w:val="center"/>
      </w:pPr>
      <w:r>
        <w:drawing>
          <wp:inline xmlns:a="http://schemas.openxmlformats.org/drawingml/2006/main" xmlns:pic="http://schemas.openxmlformats.org/drawingml/2006/picture">
            <wp:extent cx="5486400" cy="3446003"/>
            <wp:docPr id="1460843489" name="Picture 1460843489"/>
            <wp:cNvGraphicFramePr>
              <a:graphicFrameLocks noChangeAspect="1"/>
            </wp:cNvGraphicFramePr>
            <a:graphic>
              <a:graphicData uri="http://schemas.openxmlformats.org/drawingml/2006/picture">
                <pic:pic>
                  <pic:nvPicPr>
                    <pic:cNvPr id="0" name="j02.png"/>
                    <pic:cNvPicPr/>
                  </pic:nvPicPr>
                  <pic:blipFill>
                    <a:blip r:embed="rId19"/>
                    <a:stretch>
                      <a:fillRect/>
                    </a:stretch>
                  </pic:blipFill>
                  <pic:spPr>
                    <a:xfrm>
                      <a:off x="0" y="0"/>
                      <a:ext cx="5486400" cy="3446003"/>
                    </a:xfrm>
                    <a:prstGeom prst="rect"/>
                  </pic:spPr>
                </pic:pic>
              </a:graphicData>
            </a:graphic>
          </wp:inline>
        </w:drawing>
      </w:r>
    </w:p>
    <w:p>
      <w:pPr>
        <w:jc w:val="center"/>
      </w:pPr>
      <w:r>
        <w:rPr>
          <w:i/>
          <w:color w:val="808080"/>
        </w:rPr>
        <w:t>Figura 1. Formulario de registro de un cliente nuevo en la tienda. Elaboración propia.</w:t>
      </w:r>
    </w:p>
    <w:p>
      <w:pPr>
        <w:jc w:val="left"/>
      </w:pPr>
      <w:r>
        <w:rPr>
          <w:i/>
          <w:color w:val="808080"/>
        </w:rPr>
        <w:t>Resultado: contacto y usuario de portal creados con un solo formulario.</w:t>
      </w:r>
    </w:p>
    <w:p>
      <w:pPr>
        <w:pStyle w:val="Ttulo2"/>
      </w:pPr>
      <w:r>
        <w:t>Buscar en el catálogo y agregar al carrito</w:t>
      </w:r>
    </w:p>
    <w:p>
      <w:r>
        <w:rPr>
          <w:b/>
          <w:i w:val="0"/>
          <w:color w:val="000000"/>
        </w:rPr>
        <w:t>Ruta: Tienda › categoría › producto › Agregar al carrito.</w:t>
      </w:r>
    </w:p>
    <w:p>
      <w:r>
        <w:rPr>
          <w:i w:val="0"/>
          <w:color w:val="000000"/>
        </w:rPr>
        <w:t>El cliente navega por las seis categorías o usa el buscador, abre la ficha del producto y lo agrega al carrito. El carrito no es una estructura aparte: Odoo crea una cotización en borrador con el sitio web como origen, y es la misma que después se convierte en pedido. En el caso WEB-01 se agregaron dos productos, el kit de cambio de aceite LUB-006 y el soporte de celular ACC-003, una unidad de cada uno.</w:t>
      </w:r>
    </w:p>
    <w:p>
      <w:pPr>
        <w:keepNext/>
        <w:jc w:val="center"/>
      </w:pPr>
      <w:r>
        <w:drawing>
          <wp:inline xmlns:a="http://schemas.openxmlformats.org/drawingml/2006/main" xmlns:pic="http://schemas.openxmlformats.org/drawingml/2006/picture">
            <wp:extent cx="5486400" cy="3201831"/>
            <wp:docPr id="1460843490" name="Picture 1460843490"/>
            <wp:cNvGraphicFramePr>
              <a:graphicFrameLocks noChangeAspect="1"/>
            </wp:cNvGraphicFramePr>
            <a:graphic>
              <a:graphicData uri="http://schemas.openxmlformats.org/drawingml/2006/picture">
                <pic:pic>
                  <pic:nvPicPr>
                    <pic:cNvPr id="0" name="j05.png"/>
                    <pic:cNvPicPr/>
                  </pic:nvPicPr>
                  <pic:blipFill>
                    <a:blip r:embed="rId20"/>
                    <a:stretch>
                      <a:fillRect/>
                    </a:stretch>
                  </pic:blipFill>
                  <pic:spPr>
                    <a:xfrm>
                      <a:off x="0" y="0"/>
                      <a:ext cx="5486400" cy="3201831"/>
                    </a:xfrm>
                    <a:prstGeom prst="rect"/>
                  </pic:spPr>
                </pic:pic>
              </a:graphicData>
            </a:graphic>
          </wp:inline>
        </w:drawing>
      </w:r>
    </w:p>
    <w:p>
      <w:pPr>
        <w:jc w:val="center"/>
      </w:pPr>
      <w:r>
        <w:rPr>
          <w:i/>
          <w:color w:val="808080"/>
        </w:rPr>
        <w:t>Figura 2. Carrito de la compra WEB-01 con los dos productos. Elaboración propia.</w:t>
      </w:r>
    </w:p>
    <w:p>
      <w:pPr>
        <w:jc w:val="left"/>
      </w:pPr>
      <w:r>
        <w:rPr>
          <w:i/>
          <w:color w:val="808080"/>
        </w:rPr>
        <w:t>Resultado: una cotización en borrador por los productos agregados.</w:t>
      </w:r>
    </w:p>
    <w:p>
      <w:pPr>
        <w:pStyle w:val="Ttulo2"/>
      </w:pPr>
      <w:r>
        <w:t>Pagar</w:t>
      </w:r>
    </w:p>
    <w:p>
      <w:r>
        <w:rPr>
          <w:b/>
          <w:i w:val="0"/>
          <w:color w:val="000000"/>
        </w:rPr>
        <w:t>Ruta: Carrito › Finalizar compra › dirección › Pagar.</w:t>
      </w:r>
    </w:p>
    <w:p>
      <w:r>
        <w:rPr>
          <w:i w:val="0"/>
          <w:color w:val="000000"/>
        </w:rPr>
        <w:t>El proceso de pago pide la dirección de facturación y entrega, y ofrece el medio de pago que está publicado, que es la transferencia bancaria. Al confirmarlo, el cliente ve en pantalla las instrucciones con el número de cuenta y la indicación de poner el número de pedido como referencia, y el pedido pasa de cotización a orden de venta confirmada.</w:t>
      </w:r>
    </w:p>
    <w:p>
      <w:pPr>
        <w:keepNext/>
        <w:jc w:val="center"/>
      </w:pPr>
      <w:r>
        <w:drawing>
          <wp:inline xmlns:a="http://schemas.openxmlformats.org/drawingml/2006/main" xmlns:pic="http://schemas.openxmlformats.org/drawingml/2006/picture">
            <wp:extent cx="5486400" cy="3583269"/>
            <wp:docPr id="1460843491" name="Picture 1460843491"/>
            <wp:cNvGraphicFramePr>
              <a:graphicFrameLocks noChangeAspect="1"/>
            </wp:cNvGraphicFramePr>
            <a:graphic>
              <a:graphicData uri="http://schemas.openxmlformats.org/drawingml/2006/picture">
                <pic:pic>
                  <pic:nvPicPr>
                    <pic:cNvPr id="0" name="j04.png"/>
                    <pic:cNvPicPr/>
                  </pic:nvPicPr>
                  <pic:blipFill>
                    <a:blip r:embed="rId21"/>
                    <a:stretch>
                      <a:fillRect/>
                    </a:stretch>
                  </pic:blipFill>
                  <pic:spPr>
                    <a:xfrm>
                      <a:off x="0" y="0"/>
                      <a:ext cx="5486400" cy="3583269"/>
                    </a:xfrm>
                    <a:prstGeom prst="rect"/>
                  </pic:spPr>
                </pic:pic>
              </a:graphicData>
            </a:graphic>
          </wp:inline>
        </w:drawing>
      </w:r>
    </w:p>
    <w:p>
      <w:pPr>
        <w:jc w:val="center"/>
      </w:pPr>
      <w:r>
        <w:rPr>
          <w:i/>
          <w:color w:val="808080"/>
        </w:rPr>
        <w:t>Figura 3. Confirmación de la compra WEB-01 con las instrucciones de la transferencia. Elaboración propia.</w:t>
      </w:r>
    </w:p>
    <w:p>
      <w:pPr>
        <w:jc w:val="left"/>
      </w:pPr>
      <w:r>
        <w:rPr>
          <w:i/>
          <w:color w:val="808080"/>
        </w:rPr>
        <w:t>Resultado: pedido confirmado y cliente con la referencia de pago a la vista.</w:t>
      </w:r>
    </w:p>
    <w:p>
      <w:pPr>
        <w:pStyle w:val="Ttulo2"/>
      </w:pPr>
      <w:r>
        <w:t>El pedido en Ventas</w:t>
      </w:r>
    </w:p>
    <w:p>
      <w:r>
        <w:rPr>
          <w:b/>
          <w:i w:val="0"/>
          <w:color w:val="000000"/>
        </w:rPr>
        <w:t>Ruta: Ventas › Pedidos › Órdenes de venta.</w:t>
      </w:r>
    </w:p>
    <w:p>
      <w:r>
        <w:rPr>
          <w:i w:val="0"/>
          <w:color w:val="000000"/>
        </w:rPr>
        <w:t>El mismo pedido aparece en el back office sin que nadie lo copie. Trae el cliente, las líneas, los precios con impuesto incluido y el equipo de ventas «Website», que es el que permite separar después, en los reportes, lo que se vendió por el sitio de lo que se vendió por teléfono. La compra WEB-01 quedó como el pedido S00053.</w:t>
      </w:r>
    </w:p>
    <w:p>
      <w:pPr>
        <w:keepNext/>
        <w:jc w:val="center"/>
      </w:pPr>
      <w:r>
        <w:drawing>
          <wp:inline xmlns:a="http://schemas.openxmlformats.org/drawingml/2006/main" xmlns:pic="http://schemas.openxmlformats.org/drawingml/2006/picture">
            <wp:extent cx="5486400" cy="2576822"/>
            <wp:docPr id="1460843492" name="Picture 1460843492"/>
            <wp:cNvGraphicFramePr>
              <a:graphicFrameLocks noChangeAspect="1"/>
            </wp:cNvGraphicFramePr>
            <a:graphic>
              <a:graphicData uri="http://schemas.openxmlformats.org/drawingml/2006/picture">
                <pic:pic>
                  <pic:nvPicPr>
                    <pic:cNvPr id="0" name="j06.png"/>
                    <pic:cNvPicPr/>
                  </pic:nvPicPr>
                  <pic:blipFill>
                    <a:blip r:embed="rId22"/>
                    <a:stretch>
                      <a:fillRect/>
                    </a:stretch>
                  </pic:blipFill>
                  <pic:spPr>
                    <a:xfrm>
                      <a:off x="0" y="0"/>
                      <a:ext cx="5486400" cy="2576822"/>
                    </a:xfrm>
                    <a:prstGeom prst="rect"/>
                  </pic:spPr>
                </pic:pic>
              </a:graphicData>
            </a:graphic>
          </wp:inline>
        </w:drawing>
      </w:r>
    </w:p>
    <w:p>
      <w:pPr>
        <w:jc w:val="center"/>
      </w:pPr>
      <w:r>
        <w:rPr>
          <w:i/>
          <w:color w:val="808080"/>
        </w:rPr>
        <w:t>Figura 4. La orden confirmada vista desde Odoo, con su cliente y sus líneas. Elaboración propia.</w:t>
      </w:r>
    </w:p>
    <w:p>
      <w:pPr>
        <w:jc w:val="left"/>
      </w:pPr>
      <w:r>
        <w:rPr>
          <w:i/>
          <w:color w:val="808080"/>
        </w:rPr>
        <w:t>Resultado: el pedido del sitio es un registro normal de Ventas, no una importación.</w:t>
      </w:r>
    </w:p>
    <w:p>
      <w:pPr>
        <w:pStyle w:val="Ttulo2"/>
      </w:pPr>
      <w:r>
        <w:t>La factura automática</w:t>
      </w:r>
    </w:p>
    <w:p>
      <w:r>
        <w:rPr>
          <w:b/>
          <w:i w:val="0"/>
          <w:color w:val="000000"/>
        </w:rPr>
        <w:t>Ruta: Facturación › Clientes › Facturas.</w:t>
      </w:r>
    </w:p>
    <w:p>
      <w:r>
        <w:rPr>
          <w:i w:val="0"/>
          <w:color w:val="000000"/>
        </w:rPr>
        <w:t>Como en los ajustes del sitio está activada la factura automática, el sistema crea y publica la factura al confirmarse el pago, sin que nadie la escriba. La factura hereda el cliente, las líneas y los importes del pedido, y lleva el número del pedido en el campo de origen, de modo que desde la factura se llega al pedido y al revés.</w:t>
      </w:r>
    </w:p>
    <w:p>
      <w:pPr>
        <w:keepNext/>
        <w:jc w:val="center"/>
      </w:pPr>
      <w:r>
        <w:drawing>
          <wp:inline xmlns:a="http://schemas.openxmlformats.org/drawingml/2006/main" xmlns:pic="http://schemas.openxmlformats.org/drawingml/2006/picture">
            <wp:extent cx="5486400" cy="2407671"/>
            <wp:docPr id="1460843493" name="Picture 1460843493"/>
            <wp:cNvGraphicFramePr>
              <a:graphicFrameLocks noChangeAspect="1"/>
            </wp:cNvGraphicFramePr>
            <a:graphic>
              <a:graphicData uri="http://schemas.openxmlformats.org/drawingml/2006/picture">
                <pic:pic>
                  <pic:nvPicPr>
                    <pic:cNvPr id="0" name="j07.png"/>
                    <pic:cNvPicPr/>
                  </pic:nvPicPr>
                  <pic:blipFill>
                    <a:blip r:embed="rId23"/>
                    <a:stretch>
                      <a:fillRect/>
                    </a:stretch>
                  </pic:blipFill>
                  <pic:spPr>
                    <a:xfrm>
                      <a:off x="0" y="0"/>
                      <a:ext cx="5486400" cy="2407671"/>
                    </a:xfrm>
                    <a:prstGeom prst="rect"/>
                  </pic:spPr>
                </pic:pic>
              </a:graphicData>
            </a:graphic>
          </wp:inline>
        </w:drawing>
      </w:r>
    </w:p>
    <w:p>
      <w:pPr>
        <w:jc w:val="center"/>
      </w:pPr>
      <w:r>
        <w:rPr>
          <w:i/>
          <w:color w:val="808080"/>
        </w:rPr>
        <w:t>Figura 5. La factura generada por el pedido del sitio. Elaboración propia.</w:t>
      </w:r>
    </w:p>
    <w:p>
      <w:pPr>
        <w:jc w:val="left"/>
      </w:pPr>
      <w:r>
        <w:rPr>
          <w:i/>
          <w:color w:val="808080"/>
        </w:rPr>
        <w:t>Resultado: factura publicada sin intervención manual, enlazada a su pedido.</w:t>
      </w:r>
    </w:p>
    <w:p>
      <w:pPr>
        <w:pStyle w:val="Ttulo2"/>
      </w:pPr>
      <w:r>
        <w:t>Validar la entrega</w:t>
      </w:r>
    </w:p>
    <w:p>
      <w:r>
        <w:rPr>
          <w:b/>
          <w:i w:val="0"/>
          <w:color w:val="000000"/>
        </w:rPr>
        <w:t>Ruta: Inventario › Entregas › abrir la entrega del pedido › Validar.</w:t>
      </w:r>
    </w:p>
    <w:p>
      <w:r>
        <w:rPr>
          <w:i w:val="0"/>
          <w:color w:val="000000"/>
        </w:rPr>
        <w:t>Confirmar el pedido reserva la mercadería, pero la existencia real baja hasta que la bodega valida la entrega, que es el paso físico del despacho. Es el único punto del ciclo que no es automático, y es así a propósito: representa a la persona que empaca. Al validar, la cantidad sale del almacén y el catálogo del sitio lo refleja de inmediato.</w:t>
      </w:r>
    </w:p>
    <w:p>
      <w:pPr>
        <w:keepNext/>
        <w:jc w:val="center"/>
      </w:pPr>
      <w:r>
        <w:drawing>
          <wp:inline xmlns:a="http://schemas.openxmlformats.org/drawingml/2006/main" xmlns:pic="http://schemas.openxmlformats.org/drawingml/2006/picture">
            <wp:extent cx="5486400" cy="3086100"/>
            <wp:docPr id="1460843494" name="Picture 1460843494"/>
            <wp:cNvGraphicFramePr>
              <a:graphicFrameLocks noChangeAspect="1"/>
            </wp:cNvGraphicFramePr>
            <a:graphic>
              <a:graphicData uri="http://schemas.openxmlformats.org/drawingml/2006/picture">
                <pic:pic>
                  <pic:nvPicPr>
                    <pic:cNvPr id="0" name="entrega_web.png"/>
                    <pic:cNvPicPr/>
                  </pic:nvPicPr>
                  <pic:blipFill>
                    <a:blip r:embed="rId24"/>
                    <a:stretch>
                      <a:fillRect/>
                    </a:stretch>
                  </pic:blipFill>
                  <pic:spPr>
                    <a:xfrm>
                      <a:off x="0" y="0"/>
                      <a:ext cx="5486400" cy="3086100"/>
                    </a:xfrm>
                    <a:prstGeom prst="rect"/>
                  </pic:spPr>
                </pic:pic>
              </a:graphicData>
            </a:graphic>
          </wp:inline>
        </w:drawing>
      </w:r>
    </w:p>
    <w:p>
      <w:pPr>
        <w:jc w:val="center"/>
      </w:pPr>
      <w:r>
        <w:rPr>
          <w:i/>
          <w:color w:val="808080"/>
        </w:rPr>
        <w:t>Figura 6. Entrega RMT/OUT/00053 de un pedido del sitio, en estado Hecho. Elaboración propia.</w:t>
      </w:r>
    </w:p>
    <w:p>
      <w:pPr>
        <w:jc w:val="left"/>
      </w:pPr>
      <w:r>
        <w:rPr>
          <w:i/>
          <w:color w:val="808080"/>
        </w:rPr>
        <w:t>Resultado: existencia descontada y pedido entregado.</w:t>
      </w:r>
    </w:p>
    <w:p>
      <w:pPr>
        <w:pStyle w:val="Ttulo2"/>
      </w:pPr>
      <w:r>
        <w:t>Validación del capítulo 1</w:t>
      </w:r>
    </w:p>
    <w:tbl>
      <w:tblPr>
        <w:tblStyle w:val="Tablaconcuadrcula"/>
        <w:tblW w:type="auto" w:w="0"/>
        <w:tblLayout w:type="fixed"/>
        <w:tblLook w:firstColumn="1" w:firstRow="1" w:lastColumn="0" w:lastRow="0" w:noHBand="0" w:noVBand="1" w:val="04A0"/>
      </w:tblPr>
      <w:tblGrid>
        <w:gridCol w:w="3084"/>
        <w:gridCol w:w="3084"/>
        <w:gridCol w:w="3084"/>
      </w:tblGrid>
      <w:tr>
        <w:trPr>
          <w:cantSplit/>
          <w:tblHeader w:val="true"/>
        </w:trPr>
        <w:tc>
          <w:tcPr>
            <w:tcW w:type="dxa" w:w="3628"/>
          </w:tcPr>
          <w:p>
            <w:pPr>
              <w:keepNext/>
              <w:spacing w:after="0" w:line="240" w:lineRule="auto"/>
              <w:jc w:val="left"/>
            </w:pPr>
            <w:r>
              <w:rPr>
                <w:b/>
                <w:sz w:val="20"/>
              </w:rPr>
              <w:t>Comprobación</w:t>
            </w:r>
          </w:p>
        </w:tc>
        <w:tc>
          <w:tcPr>
            <w:tcW w:type="dxa" w:w="2721"/>
          </w:tcPr>
          <w:p>
            <w:pPr>
              <w:keepNext/>
              <w:spacing w:after="0" w:line="240" w:lineRule="auto"/>
              <w:jc w:val="left"/>
            </w:pPr>
            <w:r>
              <w:rPr>
                <w:b/>
                <w:sz w:val="20"/>
              </w:rPr>
              <w:t>Esperado</w:t>
            </w:r>
          </w:p>
        </w:tc>
        <w:tc>
          <w:tcPr>
            <w:tcW w:type="dxa" w:w="2721"/>
          </w:tcPr>
          <w:p>
            <w:pPr>
              <w:keepNext/>
              <w:spacing w:after="0" w:line="240" w:lineRule="auto"/>
              <w:jc w:val="left"/>
            </w:pPr>
            <w:r>
              <w:rPr>
                <w:b/>
                <w:sz w:val="20"/>
              </w:rPr>
              <w:t>Obtenido</w:t>
            </w:r>
          </w:p>
        </w:tc>
      </w:tr>
      <w:tr>
        <w:trPr>
          <w:cantSplit/>
        </w:trPr>
        <w:tc>
          <w:tcPr>
            <w:tcW w:type="dxa" w:w="3628"/>
          </w:tcPr>
          <w:p>
            <w:pPr>
              <w:keepNext/>
              <w:spacing w:after="0" w:line="240" w:lineRule="auto"/>
              <w:jc w:val="left"/>
            </w:pPr>
            <w:r>
              <w:rPr>
                <w:i w:val="0"/>
                <w:color w:val="000000"/>
                <w:sz w:val="20"/>
              </w:rPr>
              <w:t>Registro de un cliente nuevo</w:t>
            </w:r>
          </w:p>
        </w:tc>
        <w:tc>
          <w:tcPr>
            <w:tcW w:type="dxa" w:w="2721"/>
          </w:tcPr>
          <w:p>
            <w:pPr>
              <w:keepNext/>
              <w:spacing w:after="0" w:line="240" w:lineRule="auto"/>
              <w:jc w:val="left"/>
            </w:pPr>
            <w:r>
              <w:rPr>
                <w:i w:val="0"/>
                <w:color w:val="000000"/>
                <w:sz w:val="20"/>
              </w:rPr>
              <w:t>Contacto y usuario de portal</w:t>
            </w:r>
          </w:p>
        </w:tc>
        <w:tc>
          <w:tcPr>
            <w:tcW w:type="dxa" w:w="2721"/>
          </w:tcPr>
          <w:p>
            <w:pPr>
              <w:keepNext/>
              <w:spacing w:after="0" w:line="240" w:lineRule="auto"/>
              <w:jc w:val="left"/>
            </w:pPr>
            <w:r>
              <w:rPr>
                <w:i w:val="0"/>
                <w:color w:val="000000"/>
                <w:sz w:val="20"/>
              </w:rPr>
              <w:t>Creados desde el formulario del sitio</w:t>
            </w:r>
          </w:p>
        </w:tc>
      </w:tr>
      <w:tr>
        <w:trPr>
          <w:cantSplit/>
        </w:trPr>
        <w:tc>
          <w:tcPr>
            <w:tcW w:type="dxa" w:w="3628"/>
          </w:tcPr>
          <w:p>
            <w:pPr>
              <w:keepNext w:val="0"/>
              <w:spacing w:after="0" w:line="240" w:lineRule="auto"/>
              <w:jc w:val="left"/>
            </w:pPr>
            <w:r>
              <w:rPr>
                <w:i w:val="0"/>
                <w:color w:val="000000"/>
                <w:sz w:val="20"/>
              </w:rPr>
              <w:t>Carrito y pago</w:t>
            </w:r>
          </w:p>
        </w:tc>
        <w:tc>
          <w:tcPr>
            <w:tcW w:type="dxa" w:w="2721"/>
          </w:tcPr>
          <w:p>
            <w:pPr>
              <w:keepNext w:val="0"/>
              <w:spacing w:after="0" w:line="240" w:lineRule="auto"/>
              <w:jc w:val="left"/>
            </w:pPr>
            <w:r>
              <w:rPr>
                <w:i w:val="0"/>
                <w:color w:val="000000"/>
                <w:sz w:val="20"/>
              </w:rPr>
              <w:t>Pedido confirmado</w:t>
            </w:r>
          </w:p>
        </w:tc>
        <w:tc>
          <w:tcPr>
            <w:tcW w:type="dxa" w:w="2721"/>
          </w:tcPr>
          <w:p>
            <w:pPr>
              <w:keepNext w:val="0"/>
              <w:spacing w:after="0" w:line="240" w:lineRule="auto"/>
              <w:jc w:val="left"/>
            </w:pPr>
            <w:r>
              <w:rPr>
                <w:i w:val="0"/>
                <w:color w:val="000000"/>
                <w:sz w:val="20"/>
              </w:rPr>
              <w:t>S00053, con el sitio web como origen</w:t>
            </w:r>
          </w:p>
        </w:tc>
      </w:tr>
      <w:tr>
        <w:trPr>
          <w:cantSplit/>
        </w:trPr>
        <w:tc>
          <w:tcPr>
            <w:tcW w:type="dxa" w:w="3628"/>
          </w:tcPr>
          <w:p>
            <w:pPr>
              <w:keepNext w:val="0"/>
              <w:spacing w:after="0" w:line="240" w:lineRule="auto"/>
              <w:jc w:val="left"/>
            </w:pPr>
            <w:r>
              <w:rPr>
                <w:i w:val="0"/>
                <w:color w:val="000000"/>
                <w:sz w:val="20"/>
              </w:rPr>
              <w:t>Factura automática</w:t>
            </w:r>
          </w:p>
        </w:tc>
        <w:tc>
          <w:tcPr>
            <w:tcW w:type="dxa" w:w="2721"/>
          </w:tcPr>
          <w:p>
            <w:pPr>
              <w:keepNext w:val="0"/>
              <w:spacing w:after="0" w:line="240" w:lineRule="auto"/>
              <w:jc w:val="left"/>
            </w:pPr>
            <w:r>
              <w:rPr>
                <w:i w:val="0"/>
                <w:color w:val="000000"/>
                <w:sz w:val="20"/>
              </w:rPr>
              <w:t>Publicada sin escribirla</w:t>
            </w:r>
          </w:p>
        </w:tc>
        <w:tc>
          <w:tcPr>
            <w:tcW w:type="dxa" w:w="2721"/>
          </w:tcPr>
          <w:p>
            <w:pPr>
              <w:keepNext w:val="0"/>
              <w:spacing w:after="0" w:line="240" w:lineRule="auto"/>
              <w:jc w:val="left"/>
            </w:pPr>
            <w:r>
              <w:rPr>
                <w:i w:val="0"/>
                <w:color w:val="000000"/>
                <w:sz w:val="20"/>
              </w:rPr>
              <w:t>Generada al confirmarse el pago</w:t>
            </w:r>
          </w:p>
        </w:tc>
      </w:tr>
      <w:tr>
        <w:trPr>
          <w:cantSplit/>
        </w:trPr>
        <w:tc>
          <w:tcPr>
            <w:tcW w:type="dxa" w:w="3628"/>
          </w:tcPr>
          <w:p>
            <w:pPr>
              <w:keepNext w:val="0"/>
              <w:spacing w:after="0" w:line="240" w:lineRule="auto"/>
              <w:jc w:val="left"/>
            </w:pPr>
            <w:r>
              <w:rPr>
                <w:i w:val="0"/>
                <w:color w:val="000000"/>
                <w:sz w:val="20"/>
              </w:rPr>
              <w:t>Entrega</w:t>
            </w:r>
          </w:p>
        </w:tc>
        <w:tc>
          <w:tcPr>
            <w:tcW w:type="dxa" w:w="2721"/>
          </w:tcPr>
          <w:p>
            <w:pPr>
              <w:keepNext w:val="0"/>
              <w:spacing w:after="0" w:line="240" w:lineRule="auto"/>
              <w:jc w:val="left"/>
            </w:pPr>
            <w:r>
              <w:rPr>
                <w:i w:val="0"/>
                <w:color w:val="000000"/>
                <w:sz w:val="20"/>
              </w:rPr>
              <w:t>Existencia descontada</w:t>
            </w:r>
          </w:p>
        </w:tc>
        <w:tc>
          <w:tcPr>
            <w:tcW w:type="dxa" w:w="2721"/>
          </w:tcPr>
          <w:p>
            <w:pPr>
              <w:keepNext w:val="0"/>
              <w:spacing w:after="0" w:line="240" w:lineRule="auto"/>
              <w:jc w:val="left"/>
            </w:pPr>
            <w:r>
              <w:rPr>
                <w:i w:val="0"/>
                <w:color w:val="000000"/>
                <w:sz w:val="20"/>
              </w:rPr>
              <w:t>RMT/OUT/00053 en estado Hecho</w:t>
            </w:r>
          </w:p>
        </w:tc>
      </w:tr>
    </w:tbl>
    <w:p/>
    <w:p>
      <w:pPr>
        <w:pStyle w:val="Ttulo2"/>
      </w:pPr>
      <w:r>
        <w:t>Problemas encontrados en el capítulo 1</w:t>
      </w:r>
    </w:p>
    <w:p>
      <w:r>
        <w:rPr>
          <w:i w:val="0"/>
          <w:color w:val="000000"/>
        </w:rPr>
        <w:t>La tienda ofrece la transferencia bancaria como único medio de pago, de modo que la confirmación del pedido no verifica que el dinero haya entrado: el cliente declara el pago y el vendedor lo registra después. Es una limitación conocida y aceptada, porque el enunciado declara opcional la pasarela real y contratar una exige datos bancarios de una empresa que no existe.</w:t>
      </w:r>
    </w:p>
    <w:p>
      <w:pPr>
        <w:pStyle w:val="Ttulo1"/>
      </w:pPr>
      <w:r>
        <w:t>Portal del cliente</w:t>
      </w:r>
    </w:p>
    <w:p>
      <w:pPr>
        <w:pStyle w:val="Ttulo2"/>
      </w:pPr>
      <w:r>
        <w:t>Dar acceso a un cliente existente</w:t>
      </w:r>
    </w:p>
    <w:p>
      <w:r>
        <w:rPr>
          <w:b/>
          <w:i w:val="0"/>
          <w:color w:val="000000"/>
        </w:rPr>
        <w:t>Ruta: Contactos › abrir el cliente › Acción › Conceder acceso al portal.</w:t>
      </w:r>
    </w:p>
    <w:p>
      <w:r>
        <w:rPr>
          <w:i w:val="0"/>
          <w:color w:val="000000"/>
        </w:rPr>
        <w:t>Un cliente que ya existía en el ERP desde la Fase 2 no tiene usuario de portal hasta que se le concede. Odoo le envía un correo con el enlace de acceso, que en este proyecto se recoge en Mailpit, el servidor de correo de pruebas del entorno. Con ese enlace el cliente define su contraseña y entra a «Mi cuenta». Así se habilitó a los clientes de la Fase 2 que se usaron en las pruebas de recompra.</w:t>
      </w:r>
    </w:p>
    <w:p>
      <w:pPr>
        <w:keepNext/>
        <w:jc w:val="center"/>
      </w:pPr>
      <w:r>
        <w:drawing>
          <wp:inline xmlns:a="http://schemas.openxmlformats.org/drawingml/2006/main" xmlns:pic="http://schemas.openxmlformats.org/drawingml/2006/picture">
            <wp:extent cx="5486400" cy="3086100"/>
            <wp:docPr id="1460843495" name="Picture 1460843495"/>
            <wp:cNvGraphicFramePr>
              <a:graphicFrameLocks noChangeAspect="1"/>
            </wp:cNvGraphicFramePr>
            <a:graphic>
              <a:graphicData uri="http://schemas.openxmlformats.org/drawingml/2006/picture">
                <pic:pic>
                  <pic:nvPicPr>
                    <pic:cNvPr id="0" name="correo_portal.png"/>
                    <pic:cNvPicPr/>
                  </pic:nvPicPr>
                  <pic:blipFill>
                    <a:blip r:embed="rId25"/>
                    <a:stretch>
                      <a:fillRect/>
                    </a:stretch>
                  </pic:blipFill>
                  <pic:spPr>
                    <a:xfrm>
                      <a:off x="0" y="0"/>
                      <a:ext cx="5486400" cy="3086100"/>
                    </a:xfrm>
                    <a:prstGeom prst="rect"/>
                  </pic:spPr>
                </pic:pic>
              </a:graphicData>
            </a:graphic>
          </wp:inline>
        </w:drawing>
      </w:r>
    </w:p>
    <w:p>
      <w:pPr>
        <w:jc w:val="center"/>
      </w:pPr>
      <w:r>
        <w:rPr>
          <w:i/>
          <w:color w:val="808080"/>
        </w:rPr>
        <w:t>Figura 7. Correo con el enlace al portal, recibido en Mailpit. Elaboración propia.</w:t>
      </w:r>
    </w:p>
    <w:p>
      <w:pPr>
        <w:jc w:val="left"/>
      </w:pPr>
      <w:r>
        <w:rPr>
          <w:i/>
          <w:color w:val="808080"/>
        </w:rPr>
        <w:t>Resultado: un cliente del ERP queda habilitado para entrar al portal.</w:t>
      </w:r>
    </w:p>
    <w:p>
      <w:pPr>
        <w:pStyle w:val="Ttulo2"/>
      </w:pPr>
      <w:r>
        <w:t>Mis pedidos</w:t>
      </w:r>
    </w:p>
    <w:p>
      <w:r>
        <w:rPr>
          <w:b/>
          <w:i w:val="0"/>
          <w:color w:val="000000"/>
        </w:rPr>
        <w:t>Ruta: Tienda › Mi cuenta › Pedidos.</w:t>
      </w:r>
    </w:p>
    <w:p>
      <w:r>
        <w:rPr>
          <w:i w:val="0"/>
          <w:color w:val="000000"/>
        </w:rPr>
        <w:t>El cliente ve la lista de sus pedidos con su número, su fecha, su total y su estado, y al abrir uno ve las líneas y el estado de la entrega. No es una copia de los datos: el portal lee el mismo registro de Ventas que ve el vendedor, así que cualquier cambio en el back office se ve en el portal al instante.</w:t>
      </w:r>
    </w:p>
    <w:p>
      <w:pPr>
        <w:keepNext/>
        <w:jc w:val="center"/>
      </w:pPr>
      <w:r>
        <w:drawing>
          <wp:inline xmlns:a="http://schemas.openxmlformats.org/drawingml/2006/main" xmlns:pic="http://schemas.openxmlformats.org/drawingml/2006/picture">
            <wp:extent cx="5486400" cy="3613909"/>
            <wp:docPr id="1460843496" name="Picture 1460843496"/>
            <wp:cNvGraphicFramePr>
              <a:graphicFrameLocks noChangeAspect="1"/>
            </wp:cNvGraphicFramePr>
            <a:graphic>
              <a:graphicData uri="http://schemas.openxmlformats.org/drawingml/2006/picture">
                <pic:pic>
                  <pic:nvPicPr>
                    <pic:cNvPr id="0" name="j11.png"/>
                    <pic:cNvPicPr/>
                  </pic:nvPicPr>
                  <pic:blipFill>
                    <a:blip r:embed="rId26"/>
                    <a:stretch>
                      <a:fillRect/>
                    </a:stretch>
                  </pic:blipFill>
                  <pic:spPr>
                    <a:xfrm>
                      <a:off x="0" y="0"/>
                      <a:ext cx="5486400" cy="3613909"/>
                    </a:xfrm>
                    <a:prstGeom prst="rect"/>
                  </pic:spPr>
                </pic:pic>
              </a:graphicData>
            </a:graphic>
          </wp:inline>
        </w:drawing>
      </w:r>
    </w:p>
    <w:p>
      <w:pPr>
        <w:jc w:val="center"/>
      </w:pPr>
      <w:r>
        <w:rPr>
          <w:i/>
          <w:color w:val="808080"/>
        </w:rPr>
        <w:t>Figura 8. Consulta del pedido S00053 desde el portal del cliente. Elaboración propia.</w:t>
      </w:r>
    </w:p>
    <w:p>
      <w:pPr>
        <w:jc w:val="left"/>
      </w:pPr>
      <w:r>
        <w:rPr>
          <w:i/>
          <w:color w:val="808080"/>
        </w:rPr>
        <w:t>Resultado: el cliente consulta sus pedidos sin llamar a nadie.</w:t>
      </w:r>
    </w:p>
    <w:p>
      <w:pPr>
        <w:pStyle w:val="Ttulo2"/>
      </w:pPr>
      <w:r>
        <w:t>Mis facturas</w:t>
      </w:r>
    </w:p>
    <w:p>
      <w:r>
        <w:rPr>
          <w:b/>
          <w:i w:val="0"/>
          <w:color w:val="000000"/>
        </w:rPr>
        <w:t>Ruta: Tienda › Mi cuenta › Facturas.</w:t>
      </w:r>
    </w:p>
    <w:p>
      <w:r>
        <w:rPr>
          <w:i w:val="0"/>
          <w:color w:val="000000"/>
        </w:rPr>
        <w:t>En la misma cuenta el cliente encuentra sus facturas, con el importe, la fecha y el estado de pago, y puede abrir la representación imprimible en PDF. Es la última pieza del ciclo: el cliente que compró en línea tiene su comprobante en línea, sin pedirlo.</w:t>
      </w:r>
    </w:p>
    <w:p>
      <w:pPr>
        <w:keepNext/>
        <w:jc w:val="center"/>
      </w:pPr>
      <w:r>
        <w:drawing>
          <wp:inline xmlns:a="http://schemas.openxmlformats.org/drawingml/2006/main" xmlns:pic="http://schemas.openxmlformats.org/drawingml/2006/picture">
            <wp:extent cx="5486400" cy="2300101"/>
            <wp:docPr id="1460843497" name="Picture 1460843497"/>
            <wp:cNvGraphicFramePr>
              <a:graphicFrameLocks noChangeAspect="1"/>
            </wp:cNvGraphicFramePr>
            <a:graphic>
              <a:graphicData uri="http://schemas.openxmlformats.org/drawingml/2006/picture">
                <pic:pic>
                  <pic:nvPicPr>
                    <pic:cNvPr id="0" name="j10.png"/>
                    <pic:cNvPicPr/>
                  </pic:nvPicPr>
                  <pic:blipFill>
                    <a:blip r:embed="rId27"/>
                    <a:stretch>
                      <a:fillRect/>
                    </a:stretch>
                  </pic:blipFill>
                  <pic:spPr>
                    <a:xfrm>
                      <a:off x="0" y="0"/>
                      <a:ext cx="5486400" cy="2300101"/>
                    </a:xfrm>
                    <a:prstGeom prst="rect"/>
                  </pic:spPr>
                </pic:pic>
              </a:graphicData>
            </a:graphic>
          </wp:inline>
        </w:drawing>
      </w:r>
    </w:p>
    <w:p>
      <w:pPr>
        <w:jc w:val="center"/>
      </w:pPr>
      <w:r>
        <w:rPr>
          <w:i/>
          <w:color w:val="808080"/>
        </w:rPr>
        <w:t>Figura 9. Factura del portal con su representación imprimible. Elaboración propia.</w:t>
      </w:r>
    </w:p>
    <w:p>
      <w:pPr>
        <w:jc w:val="left"/>
      </w:pPr>
      <w:r>
        <w:rPr>
          <w:i/>
          <w:color w:val="808080"/>
        </w:rPr>
        <w:t>Resultado: el comprobante queda disponible para el cliente.</w:t>
      </w:r>
    </w:p>
    <w:p>
      <w:pPr>
        <w:pStyle w:val="Ttulo2"/>
      </w:pPr>
      <w:r>
        <w:t>Validación del capítulo 2</w:t>
      </w:r>
    </w:p>
    <w:tbl>
      <w:tblPr>
        <w:tblStyle w:val="Tablaconcuadrcula"/>
        <w:tblW w:type="auto" w:w="0"/>
        <w:tblLayout w:type="fixed"/>
        <w:tblLook w:firstColumn="1" w:firstRow="1" w:lastColumn="0" w:lastRow="0" w:noHBand="0" w:noVBand="1" w:val="04A0"/>
      </w:tblPr>
      <w:tblGrid>
        <w:gridCol w:w="3084"/>
        <w:gridCol w:w="3084"/>
        <w:gridCol w:w="3084"/>
      </w:tblGrid>
      <w:tr>
        <w:trPr>
          <w:cantSplit/>
          <w:tblHeader w:val="true"/>
        </w:trPr>
        <w:tc>
          <w:tcPr>
            <w:tcW w:type="dxa" w:w="3628"/>
          </w:tcPr>
          <w:p>
            <w:pPr>
              <w:keepNext/>
              <w:spacing w:after="0" w:line="240" w:lineRule="auto"/>
              <w:jc w:val="left"/>
            </w:pPr>
            <w:r>
              <w:rPr>
                <w:b/>
                <w:sz w:val="20"/>
              </w:rPr>
              <w:t>Comprobación</w:t>
            </w:r>
          </w:p>
        </w:tc>
        <w:tc>
          <w:tcPr>
            <w:tcW w:type="dxa" w:w="2721"/>
          </w:tcPr>
          <w:p>
            <w:pPr>
              <w:keepNext/>
              <w:spacing w:after="0" w:line="240" w:lineRule="auto"/>
              <w:jc w:val="left"/>
            </w:pPr>
            <w:r>
              <w:rPr>
                <w:b/>
                <w:sz w:val="20"/>
              </w:rPr>
              <w:t>Esperado</w:t>
            </w:r>
          </w:p>
        </w:tc>
        <w:tc>
          <w:tcPr>
            <w:tcW w:type="dxa" w:w="2721"/>
          </w:tcPr>
          <w:p>
            <w:pPr>
              <w:keepNext/>
              <w:spacing w:after="0" w:line="240" w:lineRule="auto"/>
              <w:jc w:val="left"/>
            </w:pPr>
            <w:r>
              <w:rPr>
                <w:b/>
                <w:sz w:val="20"/>
              </w:rPr>
              <w:t>Obtenido</w:t>
            </w:r>
          </w:p>
        </w:tc>
      </w:tr>
      <w:tr>
        <w:trPr>
          <w:cantSplit/>
        </w:trPr>
        <w:tc>
          <w:tcPr>
            <w:tcW w:type="dxa" w:w="3628"/>
          </w:tcPr>
          <w:p>
            <w:pPr>
              <w:keepNext/>
              <w:spacing w:after="0" w:line="240" w:lineRule="auto"/>
              <w:jc w:val="left"/>
            </w:pPr>
            <w:r>
              <w:rPr>
                <w:i w:val="0"/>
                <w:color w:val="000000"/>
                <w:sz w:val="20"/>
              </w:rPr>
              <w:t>Acceso al portal</w:t>
            </w:r>
          </w:p>
        </w:tc>
        <w:tc>
          <w:tcPr>
            <w:tcW w:type="dxa" w:w="2721"/>
          </w:tcPr>
          <w:p>
            <w:pPr>
              <w:keepNext/>
              <w:spacing w:after="0" w:line="240" w:lineRule="auto"/>
              <w:jc w:val="left"/>
            </w:pPr>
            <w:r>
              <w:rPr>
                <w:i w:val="0"/>
                <w:color w:val="000000"/>
                <w:sz w:val="20"/>
              </w:rPr>
              <w:t>Correo con enlace</w:t>
            </w:r>
          </w:p>
        </w:tc>
        <w:tc>
          <w:tcPr>
            <w:tcW w:type="dxa" w:w="2721"/>
          </w:tcPr>
          <w:p>
            <w:pPr>
              <w:keepNext/>
              <w:spacing w:after="0" w:line="240" w:lineRule="auto"/>
              <w:jc w:val="left"/>
            </w:pPr>
            <w:r>
              <w:rPr>
                <w:i w:val="0"/>
                <w:color w:val="000000"/>
                <w:sz w:val="20"/>
              </w:rPr>
              <w:t>Recibido en Mailpit</w:t>
            </w:r>
          </w:p>
        </w:tc>
      </w:tr>
      <w:tr>
        <w:trPr>
          <w:cantSplit/>
        </w:trPr>
        <w:tc>
          <w:tcPr>
            <w:tcW w:type="dxa" w:w="3628"/>
          </w:tcPr>
          <w:p>
            <w:pPr>
              <w:keepNext w:val="0"/>
              <w:spacing w:after="0" w:line="240" w:lineRule="auto"/>
              <w:jc w:val="left"/>
            </w:pPr>
            <w:r>
              <w:rPr>
                <w:i w:val="0"/>
                <w:color w:val="000000"/>
                <w:sz w:val="20"/>
              </w:rPr>
              <w:t>Mis pedidos</w:t>
            </w:r>
          </w:p>
        </w:tc>
        <w:tc>
          <w:tcPr>
            <w:tcW w:type="dxa" w:w="2721"/>
          </w:tcPr>
          <w:p>
            <w:pPr>
              <w:keepNext w:val="0"/>
              <w:spacing w:after="0" w:line="240" w:lineRule="auto"/>
              <w:jc w:val="left"/>
            </w:pPr>
            <w:r>
              <w:rPr>
                <w:i w:val="0"/>
                <w:color w:val="000000"/>
                <w:sz w:val="20"/>
              </w:rPr>
              <w:t>Lista con estado</w:t>
            </w:r>
          </w:p>
        </w:tc>
        <w:tc>
          <w:tcPr>
            <w:tcW w:type="dxa" w:w="2721"/>
          </w:tcPr>
          <w:p>
            <w:pPr>
              <w:keepNext w:val="0"/>
              <w:spacing w:after="0" w:line="240" w:lineRule="auto"/>
              <w:jc w:val="left"/>
            </w:pPr>
            <w:r>
              <w:rPr>
                <w:i w:val="0"/>
                <w:color w:val="000000"/>
                <w:sz w:val="20"/>
              </w:rPr>
              <w:t>El pedido S00053 visible para el cliente</w:t>
            </w:r>
          </w:p>
        </w:tc>
      </w:tr>
      <w:tr>
        <w:trPr>
          <w:cantSplit/>
        </w:trPr>
        <w:tc>
          <w:tcPr>
            <w:tcW w:type="dxa" w:w="3628"/>
          </w:tcPr>
          <w:p>
            <w:pPr>
              <w:keepNext w:val="0"/>
              <w:spacing w:after="0" w:line="240" w:lineRule="auto"/>
              <w:jc w:val="left"/>
            </w:pPr>
            <w:r>
              <w:rPr>
                <w:i w:val="0"/>
                <w:color w:val="000000"/>
                <w:sz w:val="20"/>
              </w:rPr>
              <w:t>Mis facturas</w:t>
            </w:r>
          </w:p>
        </w:tc>
        <w:tc>
          <w:tcPr>
            <w:tcW w:type="dxa" w:w="2721"/>
          </w:tcPr>
          <w:p>
            <w:pPr>
              <w:keepNext w:val="0"/>
              <w:spacing w:after="0" w:line="240" w:lineRule="auto"/>
              <w:jc w:val="left"/>
            </w:pPr>
            <w:r>
              <w:rPr>
                <w:i w:val="0"/>
                <w:color w:val="000000"/>
                <w:sz w:val="20"/>
              </w:rPr>
              <w:t>Factura y su PDF</w:t>
            </w:r>
          </w:p>
        </w:tc>
        <w:tc>
          <w:tcPr>
            <w:tcW w:type="dxa" w:w="2721"/>
          </w:tcPr>
          <w:p>
            <w:pPr>
              <w:keepNext w:val="0"/>
              <w:spacing w:after="0" w:line="240" w:lineRule="auto"/>
              <w:jc w:val="left"/>
            </w:pPr>
            <w:r>
              <w:rPr>
                <w:i w:val="0"/>
                <w:color w:val="000000"/>
                <w:sz w:val="20"/>
              </w:rPr>
              <w:t>Disponible en la cuenta del cliente</w:t>
            </w:r>
          </w:p>
        </w:tc>
      </w:tr>
    </w:tbl>
    <w:p/>
    <w:p>
      <w:pPr>
        <w:pStyle w:val="Ttulo2"/>
      </w:pPr>
      <w:r>
        <w:t>Problemas encontrados en el capítulo 2</w:t>
      </w:r>
    </w:p>
    <w:p>
      <w:r>
        <w:rPr>
          <w:i w:val="0"/>
          <w:color w:val="000000"/>
        </w:rPr>
        <w:t>Un cliente de la Fase 2 figuraba como contacto sin usuario de portal, así que la primera vez no pudo entrar a «Mi cuenta». Se resolvió concediéndole el acceso desde Contactos, que es el paso que documenta el capítulo. Conviene tenerlo presente: cargar un cliente en el ERP no le crea cuenta en el sitio.</w:t>
      </w:r>
    </w:p>
    <w:p>
      <w:pPr>
        <w:pStyle w:val="Ttulo1"/>
      </w:pPr>
      <w:r>
        <w:t>Casos especiales</w:t>
      </w:r>
    </w:p>
    <w:p>
      <w:pPr>
        <w:pStyle w:val="Ttulo2"/>
      </w:pPr>
      <w:r>
        <w:t>Taller con tarifa B2B (flujo C)</w:t>
      </w:r>
    </w:p>
    <w:p>
      <w:r>
        <w:rPr>
          <w:b/>
          <w:i w:val="0"/>
          <w:color w:val="000000"/>
        </w:rPr>
        <w:t>Ruta: Tienda con la sesión del taller iniciada.</w:t>
      </w:r>
    </w:p>
    <w:p>
      <w:r>
        <w:rPr>
          <w:i w:val="0"/>
          <w:color w:val="000000"/>
        </w:rPr>
        <w:t>Los nueve talleres del catálogo de clientes tienen asignada la tarifa Talleres B2B, con un diez por ciento de descuento. Como el sitio lee la misma lista de precios que el ERP, un taller que entra con su cuenta ve el precio con descuento y un particular ve el precio de lista, sin que existan dos catálogos. El caso WEB-05 lo comprobó con el Taller Moto Express Zona 7 y quedó como el pedido S00065.</w:t>
      </w:r>
    </w:p>
    <w:p>
      <w:pPr>
        <w:keepNext/>
        <w:jc w:val="center"/>
      </w:pPr>
      <w:r>
        <w:drawing>
          <wp:inline xmlns:a="http://schemas.openxmlformats.org/drawingml/2006/main" xmlns:pic="http://schemas.openxmlformats.org/drawingml/2006/picture">
            <wp:extent cx="5486400" cy="2686323"/>
            <wp:docPr id="1460843498" name="Picture 1460843498"/>
            <wp:cNvGraphicFramePr>
              <a:graphicFrameLocks noChangeAspect="1"/>
            </wp:cNvGraphicFramePr>
            <a:graphic>
              <a:graphicData uri="http://schemas.openxmlformats.org/drawingml/2006/picture">
                <pic:pic>
                  <pic:nvPicPr>
                    <pic:cNvPr id="0" name="j17.png"/>
                    <pic:cNvPicPr/>
                  </pic:nvPicPr>
                  <pic:blipFill>
                    <a:blip r:embed="rId28"/>
                    <a:stretch>
                      <a:fillRect/>
                    </a:stretch>
                  </pic:blipFill>
                  <pic:spPr>
                    <a:xfrm>
                      <a:off x="0" y="0"/>
                      <a:ext cx="5486400" cy="2686323"/>
                    </a:xfrm>
                    <a:prstGeom prst="rect"/>
                  </pic:spPr>
                </pic:pic>
              </a:graphicData>
            </a:graphic>
          </wp:inline>
        </w:drawing>
      </w:r>
    </w:p>
    <w:p>
      <w:pPr>
        <w:jc w:val="center"/>
      </w:pPr>
      <w:r>
        <w:rPr>
          <w:i/>
          <w:color w:val="808080"/>
        </w:rPr>
        <w:t>Figura 10. Pedido S00065 de un cliente empresarial, con la tarifa de talleres aplicada. Elaboración propia.</w:t>
      </w:r>
    </w:p>
    <w:p>
      <w:pPr>
        <w:jc w:val="left"/>
      </w:pPr>
      <w:r>
        <w:rPr>
          <w:i/>
          <w:color w:val="808080"/>
        </w:rPr>
        <w:t>Resultado: el descuento de talleres se aplica solo también en las compras por el sitio.</w:t>
      </w:r>
    </w:p>
    <w:p>
      <w:pPr>
        <w:pStyle w:val="Ttulo2"/>
      </w:pPr>
      <w:r>
        <w:t>Producto que vuelve al catálogo (flujo D)</w:t>
      </w:r>
    </w:p>
    <w:p>
      <w:r>
        <w:rPr>
          <w:b/>
          <w:i w:val="0"/>
          <w:color w:val="000000"/>
        </w:rPr>
        <w:t>Ruta: Tienda › LLA-002, después de validar la recepción P00004.</w:t>
      </w:r>
    </w:p>
    <w:p>
      <w:r>
        <w:rPr>
          <w:i w:val="0"/>
          <w:color w:val="000000"/>
        </w:rPr>
        <w:t>La llanta LLA-002 estaba en cero y, como el sitio está configurado para no vender sin existencia, no se podía comprar. Al validar la recepción de la compra P00004 entraron 16 unidades y el producto volvió a estar disponible en la tienda sin que nadie lo publicara otra vez. El caso WEB-04 comprobó esa compra y quedó como el pedido S00058.</w:t>
      </w:r>
    </w:p>
    <w:p>
      <w:pPr>
        <w:keepNext/>
        <w:jc w:val="center"/>
      </w:pPr>
      <w:r>
        <w:drawing>
          <wp:inline xmlns:a="http://schemas.openxmlformats.org/drawingml/2006/main" xmlns:pic="http://schemas.openxmlformats.org/drawingml/2006/picture">
            <wp:extent cx="5486400" cy="2663582"/>
            <wp:docPr id="1460843499" name="Picture 1460843499"/>
            <wp:cNvGraphicFramePr>
              <a:graphicFrameLocks noChangeAspect="1"/>
            </wp:cNvGraphicFramePr>
            <a:graphic>
              <a:graphicData uri="http://schemas.openxmlformats.org/drawingml/2006/picture">
                <pic:pic>
                  <pic:nvPicPr>
                    <pic:cNvPr id="0" name="j22.png"/>
                    <pic:cNvPicPr/>
                  </pic:nvPicPr>
                  <pic:blipFill>
                    <a:blip r:embed="rId29"/>
                    <a:stretch>
                      <a:fillRect/>
                    </a:stretch>
                  </pic:blipFill>
                  <pic:spPr>
                    <a:xfrm>
                      <a:off x="0" y="0"/>
                      <a:ext cx="5486400" cy="2663582"/>
                    </a:xfrm>
                    <a:prstGeom prst="rect"/>
                  </pic:spPr>
                </pic:pic>
              </a:graphicData>
            </a:graphic>
          </wp:inline>
        </w:drawing>
      </w:r>
    </w:p>
    <w:p>
      <w:pPr>
        <w:jc w:val="center"/>
      </w:pPr>
      <w:r>
        <w:rPr>
          <w:i/>
          <w:color w:val="808080"/>
        </w:rPr>
        <w:t>Figura 11. Pedido S00058, con el producto repuesto por la recepción P00004. Elaboración propia.</w:t>
      </w:r>
    </w:p>
    <w:p>
      <w:pPr>
        <w:jc w:val="left"/>
      </w:pPr>
      <w:r>
        <w:rPr>
          <w:i/>
          <w:color w:val="808080"/>
        </w:rPr>
        <w:t>Resultado: reponer existencia en el ERP devuelve el producto a la venta en línea.</w:t>
      </w:r>
    </w:p>
    <w:p>
      <w:pPr>
        <w:pStyle w:val="Ttulo2"/>
      </w:pPr>
      <w:r>
        <w:t>Carrito abandonado (flujo E)</w:t>
      </w:r>
    </w:p>
    <w:p>
      <w:r>
        <w:rPr>
          <w:b/>
          <w:i w:val="0"/>
          <w:color w:val="000000"/>
        </w:rPr>
        <w:t>Ruta: Ventas › Cotizaciones.</w:t>
      </w:r>
    </w:p>
    <w:p>
      <w:r>
        <w:rPr>
          <w:i w:val="0"/>
          <w:color w:val="000000"/>
        </w:rPr>
        <w:t>Un carrito que no se paga no se pierde: queda como cotización en borrador con el sitio web como origen, y sirve para medir el abandono y para que un vendedor lo retome. El caso WEB-07 dejó la cotización S00060, por Q 255.00, sin confirmar.</w:t>
      </w:r>
    </w:p>
    <w:p>
      <w:pPr>
        <w:keepNext/>
        <w:jc w:val="center"/>
      </w:pPr>
      <w:r>
        <w:drawing>
          <wp:inline xmlns:a="http://schemas.openxmlformats.org/drawingml/2006/main" xmlns:pic="http://schemas.openxmlformats.org/drawingml/2006/picture">
            <wp:extent cx="5486400" cy="2300101"/>
            <wp:docPr id="1460843500" name="Picture 1460843500"/>
            <wp:cNvGraphicFramePr>
              <a:graphicFrameLocks noChangeAspect="1"/>
            </wp:cNvGraphicFramePr>
            <a:graphic>
              <a:graphicData uri="http://schemas.openxmlformats.org/drawingml/2006/picture">
                <pic:pic>
                  <pic:nvPicPr>
                    <pic:cNvPr id="0" name="j10.png"/>
                    <pic:cNvPicPr/>
                  </pic:nvPicPr>
                  <pic:blipFill>
                    <a:blip r:embed="rId27"/>
                    <a:stretch>
                      <a:fillRect/>
                    </a:stretch>
                  </pic:blipFill>
                  <pic:spPr>
                    <a:xfrm>
                      <a:off x="0" y="0"/>
                      <a:ext cx="5486400" cy="2300101"/>
                    </a:xfrm>
                    <a:prstGeom prst="rect"/>
                  </pic:spPr>
                </pic:pic>
              </a:graphicData>
            </a:graphic>
          </wp:inline>
        </w:drawing>
      </w:r>
    </w:p>
    <w:p>
      <w:pPr>
        <w:jc w:val="center"/>
      </w:pPr>
      <w:r>
        <w:rPr>
          <w:i/>
          <w:color w:val="808080"/>
        </w:rPr>
        <w:t>Figura 12. Cotización S00060: el carrito que no se pagó. Elaboración propia.</w:t>
      </w:r>
    </w:p>
    <w:p>
      <w:pPr>
        <w:jc w:val="left"/>
      </w:pPr>
      <w:r>
        <w:rPr>
          <w:i/>
          <w:color w:val="808080"/>
        </w:rPr>
        <w:t>Resultado: el abandono queda registrado y es recuperable.</w:t>
      </w:r>
    </w:p>
    <w:p>
      <w:pPr>
        <w:pStyle w:val="Ttulo2"/>
      </w:pPr>
      <w:r>
        <w:t>Validación del capítulo 3</w:t>
      </w:r>
    </w:p>
    <w:tbl>
      <w:tblPr>
        <w:tblStyle w:val="Tablaconcuadrcula"/>
        <w:tblW w:type="auto" w:w="0"/>
        <w:tblLayout w:type="fixed"/>
        <w:tblLook w:firstColumn="1" w:firstRow="1" w:lastColumn="0" w:lastRow="0" w:noHBand="0" w:noVBand="1" w:val="04A0"/>
      </w:tblPr>
      <w:tblGrid>
        <w:gridCol w:w="3084"/>
        <w:gridCol w:w="3084"/>
        <w:gridCol w:w="3084"/>
      </w:tblGrid>
      <w:tr>
        <w:trPr>
          <w:cantSplit/>
          <w:tblHeader w:val="true"/>
        </w:trPr>
        <w:tc>
          <w:tcPr>
            <w:tcW w:type="dxa" w:w="3628"/>
          </w:tcPr>
          <w:p>
            <w:pPr>
              <w:keepNext/>
              <w:spacing w:after="0" w:line="240" w:lineRule="auto"/>
              <w:jc w:val="left"/>
            </w:pPr>
            <w:r>
              <w:rPr>
                <w:b/>
                <w:sz w:val="20"/>
              </w:rPr>
              <w:t>Comprobación</w:t>
            </w:r>
          </w:p>
        </w:tc>
        <w:tc>
          <w:tcPr>
            <w:tcW w:type="dxa" w:w="2721"/>
          </w:tcPr>
          <w:p>
            <w:pPr>
              <w:keepNext/>
              <w:spacing w:after="0" w:line="240" w:lineRule="auto"/>
              <w:jc w:val="left"/>
            </w:pPr>
            <w:r>
              <w:rPr>
                <w:b/>
                <w:sz w:val="20"/>
              </w:rPr>
              <w:t>Esperado</w:t>
            </w:r>
          </w:p>
        </w:tc>
        <w:tc>
          <w:tcPr>
            <w:tcW w:type="dxa" w:w="2721"/>
          </w:tcPr>
          <w:p>
            <w:pPr>
              <w:keepNext/>
              <w:spacing w:after="0" w:line="240" w:lineRule="auto"/>
              <w:jc w:val="left"/>
            </w:pPr>
            <w:r>
              <w:rPr>
                <w:b/>
                <w:sz w:val="20"/>
              </w:rPr>
              <w:t>Obtenido</w:t>
            </w:r>
          </w:p>
        </w:tc>
      </w:tr>
      <w:tr>
        <w:trPr>
          <w:cantSplit/>
        </w:trPr>
        <w:tc>
          <w:tcPr>
            <w:tcW w:type="dxa" w:w="3628"/>
          </w:tcPr>
          <w:p>
            <w:pPr>
              <w:keepNext/>
              <w:spacing w:after="0" w:line="240" w:lineRule="auto"/>
              <w:jc w:val="left"/>
            </w:pPr>
            <w:r>
              <w:rPr>
                <w:i w:val="0"/>
                <w:color w:val="000000"/>
                <w:sz w:val="20"/>
              </w:rPr>
              <w:t>Tarifa de talleres</w:t>
            </w:r>
          </w:p>
        </w:tc>
        <w:tc>
          <w:tcPr>
            <w:tcW w:type="dxa" w:w="2721"/>
          </w:tcPr>
          <w:p>
            <w:pPr>
              <w:keepNext/>
              <w:spacing w:after="0" w:line="240" w:lineRule="auto"/>
              <w:jc w:val="left"/>
            </w:pPr>
            <w:r>
              <w:rPr>
                <w:i w:val="0"/>
                <w:color w:val="000000"/>
                <w:sz w:val="20"/>
              </w:rPr>
              <w:t>Precio con 10 % de descuento</w:t>
            </w:r>
          </w:p>
        </w:tc>
        <w:tc>
          <w:tcPr>
            <w:tcW w:type="dxa" w:w="2721"/>
          </w:tcPr>
          <w:p>
            <w:pPr>
              <w:keepNext/>
              <w:spacing w:after="0" w:line="240" w:lineRule="auto"/>
              <w:jc w:val="left"/>
            </w:pPr>
            <w:r>
              <w:rPr>
                <w:i w:val="0"/>
                <w:color w:val="000000"/>
                <w:sz w:val="20"/>
              </w:rPr>
              <w:t>Aplicada en S00065</w:t>
            </w:r>
          </w:p>
        </w:tc>
      </w:tr>
      <w:tr>
        <w:trPr>
          <w:cantSplit/>
        </w:trPr>
        <w:tc>
          <w:tcPr>
            <w:tcW w:type="dxa" w:w="3628"/>
          </w:tcPr>
          <w:p>
            <w:pPr>
              <w:keepNext w:val="0"/>
              <w:spacing w:after="0" w:line="240" w:lineRule="auto"/>
              <w:jc w:val="left"/>
            </w:pPr>
            <w:r>
              <w:rPr>
                <w:i w:val="0"/>
                <w:color w:val="000000"/>
                <w:sz w:val="20"/>
              </w:rPr>
              <w:t>Producto repuesto</w:t>
            </w:r>
          </w:p>
        </w:tc>
        <w:tc>
          <w:tcPr>
            <w:tcW w:type="dxa" w:w="2721"/>
          </w:tcPr>
          <w:p>
            <w:pPr>
              <w:keepNext w:val="0"/>
              <w:spacing w:after="0" w:line="240" w:lineRule="auto"/>
              <w:jc w:val="left"/>
            </w:pPr>
            <w:r>
              <w:rPr>
                <w:i w:val="0"/>
                <w:color w:val="000000"/>
                <w:sz w:val="20"/>
              </w:rPr>
              <w:t>LLA-002 vuelve a la tienda</w:t>
            </w:r>
          </w:p>
        </w:tc>
        <w:tc>
          <w:tcPr>
            <w:tcW w:type="dxa" w:w="2721"/>
          </w:tcPr>
          <w:p>
            <w:pPr>
              <w:keepNext w:val="0"/>
              <w:spacing w:after="0" w:line="240" w:lineRule="auto"/>
              <w:jc w:val="left"/>
            </w:pPr>
            <w:r>
              <w:rPr>
                <w:i w:val="0"/>
                <w:color w:val="000000"/>
                <w:sz w:val="20"/>
              </w:rPr>
              <w:t>Comprado en S00058</w:t>
            </w:r>
          </w:p>
        </w:tc>
      </w:tr>
      <w:tr>
        <w:trPr>
          <w:cantSplit/>
        </w:trPr>
        <w:tc>
          <w:tcPr>
            <w:tcW w:type="dxa" w:w="3628"/>
          </w:tcPr>
          <w:p>
            <w:pPr>
              <w:keepNext w:val="0"/>
              <w:spacing w:after="0" w:line="240" w:lineRule="auto"/>
              <w:jc w:val="left"/>
            </w:pPr>
            <w:r>
              <w:rPr>
                <w:i w:val="0"/>
                <w:color w:val="000000"/>
                <w:sz w:val="20"/>
              </w:rPr>
              <w:t>Carrito abandonado</w:t>
            </w:r>
          </w:p>
        </w:tc>
        <w:tc>
          <w:tcPr>
            <w:tcW w:type="dxa" w:w="2721"/>
          </w:tcPr>
          <w:p>
            <w:pPr>
              <w:keepNext w:val="0"/>
              <w:spacing w:after="0" w:line="240" w:lineRule="auto"/>
              <w:jc w:val="left"/>
            </w:pPr>
            <w:r>
              <w:rPr>
                <w:i w:val="0"/>
                <w:color w:val="000000"/>
                <w:sz w:val="20"/>
              </w:rPr>
              <w:t>Cotización sin confirmar</w:t>
            </w:r>
          </w:p>
        </w:tc>
        <w:tc>
          <w:tcPr>
            <w:tcW w:type="dxa" w:w="2721"/>
          </w:tcPr>
          <w:p>
            <w:pPr>
              <w:keepNext w:val="0"/>
              <w:spacing w:after="0" w:line="240" w:lineRule="auto"/>
              <w:jc w:val="left"/>
            </w:pPr>
            <w:r>
              <w:rPr>
                <w:i w:val="0"/>
                <w:color w:val="000000"/>
                <w:sz w:val="20"/>
              </w:rPr>
              <w:t>S00060 por Q 255.00</w:t>
            </w:r>
          </w:p>
        </w:tc>
      </w:tr>
    </w:tbl>
    <w:p/>
    <w:p>
      <w:pPr>
        <w:pStyle w:val="Ttulo2"/>
      </w:pPr>
      <w:r>
        <w:t>Problemas encontrados en el capítulo 3</w:t>
      </w:r>
    </w:p>
    <w:p>
      <w:r>
        <w:rPr>
          <w:i w:val="0"/>
          <w:color w:val="000000"/>
        </w:rPr>
        <w:t>Ninguno. Los tres casos especiales se comportaron como el plan preveía.</w:t>
      </w:r>
    </w:p>
    <w:sectPr w:rsidR="00763F57">
      <w:footerReference w:type="default" r:id="rId14"/>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50DA1" w14:textId="77777777" w:rsidR="005C0835" w:rsidRDefault="005C0835">
      <w:pPr>
        <w:spacing w:line="240" w:lineRule="auto"/>
      </w:pPr>
      <w:r>
        <w:separator/>
      </w:r>
    </w:p>
  </w:endnote>
  <w:endnote w:type="continuationSeparator" w:id="0">
    <w:p w14:paraId="6D9BBAC5" w14:textId="77777777" w:rsidR="005C0835" w:rsidRDefault="005C08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76BB" w14:textId="77777777" w:rsidR="006C76D6" w:rsidRDefault="006725BF">
    <w:pPr>
      <w:jc w:val="center"/>
    </w:pPr>
    <w:r>
      <w:t>(</w:t>
    </w:r>
    <w:r>
      <w:fldChar w:fldCharType="begin"/>
    </w:r>
    <w:r>
      <w:instrText>PAGE</w:instrText>
    </w:r>
    <w:r>
      <w:fldChar w:fldCharType="separate"/>
    </w:r>
    <w: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DD74" w14:textId="77777777" w:rsidR="005C0835" w:rsidRDefault="005C0835">
      <w:pPr>
        <w:spacing w:line="240" w:lineRule="auto"/>
      </w:pPr>
      <w:r>
        <w:separator/>
      </w:r>
    </w:p>
  </w:footnote>
  <w:footnote w:type="continuationSeparator" w:id="0">
    <w:p w14:paraId="3FA2352A" w14:textId="77777777" w:rsidR="005C0835" w:rsidRDefault="005C08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4CE6EEB"/>
    <w:multiLevelType w:val="hybridMultilevel"/>
    <w:tmpl w:val="5360ECCA"/>
    <w:lvl w:ilvl="0" w:tplc="97CCE742">
      <w:start w:val="1"/>
      <w:numFmt w:val="bullet"/>
      <w:lvlText w:val=""/>
      <w:lvlJc w:val="left"/>
      <w:pPr>
        <w:ind w:left="720" w:hanging="360"/>
      </w:pPr>
      <w:rPr>
        <w:rFonts w:ascii="Symbol" w:hAnsi="Symbol" w:hint="default"/>
      </w:rPr>
    </w:lvl>
    <w:lvl w:ilvl="1" w:tplc="6F769BBC">
      <w:start w:val="1"/>
      <w:numFmt w:val="bullet"/>
      <w:lvlText w:val="o"/>
      <w:lvlJc w:val="left"/>
      <w:pPr>
        <w:ind w:left="1440" w:hanging="360"/>
      </w:pPr>
      <w:rPr>
        <w:rFonts w:ascii="Courier New" w:hAnsi="Courier New" w:hint="default"/>
      </w:rPr>
    </w:lvl>
    <w:lvl w:ilvl="2" w:tplc="E0A4A3A4">
      <w:start w:val="1"/>
      <w:numFmt w:val="bullet"/>
      <w:lvlText w:val=""/>
      <w:lvlJc w:val="left"/>
      <w:pPr>
        <w:ind w:left="2160" w:hanging="360"/>
      </w:pPr>
      <w:rPr>
        <w:rFonts w:ascii="Wingdings" w:hAnsi="Wingdings" w:hint="default"/>
      </w:rPr>
    </w:lvl>
    <w:lvl w:ilvl="3" w:tplc="6C205EF6">
      <w:start w:val="1"/>
      <w:numFmt w:val="bullet"/>
      <w:lvlText w:val=""/>
      <w:lvlJc w:val="left"/>
      <w:pPr>
        <w:ind w:left="2880" w:hanging="360"/>
      </w:pPr>
      <w:rPr>
        <w:rFonts w:ascii="Symbol" w:hAnsi="Symbol" w:hint="default"/>
      </w:rPr>
    </w:lvl>
    <w:lvl w:ilvl="4" w:tplc="5FF25C00">
      <w:start w:val="1"/>
      <w:numFmt w:val="bullet"/>
      <w:lvlText w:val="o"/>
      <w:lvlJc w:val="left"/>
      <w:pPr>
        <w:ind w:left="3600" w:hanging="360"/>
      </w:pPr>
      <w:rPr>
        <w:rFonts w:ascii="Courier New" w:hAnsi="Courier New" w:hint="default"/>
      </w:rPr>
    </w:lvl>
    <w:lvl w:ilvl="5" w:tplc="EAEA91E4">
      <w:start w:val="1"/>
      <w:numFmt w:val="bullet"/>
      <w:lvlText w:val=""/>
      <w:lvlJc w:val="left"/>
      <w:pPr>
        <w:ind w:left="4320" w:hanging="360"/>
      </w:pPr>
      <w:rPr>
        <w:rFonts w:ascii="Wingdings" w:hAnsi="Wingdings" w:hint="default"/>
      </w:rPr>
    </w:lvl>
    <w:lvl w:ilvl="6" w:tplc="7D1ADA0C">
      <w:start w:val="1"/>
      <w:numFmt w:val="bullet"/>
      <w:lvlText w:val=""/>
      <w:lvlJc w:val="left"/>
      <w:pPr>
        <w:ind w:left="5040" w:hanging="360"/>
      </w:pPr>
      <w:rPr>
        <w:rFonts w:ascii="Symbol" w:hAnsi="Symbol" w:hint="default"/>
      </w:rPr>
    </w:lvl>
    <w:lvl w:ilvl="7" w:tplc="965A9026">
      <w:start w:val="1"/>
      <w:numFmt w:val="bullet"/>
      <w:lvlText w:val="o"/>
      <w:lvlJc w:val="left"/>
      <w:pPr>
        <w:ind w:left="5760" w:hanging="360"/>
      </w:pPr>
      <w:rPr>
        <w:rFonts w:ascii="Courier New" w:hAnsi="Courier New" w:hint="default"/>
      </w:rPr>
    </w:lvl>
    <w:lvl w:ilvl="8" w:tplc="8460CFB2">
      <w:start w:val="1"/>
      <w:numFmt w:val="bullet"/>
      <w:lvlText w:val=""/>
      <w:lvlJc w:val="left"/>
      <w:pPr>
        <w:ind w:left="6480" w:hanging="360"/>
      </w:pPr>
      <w:rPr>
        <w:rFonts w:ascii="Wingdings" w:hAnsi="Wingdings" w:hint="default"/>
      </w:rPr>
    </w:lvl>
  </w:abstractNum>
  <w:abstractNum w:abstractNumId="2" w15:restartNumberingAfterBreak="0">
    <w:nsid w:val="1140EE0E"/>
    <w:multiLevelType w:val="hybridMultilevel"/>
    <w:tmpl w:val="87BA92CA"/>
    <w:lvl w:ilvl="0" w:tplc="D562BFAA">
      <w:start w:val="1"/>
      <w:numFmt w:val="bullet"/>
      <w:lvlText w:val=""/>
      <w:lvlJc w:val="left"/>
      <w:pPr>
        <w:ind w:left="720" w:hanging="360"/>
      </w:pPr>
      <w:rPr>
        <w:rFonts w:ascii="Symbol" w:hAnsi="Symbol" w:hint="default"/>
      </w:rPr>
    </w:lvl>
    <w:lvl w:ilvl="1" w:tplc="907C80E6">
      <w:start w:val="1"/>
      <w:numFmt w:val="bullet"/>
      <w:lvlText w:val="o"/>
      <w:lvlJc w:val="left"/>
      <w:pPr>
        <w:ind w:left="1440" w:hanging="360"/>
      </w:pPr>
      <w:rPr>
        <w:rFonts w:ascii="Courier New" w:hAnsi="Courier New" w:hint="default"/>
      </w:rPr>
    </w:lvl>
    <w:lvl w:ilvl="2" w:tplc="59522C8A">
      <w:start w:val="1"/>
      <w:numFmt w:val="bullet"/>
      <w:lvlText w:val=""/>
      <w:lvlJc w:val="left"/>
      <w:pPr>
        <w:ind w:left="2160" w:hanging="360"/>
      </w:pPr>
      <w:rPr>
        <w:rFonts w:ascii="Wingdings" w:hAnsi="Wingdings" w:hint="default"/>
      </w:rPr>
    </w:lvl>
    <w:lvl w:ilvl="3" w:tplc="310AA772">
      <w:start w:val="1"/>
      <w:numFmt w:val="bullet"/>
      <w:lvlText w:val=""/>
      <w:lvlJc w:val="left"/>
      <w:pPr>
        <w:ind w:left="2880" w:hanging="360"/>
      </w:pPr>
      <w:rPr>
        <w:rFonts w:ascii="Symbol" w:hAnsi="Symbol" w:hint="default"/>
      </w:rPr>
    </w:lvl>
    <w:lvl w:ilvl="4" w:tplc="6EC27E52">
      <w:start w:val="1"/>
      <w:numFmt w:val="bullet"/>
      <w:lvlText w:val="o"/>
      <w:lvlJc w:val="left"/>
      <w:pPr>
        <w:ind w:left="3600" w:hanging="360"/>
      </w:pPr>
      <w:rPr>
        <w:rFonts w:ascii="Courier New" w:hAnsi="Courier New" w:hint="default"/>
      </w:rPr>
    </w:lvl>
    <w:lvl w:ilvl="5" w:tplc="89C83244">
      <w:start w:val="1"/>
      <w:numFmt w:val="bullet"/>
      <w:lvlText w:val=""/>
      <w:lvlJc w:val="left"/>
      <w:pPr>
        <w:ind w:left="4320" w:hanging="360"/>
      </w:pPr>
      <w:rPr>
        <w:rFonts w:ascii="Wingdings" w:hAnsi="Wingdings" w:hint="default"/>
      </w:rPr>
    </w:lvl>
    <w:lvl w:ilvl="6" w:tplc="BB90F9A6">
      <w:start w:val="1"/>
      <w:numFmt w:val="bullet"/>
      <w:lvlText w:val=""/>
      <w:lvlJc w:val="left"/>
      <w:pPr>
        <w:ind w:left="5040" w:hanging="360"/>
      </w:pPr>
      <w:rPr>
        <w:rFonts w:ascii="Symbol" w:hAnsi="Symbol" w:hint="default"/>
      </w:rPr>
    </w:lvl>
    <w:lvl w:ilvl="7" w:tplc="15248958">
      <w:start w:val="1"/>
      <w:numFmt w:val="bullet"/>
      <w:lvlText w:val="o"/>
      <w:lvlJc w:val="left"/>
      <w:pPr>
        <w:ind w:left="5760" w:hanging="360"/>
      </w:pPr>
      <w:rPr>
        <w:rFonts w:ascii="Courier New" w:hAnsi="Courier New" w:hint="default"/>
      </w:rPr>
    </w:lvl>
    <w:lvl w:ilvl="8" w:tplc="91167512">
      <w:start w:val="1"/>
      <w:numFmt w:val="bullet"/>
      <w:lvlText w:val=""/>
      <w:lvlJc w:val="left"/>
      <w:pPr>
        <w:ind w:left="6480" w:hanging="360"/>
      </w:pPr>
      <w:rPr>
        <w:rFonts w:ascii="Wingdings" w:hAnsi="Wingdings" w:hint="default"/>
      </w:rPr>
    </w:lvl>
  </w:abstractNum>
  <w:abstractNum w:abstractNumId="3" w15:restartNumberingAfterBreak="0">
    <w:nsid w:val="12D27439"/>
    <w:multiLevelType w:val="hybridMultilevel"/>
    <w:tmpl w:val="278C7174"/>
    <w:lvl w:ilvl="0" w:tplc="0840FC1C">
      <w:start w:val="1"/>
      <w:numFmt w:val="bullet"/>
      <w:lvlText w:val=""/>
      <w:lvlJc w:val="left"/>
      <w:pPr>
        <w:ind w:left="720" w:hanging="360"/>
      </w:pPr>
      <w:rPr>
        <w:rFonts w:ascii="Symbol" w:hAnsi="Symbol" w:hint="default"/>
      </w:rPr>
    </w:lvl>
    <w:lvl w:ilvl="1" w:tplc="82C4FADC">
      <w:start w:val="1"/>
      <w:numFmt w:val="bullet"/>
      <w:lvlText w:val="o"/>
      <w:lvlJc w:val="left"/>
      <w:pPr>
        <w:ind w:left="1440" w:hanging="360"/>
      </w:pPr>
      <w:rPr>
        <w:rFonts w:ascii="Courier New" w:hAnsi="Courier New" w:hint="default"/>
      </w:rPr>
    </w:lvl>
    <w:lvl w:ilvl="2" w:tplc="660EA1BE">
      <w:start w:val="1"/>
      <w:numFmt w:val="bullet"/>
      <w:lvlText w:val=""/>
      <w:lvlJc w:val="left"/>
      <w:pPr>
        <w:ind w:left="2160" w:hanging="360"/>
      </w:pPr>
      <w:rPr>
        <w:rFonts w:ascii="Wingdings" w:hAnsi="Wingdings" w:hint="default"/>
      </w:rPr>
    </w:lvl>
    <w:lvl w:ilvl="3" w:tplc="87FA2636">
      <w:start w:val="1"/>
      <w:numFmt w:val="bullet"/>
      <w:lvlText w:val=""/>
      <w:lvlJc w:val="left"/>
      <w:pPr>
        <w:ind w:left="2880" w:hanging="360"/>
      </w:pPr>
      <w:rPr>
        <w:rFonts w:ascii="Symbol" w:hAnsi="Symbol" w:hint="default"/>
      </w:rPr>
    </w:lvl>
    <w:lvl w:ilvl="4" w:tplc="53B6DB04">
      <w:start w:val="1"/>
      <w:numFmt w:val="bullet"/>
      <w:lvlText w:val="o"/>
      <w:lvlJc w:val="left"/>
      <w:pPr>
        <w:ind w:left="3600" w:hanging="360"/>
      </w:pPr>
      <w:rPr>
        <w:rFonts w:ascii="Courier New" w:hAnsi="Courier New" w:hint="default"/>
      </w:rPr>
    </w:lvl>
    <w:lvl w:ilvl="5" w:tplc="AD201716">
      <w:start w:val="1"/>
      <w:numFmt w:val="bullet"/>
      <w:lvlText w:val=""/>
      <w:lvlJc w:val="left"/>
      <w:pPr>
        <w:ind w:left="4320" w:hanging="360"/>
      </w:pPr>
      <w:rPr>
        <w:rFonts w:ascii="Wingdings" w:hAnsi="Wingdings" w:hint="default"/>
      </w:rPr>
    </w:lvl>
    <w:lvl w:ilvl="6" w:tplc="06F64B88">
      <w:start w:val="1"/>
      <w:numFmt w:val="bullet"/>
      <w:lvlText w:val=""/>
      <w:lvlJc w:val="left"/>
      <w:pPr>
        <w:ind w:left="5040" w:hanging="360"/>
      </w:pPr>
      <w:rPr>
        <w:rFonts w:ascii="Symbol" w:hAnsi="Symbol" w:hint="default"/>
      </w:rPr>
    </w:lvl>
    <w:lvl w:ilvl="7" w:tplc="1BC0DBF8">
      <w:start w:val="1"/>
      <w:numFmt w:val="bullet"/>
      <w:lvlText w:val="o"/>
      <w:lvlJc w:val="left"/>
      <w:pPr>
        <w:ind w:left="5760" w:hanging="360"/>
      </w:pPr>
      <w:rPr>
        <w:rFonts w:ascii="Courier New" w:hAnsi="Courier New" w:hint="default"/>
      </w:rPr>
    </w:lvl>
    <w:lvl w:ilvl="8" w:tplc="6A6AF586">
      <w:start w:val="1"/>
      <w:numFmt w:val="bullet"/>
      <w:lvlText w:val=""/>
      <w:lvlJc w:val="left"/>
      <w:pPr>
        <w:ind w:left="6480" w:hanging="360"/>
      </w:pPr>
      <w:rPr>
        <w:rFonts w:ascii="Wingdings" w:hAnsi="Wingdings" w:hint="default"/>
      </w:rPr>
    </w:lvl>
  </w:abstractNum>
  <w:abstractNum w:abstractNumId="4" w15:restartNumberingAfterBreak="0">
    <w:nsid w:val="1DFDCBF2"/>
    <w:multiLevelType w:val="hybridMultilevel"/>
    <w:tmpl w:val="FCB441E8"/>
    <w:lvl w:ilvl="0" w:tplc="E5E63C76">
      <w:start w:val="1"/>
      <w:numFmt w:val="decimal"/>
      <w:lvlText w:val="%1."/>
      <w:lvlJc w:val="left"/>
      <w:pPr>
        <w:ind w:left="720" w:hanging="360"/>
      </w:pPr>
    </w:lvl>
    <w:lvl w:ilvl="1" w:tplc="C42071B2">
      <w:start w:val="1"/>
      <w:numFmt w:val="lowerLetter"/>
      <w:lvlText w:val="%2."/>
      <w:lvlJc w:val="left"/>
      <w:pPr>
        <w:ind w:left="1440" w:hanging="360"/>
      </w:pPr>
    </w:lvl>
    <w:lvl w:ilvl="2" w:tplc="1F94ED9C">
      <w:start w:val="1"/>
      <w:numFmt w:val="lowerRoman"/>
      <w:lvlText w:val="%3."/>
      <w:lvlJc w:val="right"/>
      <w:pPr>
        <w:ind w:left="2160" w:hanging="180"/>
      </w:pPr>
    </w:lvl>
    <w:lvl w:ilvl="3" w:tplc="0A4EB3AE">
      <w:start w:val="1"/>
      <w:numFmt w:val="decimal"/>
      <w:lvlText w:val="%4."/>
      <w:lvlJc w:val="left"/>
      <w:pPr>
        <w:ind w:left="2880" w:hanging="360"/>
      </w:pPr>
    </w:lvl>
    <w:lvl w:ilvl="4" w:tplc="8E306418">
      <w:start w:val="1"/>
      <w:numFmt w:val="lowerLetter"/>
      <w:lvlText w:val="%5."/>
      <w:lvlJc w:val="left"/>
      <w:pPr>
        <w:ind w:left="3600" w:hanging="360"/>
      </w:pPr>
    </w:lvl>
    <w:lvl w:ilvl="5" w:tplc="4CDAB8E2">
      <w:start w:val="1"/>
      <w:numFmt w:val="lowerRoman"/>
      <w:lvlText w:val="%6."/>
      <w:lvlJc w:val="right"/>
      <w:pPr>
        <w:ind w:left="4320" w:hanging="180"/>
      </w:pPr>
    </w:lvl>
    <w:lvl w:ilvl="6" w:tplc="4F5C0FCE">
      <w:start w:val="1"/>
      <w:numFmt w:val="decimal"/>
      <w:lvlText w:val="%7."/>
      <w:lvlJc w:val="left"/>
      <w:pPr>
        <w:ind w:left="5040" w:hanging="360"/>
      </w:pPr>
    </w:lvl>
    <w:lvl w:ilvl="7" w:tplc="C5D405D2">
      <w:start w:val="1"/>
      <w:numFmt w:val="lowerLetter"/>
      <w:lvlText w:val="%8."/>
      <w:lvlJc w:val="left"/>
      <w:pPr>
        <w:ind w:left="5760" w:hanging="360"/>
      </w:pPr>
    </w:lvl>
    <w:lvl w:ilvl="8" w:tplc="C598D962">
      <w:start w:val="1"/>
      <w:numFmt w:val="lowerRoman"/>
      <w:lvlText w:val="%9."/>
      <w:lvlJc w:val="right"/>
      <w:pPr>
        <w:ind w:left="6480" w:hanging="180"/>
      </w:pPr>
    </w:lvl>
  </w:abstractNum>
  <w:abstractNum w:abstractNumId="5" w15:restartNumberingAfterBreak="0">
    <w:nsid w:val="23451E4A"/>
    <w:multiLevelType w:val="hybridMultilevel"/>
    <w:tmpl w:val="5532E70A"/>
    <w:lvl w:ilvl="0" w:tplc="1F0C6DFE">
      <w:start w:val="1"/>
      <w:numFmt w:val="bullet"/>
      <w:lvlText w:val=""/>
      <w:lvlJc w:val="left"/>
      <w:pPr>
        <w:ind w:left="720" w:hanging="360"/>
      </w:pPr>
      <w:rPr>
        <w:rFonts w:ascii="Symbol" w:hAnsi="Symbol" w:hint="default"/>
      </w:rPr>
    </w:lvl>
    <w:lvl w:ilvl="1" w:tplc="3A30A80C">
      <w:start w:val="1"/>
      <w:numFmt w:val="bullet"/>
      <w:lvlText w:val="o"/>
      <w:lvlJc w:val="left"/>
      <w:pPr>
        <w:ind w:left="1440" w:hanging="360"/>
      </w:pPr>
      <w:rPr>
        <w:rFonts w:ascii="Courier New" w:hAnsi="Courier New" w:hint="default"/>
      </w:rPr>
    </w:lvl>
    <w:lvl w:ilvl="2" w:tplc="41DAB91C">
      <w:start w:val="1"/>
      <w:numFmt w:val="bullet"/>
      <w:lvlText w:val=""/>
      <w:lvlJc w:val="left"/>
      <w:pPr>
        <w:ind w:left="2160" w:hanging="360"/>
      </w:pPr>
      <w:rPr>
        <w:rFonts w:ascii="Wingdings" w:hAnsi="Wingdings" w:hint="default"/>
      </w:rPr>
    </w:lvl>
    <w:lvl w:ilvl="3" w:tplc="DF161238">
      <w:start w:val="1"/>
      <w:numFmt w:val="bullet"/>
      <w:lvlText w:val=""/>
      <w:lvlJc w:val="left"/>
      <w:pPr>
        <w:ind w:left="2880" w:hanging="360"/>
      </w:pPr>
      <w:rPr>
        <w:rFonts w:ascii="Symbol" w:hAnsi="Symbol" w:hint="default"/>
      </w:rPr>
    </w:lvl>
    <w:lvl w:ilvl="4" w:tplc="39D289F8">
      <w:start w:val="1"/>
      <w:numFmt w:val="bullet"/>
      <w:lvlText w:val="o"/>
      <w:lvlJc w:val="left"/>
      <w:pPr>
        <w:ind w:left="3600" w:hanging="360"/>
      </w:pPr>
      <w:rPr>
        <w:rFonts w:ascii="Courier New" w:hAnsi="Courier New" w:hint="default"/>
      </w:rPr>
    </w:lvl>
    <w:lvl w:ilvl="5" w:tplc="58BC764A">
      <w:start w:val="1"/>
      <w:numFmt w:val="bullet"/>
      <w:lvlText w:val=""/>
      <w:lvlJc w:val="left"/>
      <w:pPr>
        <w:ind w:left="4320" w:hanging="360"/>
      </w:pPr>
      <w:rPr>
        <w:rFonts w:ascii="Wingdings" w:hAnsi="Wingdings" w:hint="default"/>
      </w:rPr>
    </w:lvl>
    <w:lvl w:ilvl="6" w:tplc="58947B3C">
      <w:start w:val="1"/>
      <w:numFmt w:val="bullet"/>
      <w:lvlText w:val=""/>
      <w:lvlJc w:val="left"/>
      <w:pPr>
        <w:ind w:left="5040" w:hanging="360"/>
      </w:pPr>
      <w:rPr>
        <w:rFonts w:ascii="Symbol" w:hAnsi="Symbol" w:hint="default"/>
      </w:rPr>
    </w:lvl>
    <w:lvl w:ilvl="7" w:tplc="1C52EB2A">
      <w:start w:val="1"/>
      <w:numFmt w:val="bullet"/>
      <w:lvlText w:val="o"/>
      <w:lvlJc w:val="left"/>
      <w:pPr>
        <w:ind w:left="5760" w:hanging="360"/>
      </w:pPr>
      <w:rPr>
        <w:rFonts w:ascii="Courier New" w:hAnsi="Courier New" w:hint="default"/>
      </w:rPr>
    </w:lvl>
    <w:lvl w:ilvl="8" w:tplc="5CEEA0E8">
      <w:start w:val="1"/>
      <w:numFmt w:val="bullet"/>
      <w:lvlText w:val=""/>
      <w:lvlJc w:val="left"/>
      <w:pPr>
        <w:ind w:left="6480" w:hanging="360"/>
      </w:pPr>
      <w:rPr>
        <w:rFonts w:ascii="Wingdings" w:hAnsi="Wingdings" w:hint="default"/>
      </w:rPr>
    </w:lvl>
  </w:abstractNum>
  <w:abstractNum w:abstractNumId="6"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7" w15:restartNumberingAfterBreak="0">
    <w:nsid w:val="42B962BB"/>
    <w:multiLevelType w:val="hybridMultilevel"/>
    <w:tmpl w:val="B8D08C3C"/>
    <w:lvl w:ilvl="0" w:tplc="56F67F18">
      <w:start w:val="1"/>
      <w:numFmt w:val="bullet"/>
      <w:lvlText w:val=""/>
      <w:lvlJc w:val="left"/>
      <w:pPr>
        <w:ind w:left="720" w:hanging="360"/>
      </w:pPr>
      <w:rPr>
        <w:rFonts w:ascii="Symbol" w:hAnsi="Symbol" w:hint="default"/>
      </w:rPr>
    </w:lvl>
    <w:lvl w:ilvl="1" w:tplc="2638B4E2">
      <w:start w:val="1"/>
      <w:numFmt w:val="bullet"/>
      <w:lvlText w:val="o"/>
      <w:lvlJc w:val="left"/>
      <w:pPr>
        <w:ind w:left="1440" w:hanging="360"/>
      </w:pPr>
      <w:rPr>
        <w:rFonts w:ascii="Courier New" w:hAnsi="Courier New" w:hint="default"/>
      </w:rPr>
    </w:lvl>
    <w:lvl w:ilvl="2" w:tplc="CFDCDDE4">
      <w:start w:val="1"/>
      <w:numFmt w:val="bullet"/>
      <w:lvlText w:val=""/>
      <w:lvlJc w:val="left"/>
      <w:pPr>
        <w:ind w:left="2160" w:hanging="360"/>
      </w:pPr>
      <w:rPr>
        <w:rFonts w:ascii="Wingdings" w:hAnsi="Wingdings" w:hint="default"/>
      </w:rPr>
    </w:lvl>
    <w:lvl w:ilvl="3" w:tplc="144AB844">
      <w:start w:val="1"/>
      <w:numFmt w:val="bullet"/>
      <w:lvlText w:val=""/>
      <w:lvlJc w:val="left"/>
      <w:pPr>
        <w:ind w:left="2880" w:hanging="360"/>
      </w:pPr>
      <w:rPr>
        <w:rFonts w:ascii="Symbol" w:hAnsi="Symbol" w:hint="default"/>
      </w:rPr>
    </w:lvl>
    <w:lvl w:ilvl="4" w:tplc="8DC2D0C4">
      <w:start w:val="1"/>
      <w:numFmt w:val="bullet"/>
      <w:lvlText w:val="o"/>
      <w:lvlJc w:val="left"/>
      <w:pPr>
        <w:ind w:left="3600" w:hanging="360"/>
      </w:pPr>
      <w:rPr>
        <w:rFonts w:ascii="Courier New" w:hAnsi="Courier New" w:hint="default"/>
      </w:rPr>
    </w:lvl>
    <w:lvl w:ilvl="5" w:tplc="75AE331E">
      <w:start w:val="1"/>
      <w:numFmt w:val="bullet"/>
      <w:lvlText w:val=""/>
      <w:lvlJc w:val="left"/>
      <w:pPr>
        <w:ind w:left="4320" w:hanging="360"/>
      </w:pPr>
      <w:rPr>
        <w:rFonts w:ascii="Wingdings" w:hAnsi="Wingdings" w:hint="default"/>
      </w:rPr>
    </w:lvl>
    <w:lvl w:ilvl="6" w:tplc="8FA43010">
      <w:start w:val="1"/>
      <w:numFmt w:val="bullet"/>
      <w:lvlText w:val=""/>
      <w:lvlJc w:val="left"/>
      <w:pPr>
        <w:ind w:left="5040" w:hanging="360"/>
      </w:pPr>
      <w:rPr>
        <w:rFonts w:ascii="Symbol" w:hAnsi="Symbol" w:hint="default"/>
      </w:rPr>
    </w:lvl>
    <w:lvl w:ilvl="7" w:tplc="6316D362">
      <w:start w:val="1"/>
      <w:numFmt w:val="bullet"/>
      <w:lvlText w:val="o"/>
      <w:lvlJc w:val="left"/>
      <w:pPr>
        <w:ind w:left="5760" w:hanging="360"/>
      </w:pPr>
      <w:rPr>
        <w:rFonts w:ascii="Courier New" w:hAnsi="Courier New" w:hint="default"/>
      </w:rPr>
    </w:lvl>
    <w:lvl w:ilvl="8" w:tplc="F0800ABE">
      <w:start w:val="1"/>
      <w:numFmt w:val="bullet"/>
      <w:lvlText w:val=""/>
      <w:lvlJc w:val="left"/>
      <w:pPr>
        <w:ind w:left="6480" w:hanging="360"/>
      </w:pPr>
      <w:rPr>
        <w:rFonts w:ascii="Wingdings" w:hAnsi="Wingdings" w:hint="default"/>
      </w:rPr>
    </w:lvl>
  </w:abstractNum>
  <w:abstractNum w:abstractNumId="8" w15:restartNumberingAfterBreak="0">
    <w:nsid w:val="4456F28D"/>
    <w:multiLevelType w:val="hybridMultilevel"/>
    <w:tmpl w:val="AC5029F2"/>
    <w:lvl w:ilvl="0" w:tplc="AA305DA8">
      <w:start w:val="1"/>
      <w:numFmt w:val="bullet"/>
      <w:lvlText w:val=""/>
      <w:lvlJc w:val="left"/>
      <w:pPr>
        <w:ind w:left="720" w:hanging="360"/>
      </w:pPr>
      <w:rPr>
        <w:rFonts w:ascii="Symbol" w:hAnsi="Symbol" w:hint="default"/>
      </w:rPr>
    </w:lvl>
    <w:lvl w:ilvl="1" w:tplc="7BCCC08C">
      <w:start w:val="1"/>
      <w:numFmt w:val="bullet"/>
      <w:lvlText w:val="o"/>
      <w:lvlJc w:val="left"/>
      <w:pPr>
        <w:ind w:left="1440" w:hanging="360"/>
      </w:pPr>
      <w:rPr>
        <w:rFonts w:ascii="Courier New" w:hAnsi="Courier New" w:hint="default"/>
      </w:rPr>
    </w:lvl>
    <w:lvl w:ilvl="2" w:tplc="333CCA8A">
      <w:start w:val="1"/>
      <w:numFmt w:val="bullet"/>
      <w:lvlText w:val=""/>
      <w:lvlJc w:val="left"/>
      <w:pPr>
        <w:ind w:left="2160" w:hanging="360"/>
      </w:pPr>
      <w:rPr>
        <w:rFonts w:ascii="Wingdings" w:hAnsi="Wingdings" w:hint="default"/>
      </w:rPr>
    </w:lvl>
    <w:lvl w:ilvl="3" w:tplc="A77CAE56">
      <w:start w:val="1"/>
      <w:numFmt w:val="bullet"/>
      <w:lvlText w:val=""/>
      <w:lvlJc w:val="left"/>
      <w:pPr>
        <w:ind w:left="2880" w:hanging="360"/>
      </w:pPr>
      <w:rPr>
        <w:rFonts w:ascii="Symbol" w:hAnsi="Symbol" w:hint="default"/>
      </w:rPr>
    </w:lvl>
    <w:lvl w:ilvl="4" w:tplc="C5084EF0">
      <w:start w:val="1"/>
      <w:numFmt w:val="bullet"/>
      <w:lvlText w:val="o"/>
      <w:lvlJc w:val="left"/>
      <w:pPr>
        <w:ind w:left="3600" w:hanging="360"/>
      </w:pPr>
      <w:rPr>
        <w:rFonts w:ascii="Courier New" w:hAnsi="Courier New" w:hint="default"/>
      </w:rPr>
    </w:lvl>
    <w:lvl w:ilvl="5" w:tplc="A492E9F8">
      <w:start w:val="1"/>
      <w:numFmt w:val="bullet"/>
      <w:lvlText w:val=""/>
      <w:lvlJc w:val="left"/>
      <w:pPr>
        <w:ind w:left="4320" w:hanging="360"/>
      </w:pPr>
      <w:rPr>
        <w:rFonts w:ascii="Wingdings" w:hAnsi="Wingdings" w:hint="default"/>
      </w:rPr>
    </w:lvl>
    <w:lvl w:ilvl="6" w:tplc="6B90EB0E">
      <w:start w:val="1"/>
      <w:numFmt w:val="bullet"/>
      <w:lvlText w:val=""/>
      <w:lvlJc w:val="left"/>
      <w:pPr>
        <w:ind w:left="5040" w:hanging="360"/>
      </w:pPr>
      <w:rPr>
        <w:rFonts w:ascii="Symbol" w:hAnsi="Symbol" w:hint="default"/>
      </w:rPr>
    </w:lvl>
    <w:lvl w:ilvl="7" w:tplc="FE5CB856">
      <w:start w:val="1"/>
      <w:numFmt w:val="bullet"/>
      <w:lvlText w:val="o"/>
      <w:lvlJc w:val="left"/>
      <w:pPr>
        <w:ind w:left="5760" w:hanging="360"/>
      </w:pPr>
      <w:rPr>
        <w:rFonts w:ascii="Courier New" w:hAnsi="Courier New" w:hint="default"/>
      </w:rPr>
    </w:lvl>
    <w:lvl w:ilvl="8" w:tplc="3D6CC214">
      <w:start w:val="1"/>
      <w:numFmt w:val="bullet"/>
      <w:lvlText w:val=""/>
      <w:lvlJc w:val="left"/>
      <w:pPr>
        <w:ind w:left="6480" w:hanging="360"/>
      </w:pPr>
      <w:rPr>
        <w:rFonts w:ascii="Wingdings" w:hAnsi="Wingdings" w:hint="default"/>
      </w:rPr>
    </w:lvl>
  </w:abstractNum>
  <w:abstractNum w:abstractNumId="9" w15:restartNumberingAfterBreak="0">
    <w:nsid w:val="45123948"/>
    <w:multiLevelType w:val="hybridMultilevel"/>
    <w:tmpl w:val="0E3EE666"/>
    <w:lvl w:ilvl="0" w:tplc="7900685E">
      <w:start w:val="1"/>
      <w:numFmt w:val="bullet"/>
      <w:lvlText w:val=""/>
      <w:lvlJc w:val="left"/>
      <w:pPr>
        <w:ind w:left="720" w:hanging="360"/>
      </w:pPr>
      <w:rPr>
        <w:rFonts w:ascii="Symbol" w:hAnsi="Symbol" w:hint="default"/>
      </w:rPr>
    </w:lvl>
    <w:lvl w:ilvl="1" w:tplc="5EAECA14">
      <w:start w:val="1"/>
      <w:numFmt w:val="bullet"/>
      <w:lvlText w:val="o"/>
      <w:lvlJc w:val="left"/>
      <w:pPr>
        <w:ind w:left="1440" w:hanging="360"/>
      </w:pPr>
      <w:rPr>
        <w:rFonts w:ascii="Courier New" w:hAnsi="Courier New" w:hint="default"/>
      </w:rPr>
    </w:lvl>
    <w:lvl w:ilvl="2" w:tplc="EEB654C0">
      <w:start w:val="1"/>
      <w:numFmt w:val="bullet"/>
      <w:lvlText w:val=""/>
      <w:lvlJc w:val="left"/>
      <w:pPr>
        <w:ind w:left="2160" w:hanging="360"/>
      </w:pPr>
      <w:rPr>
        <w:rFonts w:ascii="Wingdings" w:hAnsi="Wingdings" w:hint="default"/>
      </w:rPr>
    </w:lvl>
    <w:lvl w:ilvl="3" w:tplc="B13A9406">
      <w:start w:val="1"/>
      <w:numFmt w:val="bullet"/>
      <w:lvlText w:val=""/>
      <w:lvlJc w:val="left"/>
      <w:pPr>
        <w:ind w:left="2880" w:hanging="360"/>
      </w:pPr>
      <w:rPr>
        <w:rFonts w:ascii="Symbol" w:hAnsi="Symbol" w:hint="default"/>
      </w:rPr>
    </w:lvl>
    <w:lvl w:ilvl="4" w:tplc="13643466">
      <w:start w:val="1"/>
      <w:numFmt w:val="bullet"/>
      <w:lvlText w:val="o"/>
      <w:lvlJc w:val="left"/>
      <w:pPr>
        <w:ind w:left="3600" w:hanging="360"/>
      </w:pPr>
      <w:rPr>
        <w:rFonts w:ascii="Courier New" w:hAnsi="Courier New" w:hint="default"/>
      </w:rPr>
    </w:lvl>
    <w:lvl w:ilvl="5" w:tplc="A0206CF0">
      <w:start w:val="1"/>
      <w:numFmt w:val="bullet"/>
      <w:lvlText w:val=""/>
      <w:lvlJc w:val="left"/>
      <w:pPr>
        <w:ind w:left="4320" w:hanging="360"/>
      </w:pPr>
      <w:rPr>
        <w:rFonts w:ascii="Wingdings" w:hAnsi="Wingdings" w:hint="default"/>
      </w:rPr>
    </w:lvl>
    <w:lvl w:ilvl="6" w:tplc="C97296EC">
      <w:start w:val="1"/>
      <w:numFmt w:val="bullet"/>
      <w:lvlText w:val=""/>
      <w:lvlJc w:val="left"/>
      <w:pPr>
        <w:ind w:left="5040" w:hanging="360"/>
      </w:pPr>
      <w:rPr>
        <w:rFonts w:ascii="Symbol" w:hAnsi="Symbol" w:hint="default"/>
      </w:rPr>
    </w:lvl>
    <w:lvl w:ilvl="7" w:tplc="70168DFC">
      <w:start w:val="1"/>
      <w:numFmt w:val="bullet"/>
      <w:lvlText w:val="o"/>
      <w:lvlJc w:val="left"/>
      <w:pPr>
        <w:ind w:left="5760" w:hanging="360"/>
      </w:pPr>
      <w:rPr>
        <w:rFonts w:ascii="Courier New" w:hAnsi="Courier New" w:hint="default"/>
      </w:rPr>
    </w:lvl>
    <w:lvl w:ilvl="8" w:tplc="639CB28E">
      <w:start w:val="1"/>
      <w:numFmt w:val="bullet"/>
      <w:lvlText w:val=""/>
      <w:lvlJc w:val="left"/>
      <w:pPr>
        <w:ind w:left="6480" w:hanging="360"/>
      </w:pPr>
      <w:rPr>
        <w:rFonts w:ascii="Wingdings" w:hAnsi="Wingdings" w:hint="default"/>
      </w:rPr>
    </w:lvl>
  </w:abstractNum>
  <w:abstractNum w:abstractNumId="10" w15:restartNumberingAfterBreak="0">
    <w:nsid w:val="482709E9"/>
    <w:multiLevelType w:val="hybridMultilevel"/>
    <w:tmpl w:val="C742DF80"/>
    <w:lvl w:ilvl="0" w:tplc="E7C87A3E">
      <w:start w:val="1"/>
      <w:numFmt w:val="decimal"/>
      <w:lvlText w:val="%1."/>
      <w:lvlJc w:val="left"/>
      <w:pPr>
        <w:ind w:left="720" w:hanging="360"/>
      </w:pPr>
    </w:lvl>
    <w:lvl w:ilvl="1" w:tplc="223809F6">
      <w:start w:val="1"/>
      <w:numFmt w:val="lowerLetter"/>
      <w:lvlText w:val="%2."/>
      <w:lvlJc w:val="left"/>
      <w:pPr>
        <w:ind w:left="1440" w:hanging="360"/>
      </w:pPr>
    </w:lvl>
    <w:lvl w:ilvl="2" w:tplc="8D4AB880">
      <w:start w:val="1"/>
      <w:numFmt w:val="lowerRoman"/>
      <w:lvlText w:val="%3."/>
      <w:lvlJc w:val="right"/>
      <w:pPr>
        <w:ind w:left="2160" w:hanging="180"/>
      </w:pPr>
    </w:lvl>
    <w:lvl w:ilvl="3" w:tplc="77D49F32">
      <w:start w:val="1"/>
      <w:numFmt w:val="decimal"/>
      <w:lvlText w:val="%4."/>
      <w:lvlJc w:val="left"/>
      <w:pPr>
        <w:ind w:left="2880" w:hanging="360"/>
      </w:pPr>
    </w:lvl>
    <w:lvl w:ilvl="4" w:tplc="C254B2F4">
      <w:start w:val="1"/>
      <w:numFmt w:val="lowerLetter"/>
      <w:lvlText w:val="%5."/>
      <w:lvlJc w:val="left"/>
      <w:pPr>
        <w:ind w:left="3600" w:hanging="360"/>
      </w:pPr>
    </w:lvl>
    <w:lvl w:ilvl="5" w:tplc="C24442C2">
      <w:start w:val="1"/>
      <w:numFmt w:val="lowerRoman"/>
      <w:lvlText w:val="%6."/>
      <w:lvlJc w:val="right"/>
      <w:pPr>
        <w:ind w:left="4320" w:hanging="180"/>
      </w:pPr>
    </w:lvl>
    <w:lvl w:ilvl="6" w:tplc="744E37B2">
      <w:start w:val="1"/>
      <w:numFmt w:val="decimal"/>
      <w:lvlText w:val="%7."/>
      <w:lvlJc w:val="left"/>
      <w:pPr>
        <w:ind w:left="5040" w:hanging="360"/>
      </w:pPr>
    </w:lvl>
    <w:lvl w:ilvl="7" w:tplc="FB42C662">
      <w:start w:val="1"/>
      <w:numFmt w:val="lowerLetter"/>
      <w:lvlText w:val="%8."/>
      <w:lvlJc w:val="left"/>
      <w:pPr>
        <w:ind w:left="5760" w:hanging="360"/>
      </w:pPr>
    </w:lvl>
    <w:lvl w:ilvl="8" w:tplc="532E724A">
      <w:start w:val="1"/>
      <w:numFmt w:val="lowerRoman"/>
      <w:lvlText w:val="%9."/>
      <w:lvlJc w:val="right"/>
      <w:pPr>
        <w:ind w:left="6480" w:hanging="180"/>
      </w:pPr>
    </w:lvl>
  </w:abstractNum>
  <w:abstractNum w:abstractNumId="11"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3510ABC"/>
    <w:multiLevelType w:val="hybridMultilevel"/>
    <w:tmpl w:val="E778A6DE"/>
    <w:lvl w:ilvl="0" w:tplc="39AE2DD8">
      <w:start w:val="1"/>
      <w:numFmt w:val="bullet"/>
      <w:lvlText w:val=""/>
      <w:lvlJc w:val="left"/>
      <w:pPr>
        <w:ind w:left="720" w:hanging="360"/>
      </w:pPr>
      <w:rPr>
        <w:rFonts w:ascii="Symbol" w:hAnsi="Symbol" w:hint="default"/>
      </w:rPr>
    </w:lvl>
    <w:lvl w:ilvl="1" w:tplc="03263C0A">
      <w:start w:val="1"/>
      <w:numFmt w:val="bullet"/>
      <w:lvlText w:val="o"/>
      <w:lvlJc w:val="left"/>
      <w:pPr>
        <w:ind w:left="1440" w:hanging="360"/>
      </w:pPr>
      <w:rPr>
        <w:rFonts w:ascii="Courier New" w:hAnsi="Courier New" w:hint="default"/>
      </w:rPr>
    </w:lvl>
    <w:lvl w:ilvl="2" w:tplc="BE3823EC">
      <w:start w:val="1"/>
      <w:numFmt w:val="bullet"/>
      <w:lvlText w:val=""/>
      <w:lvlJc w:val="left"/>
      <w:pPr>
        <w:ind w:left="2160" w:hanging="360"/>
      </w:pPr>
      <w:rPr>
        <w:rFonts w:ascii="Wingdings" w:hAnsi="Wingdings" w:hint="default"/>
      </w:rPr>
    </w:lvl>
    <w:lvl w:ilvl="3" w:tplc="749887C8">
      <w:start w:val="1"/>
      <w:numFmt w:val="bullet"/>
      <w:lvlText w:val=""/>
      <w:lvlJc w:val="left"/>
      <w:pPr>
        <w:ind w:left="2880" w:hanging="360"/>
      </w:pPr>
      <w:rPr>
        <w:rFonts w:ascii="Symbol" w:hAnsi="Symbol" w:hint="default"/>
      </w:rPr>
    </w:lvl>
    <w:lvl w:ilvl="4" w:tplc="725EFC1E">
      <w:start w:val="1"/>
      <w:numFmt w:val="bullet"/>
      <w:lvlText w:val="o"/>
      <w:lvlJc w:val="left"/>
      <w:pPr>
        <w:ind w:left="3600" w:hanging="360"/>
      </w:pPr>
      <w:rPr>
        <w:rFonts w:ascii="Courier New" w:hAnsi="Courier New" w:hint="default"/>
      </w:rPr>
    </w:lvl>
    <w:lvl w:ilvl="5" w:tplc="95B24762">
      <w:start w:val="1"/>
      <w:numFmt w:val="bullet"/>
      <w:lvlText w:val=""/>
      <w:lvlJc w:val="left"/>
      <w:pPr>
        <w:ind w:left="4320" w:hanging="360"/>
      </w:pPr>
      <w:rPr>
        <w:rFonts w:ascii="Wingdings" w:hAnsi="Wingdings" w:hint="default"/>
      </w:rPr>
    </w:lvl>
    <w:lvl w:ilvl="6" w:tplc="F9B2A30C">
      <w:start w:val="1"/>
      <w:numFmt w:val="bullet"/>
      <w:lvlText w:val=""/>
      <w:lvlJc w:val="left"/>
      <w:pPr>
        <w:ind w:left="5040" w:hanging="360"/>
      </w:pPr>
      <w:rPr>
        <w:rFonts w:ascii="Symbol" w:hAnsi="Symbol" w:hint="default"/>
      </w:rPr>
    </w:lvl>
    <w:lvl w:ilvl="7" w:tplc="8B8C15A8">
      <w:start w:val="1"/>
      <w:numFmt w:val="bullet"/>
      <w:lvlText w:val="o"/>
      <w:lvlJc w:val="left"/>
      <w:pPr>
        <w:ind w:left="5760" w:hanging="360"/>
      </w:pPr>
      <w:rPr>
        <w:rFonts w:ascii="Courier New" w:hAnsi="Courier New" w:hint="default"/>
      </w:rPr>
    </w:lvl>
    <w:lvl w:ilvl="8" w:tplc="5418987A">
      <w:start w:val="1"/>
      <w:numFmt w:val="bullet"/>
      <w:lvlText w:val=""/>
      <w:lvlJc w:val="left"/>
      <w:pPr>
        <w:ind w:left="6480" w:hanging="360"/>
      </w:pPr>
      <w:rPr>
        <w:rFonts w:ascii="Wingdings" w:hAnsi="Wingdings" w:hint="default"/>
      </w:rPr>
    </w:lvl>
  </w:abstractNum>
  <w:abstractNum w:abstractNumId="1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15" w15:restartNumberingAfterBreak="0">
    <w:nsid w:val="57ABAEA2"/>
    <w:multiLevelType w:val="hybridMultilevel"/>
    <w:tmpl w:val="B0821BDA"/>
    <w:lvl w:ilvl="0" w:tplc="FDC04B56">
      <w:start w:val="1"/>
      <w:numFmt w:val="decimal"/>
      <w:lvlText w:val="%1."/>
      <w:lvlJc w:val="left"/>
      <w:pPr>
        <w:ind w:left="720" w:hanging="360"/>
      </w:pPr>
    </w:lvl>
    <w:lvl w:ilvl="1" w:tplc="8B5826FE">
      <w:start w:val="1"/>
      <w:numFmt w:val="lowerLetter"/>
      <w:lvlText w:val="%2."/>
      <w:lvlJc w:val="left"/>
      <w:pPr>
        <w:ind w:left="1440" w:hanging="360"/>
      </w:pPr>
    </w:lvl>
    <w:lvl w:ilvl="2" w:tplc="2DE27DBC">
      <w:start w:val="1"/>
      <w:numFmt w:val="lowerRoman"/>
      <w:lvlText w:val="%3."/>
      <w:lvlJc w:val="right"/>
      <w:pPr>
        <w:ind w:left="2160" w:hanging="180"/>
      </w:pPr>
    </w:lvl>
    <w:lvl w:ilvl="3" w:tplc="21088144">
      <w:start w:val="1"/>
      <w:numFmt w:val="decimal"/>
      <w:lvlText w:val="%4."/>
      <w:lvlJc w:val="left"/>
      <w:pPr>
        <w:ind w:left="2880" w:hanging="360"/>
      </w:pPr>
    </w:lvl>
    <w:lvl w:ilvl="4" w:tplc="AC84BDEA">
      <w:start w:val="1"/>
      <w:numFmt w:val="lowerLetter"/>
      <w:lvlText w:val="%5."/>
      <w:lvlJc w:val="left"/>
      <w:pPr>
        <w:ind w:left="3600" w:hanging="360"/>
      </w:pPr>
    </w:lvl>
    <w:lvl w:ilvl="5" w:tplc="5574AFEA">
      <w:start w:val="1"/>
      <w:numFmt w:val="lowerRoman"/>
      <w:lvlText w:val="%6."/>
      <w:lvlJc w:val="right"/>
      <w:pPr>
        <w:ind w:left="4320" w:hanging="180"/>
      </w:pPr>
    </w:lvl>
    <w:lvl w:ilvl="6" w:tplc="3BAA6DBA">
      <w:start w:val="1"/>
      <w:numFmt w:val="decimal"/>
      <w:lvlText w:val="%7."/>
      <w:lvlJc w:val="left"/>
      <w:pPr>
        <w:ind w:left="5040" w:hanging="360"/>
      </w:pPr>
    </w:lvl>
    <w:lvl w:ilvl="7" w:tplc="DB8E8402">
      <w:start w:val="1"/>
      <w:numFmt w:val="lowerLetter"/>
      <w:lvlText w:val="%8."/>
      <w:lvlJc w:val="left"/>
      <w:pPr>
        <w:ind w:left="5760" w:hanging="360"/>
      </w:pPr>
    </w:lvl>
    <w:lvl w:ilvl="8" w:tplc="CA1ADC90">
      <w:start w:val="1"/>
      <w:numFmt w:val="lowerRoman"/>
      <w:lvlText w:val="%9."/>
      <w:lvlJc w:val="right"/>
      <w:pPr>
        <w:ind w:left="6480" w:hanging="180"/>
      </w:pPr>
    </w:lvl>
  </w:abstractNum>
  <w:abstractNum w:abstractNumId="16" w15:restartNumberingAfterBreak="0">
    <w:nsid w:val="5D57D386"/>
    <w:multiLevelType w:val="hybridMultilevel"/>
    <w:tmpl w:val="344A7C38"/>
    <w:lvl w:ilvl="0" w:tplc="EA42AC1A">
      <w:start w:val="1"/>
      <w:numFmt w:val="decimal"/>
      <w:lvlText w:val="%1."/>
      <w:lvlJc w:val="left"/>
      <w:pPr>
        <w:ind w:left="720" w:hanging="360"/>
      </w:pPr>
    </w:lvl>
    <w:lvl w:ilvl="1" w:tplc="E300FEF0">
      <w:start w:val="1"/>
      <w:numFmt w:val="lowerLetter"/>
      <w:lvlText w:val="%2."/>
      <w:lvlJc w:val="left"/>
      <w:pPr>
        <w:ind w:left="1440" w:hanging="360"/>
      </w:pPr>
    </w:lvl>
    <w:lvl w:ilvl="2" w:tplc="C85E6920">
      <w:start w:val="1"/>
      <w:numFmt w:val="lowerRoman"/>
      <w:lvlText w:val="%3."/>
      <w:lvlJc w:val="right"/>
      <w:pPr>
        <w:ind w:left="2160" w:hanging="180"/>
      </w:pPr>
    </w:lvl>
    <w:lvl w:ilvl="3" w:tplc="91BC7454">
      <w:start w:val="1"/>
      <w:numFmt w:val="decimal"/>
      <w:lvlText w:val="%4."/>
      <w:lvlJc w:val="left"/>
      <w:pPr>
        <w:ind w:left="2880" w:hanging="360"/>
      </w:pPr>
    </w:lvl>
    <w:lvl w:ilvl="4" w:tplc="3E10474A">
      <w:start w:val="1"/>
      <w:numFmt w:val="lowerLetter"/>
      <w:lvlText w:val="%5."/>
      <w:lvlJc w:val="left"/>
      <w:pPr>
        <w:ind w:left="3600" w:hanging="360"/>
      </w:pPr>
    </w:lvl>
    <w:lvl w:ilvl="5" w:tplc="3342BAFA">
      <w:start w:val="1"/>
      <w:numFmt w:val="lowerRoman"/>
      <w:lvlText w:val="%6."/>
      <w:lvlJc w:val="right"/>
      <w:pPr>
        <w:ind w:left="4320" w:hanging="180"/>
      </w:pPr>
    </w:lvl>
    <w:lvl w:ilvl="6" w:tplc="C1C2C518">
      <w:start w:val="1"/>
      <w:numFmt w:val="decimal"/>
      <w:lvlText w:val="%7."/>
      <w:lvlJc w:val="left"/>
      <w:pPr>
        <w:ind w:left="5040" w:hanging="360"/>
      </w:pPr>
    </w:lvl>
    <w:lvl w:ilvl="7" w:tplc="B3DEB7B6">
      <w:start w:val="1"/>
      <w:numFmt w:val="lowerLetter"/>
      <w:lvlText w:val="%8."/>
      <w:lvlJc w:val="left"/>
      <w:pPr>
        <w:ind w:left="5760" w:hanging="360"/>
      </w:pPr>
    </w:lvl>
    <w:lvl w:ilvl="8" w:tplc="3202DA24">
      <w:start w:val="1"/>
      <w:numFmt w:val="lowerRoman"/>
      <w:lvlText w:val="%9."/>
      <w:lvlJc w:val="right"/>
      <w:pPr>
        <w:ind w:left="6480" w:hanging="180"/>
      </w:pPr>
    </w:lvl>
  </w:abstractNum>
  <w:abstractNum w:abstractNumId="17" w15:restartNumberingAfterBreak="0">
    <w:nsid w:val="6033673E"/>
    <w:multiLevelType w:val="hybridMultilevel"/>
    <w:tmpl w:val="FACAE362"/>
    <w:lvl w:ilvl="0" w:tplc="BB1A4942">
      <w:start w:val="1"/>
      <w:numFmt w:val="bullet"/>
      <w:lvlText w:val=""/>
      <w:lvlJc w:val="left"/>
      <w:pPr>
        <w:ind w:left="720" w:hanging="360"/>
      </w:pPr>
      <w:rPr>
        <w:rFonts w:ascii="Symbol" w:hAnsi="Symbol" w:hint="default"/>
      </w:rPr>
    </w:lvl>
    <w:lvl w:ilvl="1" w:tplc="C5829D26">
      <w:start w:val="1"/>
      <w:numFmt w:val="bullet"/>
      <w:lvlText w:val="o"/>
      <w:lvlJc w:val="left"/>
      <w:pPr>
        <w:ind w:left="1440" w:hanging="360"/>
      </w:pPr>
      <w:rPr>
        <w:rFonts w:ascii="Courier New" w:hAnsi="Courier New" w:hint="default"/>
      </w:rPr>
    </w:lvl>
    <w:lvl w:ilvl="2" w:tplc="3F727398">
      <w:start w:val="1"/>
      <w:numFmt w:val="bullet"/>
      <w:lvlText w:val=""/>
      <w:lvlJc w:val="left"/>
      <w:pPr>
        <w:ind w:left="2160" w:hanging="360"/>
      </w:pPr>
      <w:rPr>
        <w:rFonts w:ascii="Wingdings" w:hAnsi="Wingdings" w:hint="default"/>
      </w:rPr>
    </w:lvl>
    <w:lvl w:ilvl="3" w:tplc="11449DE0">
      <w:start w:val="1"/>
      <w:numFmt w:val="bullet"/>
      <w:lvlText w:val=""/>
      <w:lvlJc w:val="left"/>
      <w:pPr>
        <w:ind w:left="2880" w:hanging="360"/>
      </w:pPr>
      <w:rPr>
        <w:rFonts w:ascii="Symbol" w:hAnsi="Symbol" w:hint="default"/>
      </w:rPr>
    </w:lvl>
    <w:lvl w:ilvl="4" w:tplc="2B4206C4">
      <w:start w:val="1"/>
      <w:numFmt w:val="bullet"/>
      <w:lvlText w:val="o"/>
      <w:lvlJc w:val="left"/>
      <w:pPr>
        <w:ind w:left="3600" w:hanging="360"/>
      </w:pPr>
      <w:rPr>
        <w:rFonts w:ascii="Courier New" w:hAnsi="Courier New" w:hint="default"/>
      </w:rPr>
    </w:lvl>
    <w:lvl w:ilvl="5" w:tplc="F70E6280">
      <w:start w:val="1"/>
      <w:numFmt w:val="bullet"/>
      <w:lvlText w:val=""/>
      <w:lvlJc w:val="left"/>
      <w:pPr>
        <w:ind w:left="4320" w:hanging="360"/>
      </w:pPr>
      <w:rPr>
        <w:rFonts w:ascii="Wingdings" w:hAnsi="Wingdings" w:hint="default"/>
      </w:rPr>
    </w:lvl>
    <w:lvl w:ilvl="6" w:tplc="5F20AE34">
      <w:start w:val="1"/>
      <w:numFmt w:val="bullet"/>
      <w:lvlText w:val=""/>
      <w:lvlJc w:val="left"/>
      <w:pPr>
        <w:ind w:left="5040" w:hanging="360"/>
      </w:pPr>
      <w:rPr>
        <w:rFonts w:ascii="Symbol" w:hAnsi="Symbol" w:hint="default"/>
      </w:rPr>
    </w:lvl>
    <w:lvl w:ilvl="7" w:tplc="97785A0E">
      <w:start w:val="1"/>
      <w:numFmt w:val="bullet"/>
      <w:lvlText w:val="o"/>
      <w:lvlJc w:val="left"/>
      <w:pPr>
        <w:ind w:left="5760" w:hanging="360"/>
      </w:pPr>
      <w:rPr>
        <w:rFonts w:ascii="Courier New" w:hAnsi="Courier New" w:hint="default"/>
      </w:rPr>
    </w:lvl>
    <w:lvl w:ilvl="8" w:tplc="2BE08AAE">
      <w:start w:val="1"/>
      <w:numFmt w:val="bullet"/>
      <w:lvlText w:val=""/>
      <w:lvlJc w:val="left"/>
      <w:pPr>
        <w:ind w:left="6480" w:hanging="360"/>
      </w:pPr>
      <w:rPr>
        <w:rFonts w:ascii="Wingdings" w:hAnsi="Wingdings" w:hint="default"/>
      </w:rPr>
    </w:lvl>
  </w:abstractNum>
  <w:abstractNum w:abstractNumId="18"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5384EC7"/>
    <w:multiLevelType w:val="hybridMultilevel"/>
    <w:tmpl w:val="9B7AFF7C"/>
    <w:lvl w:ilvl="0" w:tplc="DF520F00">
      <w:start w:val="1"/>
      <w:numFmt w:val="bullet"/>
      <w:lvlText w:val=""/>
      <w:lvlJc w:val="left"/>
      <w:pPr>
        <w:ind w:left="720" w:hanging="360"/>
      </w:pPr>
      <w:rPr>
        <w:rFonts w:ascii="Symbol" w:hAnsi="Symbol" w:hint="default"/>
      </w:rPr>
    </w:lvl>
    <w:lvl w:ilvl="1" w:tplc="AE4E68D8">
      <w:start w:val="1"/>
      <w:numFmt w:val="bullet"/>
      <w:lvlText w:val="o"/>
      <w:lvlJc w:val="left"/>
      <w:pPr>
        <w:ind w:left="1440" w:hanging="360"/>
      </w:pPr>
      <w:rPr>
        <w:rFonts w:ascii="Courier New" w:hAnsi="Courier New" w:hint="default"/>
      </w:rPr>
    </w:lvl>
    <w:lvl w:ilvl="2" w:tplc="C684685A">
      <w:start w:val="1"/>
      <w:numFmt w:val="bullet"/>
      <w:lvlText w:val=""/>
      <w:lvlJc w:val="left"/>
      <w:pPr>
        <w:ind w:left="2160" w:hanging="360"/>
      </w:pPr>
      <w:rPr>
        <w:rFonts w:ascii="Wingdings" w:hAnsi="Wingdings" w:hint="default"/>
      </w:rPr>
    </w:lvl>
    <w:lvl w:ilvl="3" w:tplc="E1EA572A">
      <w:start w:val="1"/>
      <w:numFmt w:val="bullet"/>
      <w:lvlText w:val=""/>
      <w:lvlJc w:val="left"/>
      <w:pPr>
        <w:ind w:left="2880" w:hanging="360"/>
      </w:pPr>
      <w:rPr>
        <w:rFonts w:ascii="Symbol" w:hAnsi="Symbol" w:hint="default"/>
      </w:rPr>
    </w:lvl>
    <w:lvl w:ilvl="4" w:tplc="5C34CC92">
      <w:start w:val="1"/>
      <w:numFmt w:val="bullet"/>
      <w:lvlText w:val="o"/>
      <w:lvlJc w:val="left"/>
      <w:pPr>
        <w:ind w:left="3600" w:hanging="360"/>
      </w:pPr>
      <w:rPr>
        <w:rFonts w:ascii="Courier New" w:hAnsi="Courier New" w:hint="default"/>
      </w:rPr>
    </w:lvl>
    <w:lvl w:ilvl="5" w:tplc="B01A864A">
      <w:start w:val="1"/>
      <w:numFmt w:val="bullet"/>
      <w:lvlText w:val=""/>
      <w:lvlJc w:val="left"/>
      <w:pPr>
        <w:ind w:left="4320" w:hanging="360"/>
      </w:pPr>
      <w:rPr>
        <w:rFonts w:ascii="Wingdings" w:hAnsi="Wingdings" w:hint="default"/>
      </w:rPr>
    </w:lvl>
    <w:lvl w:ilvl="6" w:tplc="5F384D0E">
      <w:start w:val="1"/>
      <w:numFmt w:val="bullet"/>
      <w:lvlText w:val=""/>
      <w:lvlJc w:val="left"/>
      <w:pPr>
        <w:ind w:left="5040" w:hanging="360"/>
      </w:pPr>
      <w:rPr>
        <w:rFonts w:ascii="Symbol" w:hAnsi="Symbol" w:hint="default"/>
      </w:rPr>
    </w:lvl>
    <w:lvl w:ilvl="7" w:tplc="703AC6DC">
      <w:start w:val="1"/>
      <w:numFmt w:val="bullet"/>
      <w:lvlText w:val="o"/>
      <w:lvlJc w:val="left"/>
      <w:pPr>
        <w:ind w:left="5760" w:hanging="360"/>
      </w:pPr>
      <w:rPr>
        <w:rFonts w:ascii="Courier New" w:hAnsi="Courier New" w:hint="default"/>
      </w:rPr>
    </w:lvl>
    <w:lvl w:ilvl="8" w:tplc="6DA609A4">
      <w:start w:val="1"/>
      <w:numFmt w:val="bullet"/>
      <w:lvlText w:val=""/>
      <w:lvlJc w:val="left"/>
      <w:pPr>
        <w:ind w:left="6480" w:hanging="360"/>
      </w:pPr>
      <w:rPr>
        <w:rFonts w:ascii="Wingdings" w:hAnsi="Wingdings" w:hint="default"/>
      </w:rPr>
    </w:lvl>
  </w:abstractNum>
  <w:abstractNum w:abstractNumId="20"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1107193806">
    <w:abstractNumId w:val="9"/>
  </w:num>
  <w:num w:numId="2" w16cid:durableId="115176618">
    <w:abstractNumId w:val="2"/>
  </w:num>
  <w:num w:numId="3" w16cid:durableId="1615284733">
    <w:abstractNumId w:val="8"/>
  </w:num>
  <w:num w:numId="4" w16cid:durableId="446192841">
    <w:abstractNumId w:val="7"/>
  </w:num>
  <w:num w:numId="5" w16cid:durableId="1738744320">
    <w:abstractNumId w:val="16"/>
  </w:num>
  <w:num w:numId="6" w16cid:durableId="1168057783">
    <w:abstractNumId w:val="3"/>
  </w:num>
  <w:num w:numId="7" w16cid:durableId="2117824879">
    <w:abstractNumId w:val="5"/>
  </w:num>
  <w:num w:numId="8" w16cid:durableId="1072697057">
    <w:abstractNumId w:val="15"/>
  </w:num>
  <w:num w:numId="9" w16cid:durableId="1844003643">
    <w:abstractNumId w:val="12"/>
  </w:num>
  <w:num w:numId="10" w16cid:durableId="1850673722">
    <w:abstractNumId w:val="19"/>
  </w:num>
  <w:num w:numId="11" w16cid:durableId="1555584125">
    <w:abstractNumId w:val="4"/>
  </w:num>
  <w:num w:numId="12" w16cid:durableId="148715233">
    <w:abstractNumId w:val="1"/>
  </w:num>
  <w:num w:numId="13" w16cid:durableId="1779597283">
    <w:abstractNumId w:val="17"/>
  </w:num>
  <w:num w:numId="14" w16cid:durableId="1326282794">
    <w:abstractNumId w:val="10"/>
  </w:num>
  <w:num w:numId="15" w16cid:durableId="265505603">
    <w:abstractNumId w:val="18"/>
  </w:num>
  <w:num w:numId="16" w16cid:durableId="1395466845">
    <w:abstractNumId w:val="13"/>
  </w:num>
  <w:num w:numId="17" w16cid:durableId="1974628145">
    <w:abstractNumId w:val="11"/>
  </w:num>
  <w:num w:numId="18" w16cid:durableId="885798410">
    <w:abstractNumId w:val="14"/>
  </w:num>
  <w:num w:numId="19" w16cid:durableId="1935436159">
    <w:abstractNumId w:val="6"/>
  </w:num>
  <w:num w:numId="20" w16cid:durableId="427970108">
    <w:abstractNumId w:val="20"/>
  </w:num>
  <w:num w:numId="21"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01420C"/>
    <w:rsid w:val="003D5788"/>
    <w:rsid w:val="00474FC8"/>
    <w:rsid w:val="005747AB"/>
    <w:rsid w:val="005C0835"/>
    <w:rsid w:val="00610189"/>
    <w:rsid w:val="006725BF"/>
    <w:rsid w:val="006C76D6"/>
    <w:rsid w:val="00754E7B"/>
    <w:rsid w:val="00763F57"/>
    <w:rsid w:val="008C253F"/>
    <w:rsid w:val="00931651"/>
    <w:rsid w:val="00A4363D"/>
    <w:rsid w:val="00A5508C"/>
    <w:rsid w:val="00A5542B"/>
    <w:rsid w:val="00B1097E"/>
    <w:rsid w:val="00CE081B"/>
    <w:rsid w:val="00D45E62"/>
    <w:rsid w:val="00D68A2B"/>
    <w:rsid w:val="00E20E0F"/>
    <w:rsid w:val="00FC443E"/>
    <w:rsid w:val="02B80DD9"/>
    <w:rsid w:val="05053D1A"/>
    <w:rsid w:val="055EC3DD"/>
    <w:rsid w:val="07D5D3B2"/>
    <w:rsid w:val="07E089B8"/>
    <w:rsid w:val="091DEA7B"/>
    <w:rsid w:val="0A077A72"/>
    <w:rsid w:val="0A7C3261"/>
    <w:rsid w:val="0B44F979"/>
    <w:rsid w:val="0BF5E530"/>
    <w:rsid w:val="0DB26407"/>
    <w:rsid w:val="0DB2E8BC"/>
    <w:rsid w:val="0EBCAE8D"/>
    <w:rsid w:val="0F21D186"/>
    <w:rsid w:val="0F8B19D8"/>
    <w:rsid w:val="10DE5018"/>
    <w:rsid w:val="10F68C08"/>
    <w:rsid w:val="1305B8B3"/>
    <w:rsid w:val="13AAFCD1"/>
    <w:rsid w:val="13AFBC4E"/>
    <w:rsid w:val="16804BBE"/>
    <w:rsid w:val="1958BBE3"/>
    <w:rsid w:val="1A0C71D8"/>
    <w:rsid w:val="1A3278E9"/>
    <w:rsid w:val="1A9D7928"/>
    <w:rsid w:val="1AA405A8"/>
    <w:rsid w:val="1B077C1A"/>
    <w:rsid w:val="1CA40425"/>
    <w:rsid w:val="1EBFC99A"/>
    <w:rsid w:val="1F7A8682"/>
    <w:rsid w:val="202CCD04"/>
    <w:rsid w:val="2136DA5F"/>
    <w:rsid w:val="21427BB0"/>
    <w:rsid w:val="22A18CF8"/>
    <w:rsid w:val="25291B0E"/>
    <w:rsid w:val="262F2AD6"/>
    <w:rsid w:val="27D8A76A"/>
    <w:rsid w:val="283E6E15"/>
    <w:rsid w:val="2925A801"/>
    <w:rsid w:val="2AA58749"/>
    <w:rsid w:val="2C6622B3"/>
    <w:rsid w:val="2FA9DCD1"/>
    <w:rsid w:val="2FB1507A"/>
    <w:rsid w:val="309EC42E"/>
    <w:rsid w:val="32268666"/>
    <w:rsid w:val="33B72DFF"/>
    <w:rsid w:val="361D029C"/>
    <w:rsid w:val="375886F4"/>
    <w:rsid w:val="38D2A3FD"/>
    <w:rsid w:val="3902E406"/>
    <w:rsid w:val="39A4AFE1"/>
    <w:rsid w:val="39C2224B"/>
    <w:rsid w:val="3A3412F6"/>
    <w:rsid w:val="3B91DC1E"/>
    <w:rsid w:val="3C40CCB7"/>
    <w:rsid w:val="3D488DE0"/>
    <w:rsid w:val="3E366ECB"/>
    <w:rsid w:val="3EDE7728"/>
    <w:rsid w:val="3F1F12EF"/>
    <w:rsid w:val="3F6006AE"/>
    <w:rsid w:val="4093CEB6"/>
    <w:rsid w:val="41A4E6BC"/>
    <w:rsid w:val="432FF2B7"/>
    <w:rsid w:val="43A12B22"/>
    <w:rsid w:val="4546C23E"/>
    <w:rsid w:val="4731B88C"/>
    <w:rsid w:val="477C0B45"/>
    <w:rsid w:val="49CCBCB6"/>
    <w:rsid w:val="4A90A615"/>
    <w:rsid w:val="4D92F66B"/>
    <w:rsid w:val="4E5B2774"/>
    <w:rsid w:val="4EEE209E"/>
    <w:rsid w:val="4FC5C14A"/>
    <w:rsid w:val="5108DBC4"/>
    <w:rsid w:val="5137E2AD"/>
    <w:rsid w:val="51BE835C"/>
    <w:rsid w:val="520686C2"/>
    <w:rsid w:val="52A9A8E8"/>
    <w:rsid w:val="537CE44C"/>
    <w:rsid w:val="53EA57AD"/>
    <w:rsid w:val="5510EC76"/>
    <w:rsid w:val="56B6E197"/>
    <w:rsid w:val="580435E1"/>
    <w:rsid w:val="5824DAD8"/>
    <w:rsid w:val="5C397656"/>
    <w:rsid w:val="5CBDCBBB"/>
    <w:rsid w:val="5D805577"/>
    <w:rsid w:val="5E293659"/>
    <w:rsid w:val="5F0B8BC5"/>
    <w:rsid w:val="6293A6B7"/>
    <w:rsid w:val="62A31177"/>
    <w:rsid w:val="62A95120"/>
    <w:rsid w:val="62D54ED8"/>
    <w:rsid w:val="646F1DAA"/>
    <w:rsid w:val="64BF28D5"/>
    <w:rsid w:val="64BFB34B"/>
    <w:rsid w:val="6500E81A"/>
    <w:rsid w:val="662C470F"/>
    <w:rsid w:val="6683EE4E"/>
    <w:rsid w:val="66B71C6D"/>
    <w:rsid w:val="688FD479"/>
    <w:rsid w:val="693711B3"/>
    <w:rsid w:val="6AE33519"/>
    <w:rsid w:val="6BF6BCB8"/>
    <w:rsid w:val="6C1368C0"/>
    <w:rsid w:val="6FCD1686"/>
    <w:rsid w:val="7112D38C"/>
    <w:rsid w:val="7121367F"/>
    <w:rsid w:val="72508945"/>
    <w:rsid w:val="72C6B89D"/>
    <w:rsid w:val="72CAC826"/>
    <w:rsid w:val="77163F40"/>
    <w:rsid w:val="794A4BB7"/>
    <w:rsid w:val="79AD4A23"/>
    <w:rsid w:val="7A47D15C"/>
    <w:rsid w:val="7D0629A1"/>
    <w:rsid w:val="7D65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83ACF"/>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5"/>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5"/>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5"/>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ntTable" Target="fontTable.xml"/><Relationship Id="rId4" Type="http://schemas.openxmlformats.org/officeDocument/2006/relationships/webSettings" Target="webSettings.xml"/><Relationship Id="rId14" Type="http://schemas.openxmlformats.org/officeDocument/2006/relationships/footer" Target="footer1.xml"/><Relationship Id="rId8" Type="http://schemas.openxmlformats.org/officeDocument/2006/relationships/image" Target="media/image2.jp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41" Type="http://schemas.openxmlformats.org/officeDocument/2006/relationships/image" Target="media/crm1.png"/><Relationship Id="rId42" Type="http://schemas.openxmlformats.org/officeDocument/2006/relationships/image" Target="media/crm2.png"/><Relationship Id="rId43" Type="http://schemas.openxmlformats.org/officeDocument/2006/relationships/image" Target="media/crm3.png"/><Relationship Id="rId44" Type="http://schemas.openxmlformats.org/officeDocument/2006/relationships/image" Target="media/crm4.png"/><Relationship Id="rId45" Type="http://schemas.openxmlformats.org/officeDocument/2006/relationships/image" Target="media/crm5.png"/><Relationship Id="rId46" Type="http://schemas.openxmlformats.org/officeDocument/2006/relationships/image" Target="media/crm6.png"/><Relationship Id="rId47" Type="http://schemas.openxmlformats.org/officeDocument/2006/relationships/image" Target="media/crm7.png"/><Relationship Id="rId19" Type="http://schemas.openxmlformats.org/officeDocument/2006/relationships/image" Target="media/image9.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24</Pages>
  <Words>5843</Words>
  <Characters>32138</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Caso: RutaMoto  ·  Fase 2</vt:lpstr>
    </vt:vector>
  </TitlesOfParts>
  <Company/>
  <LinksUpToDate>false</LinksUpToDate>
  <CharactersWithSpaces>37906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MU-05 Compra en línea y portal del cliente</dc:title>
  <dc:creator>Grupo 14</dc:creator>
  <cp:lastModifiedBy>Brayan Emanuel García</cp:lastModifiedBy>
  <cp:revision>51</cp:revision>
  <dcterms:created xsi:type="dcterms:W3CDTF">2024-02-18T02:52:00Z</dcterms:created>
  <dcterms:modified xsi:type="dcterms:W3CDTF">2026-10-05T20:47:00Z</dcterms:modified>
  <dc:subject>Caso RutaMoto, Fase 3</dc:subject>
  <dc:description/>
</cp:coreProperties>
</file>