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  <w:t xml:space="preserve">UNIVERSIDAD DE SAN CARLOS DE GUATEMALA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  <w:t xml:space="preserve">FACULTAD DE INGENIERÍA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  <w:t xml:space="preserve">SISTEMAS ORGANIZACIONALES Y GERENCIALES 1 SECCIÓN A</w:t>
      </w:r>
    </w:p>
    <w:p w:rsidR="00000000" w:rsidDel="00000000" w:rsidP="00000000" w:rsidRDefault="00000000" w:rsidRPr="00000000" w14:paraId="00000004">
      <w:pPr>
        <w:keepNext w:val="1"/>
        <w:spacing w:after="0" w:lineRule="auto"/>
        <w:rPr/>
      </w:pPr>
      <w:r w:rsidDel="00000000" w:rsidR="00000000" w:rsidRPr="00000000">
        <w:rPr>
          <w:rtl w:val="0"/>
        </w:rPr>
        <w:t xml:space="preserve">CATEDRÁTICO: ING. FERNANDO JOSÉ PAZ GONZÁLEZ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center</wp:align>
            </wp:positionH>
            <wp:positionV relativeFrom="page">
              <wp:posOffset>2329275</wp:posOffset>
            </wp:positionV>
            <wp:extent cx="4832541" cy="4752455"/>
            <wp:effectExtent b="0" l="0" r="0" t="0"/>
            <wp:wrapNone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2541" cy="47524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TUTOR ACADÉMICO: JOSUÉ DANIEL CAAL TORRES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467460" cy="89371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17033" y="3261888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u w:val="single"/>
                                <w:vertAlign w:val="baseline"/>
                              </w:rPr>
                              <w:t xml:space="preserve">MANUAL DE USUARIO</w:t>
                            </w:r>
                          </w:p>
                        </w:txbxContent>
                      </wps:txbx>
                      <wps:bodyPr anchorCtr="0" anchor="t" bIns="91400" lIns="91400" spcFirstLastPara="1" rIns="91400" wrap="square" tIns="914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467460" cy="893711"/>
                <wp:effectExtent b="0" l="0" r="0" t="0"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7460" cy="8937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500"/>
        <w:gridCol w:w="4469"/>
        <w:tblGridChange w:id="0">
          <w:tblGrid>
            <w:gridCol w:w="3405"/>
            <w:gridCol w:w="1500"/>
            <w:gridCol w:w="4469"/>
          </w:tblGrid>
        </w:tblGridChange>
      </w:tblGrid>
      <w:tr>
        <w:trPr>
          <w:cantSplit w:val="1"/>
          <w:tblHeader w:val="0"/>
        </w:trPr>
        <w:tc>
          <w:tcPr>
            <w:gridSpan w:val="3"/>
            <w:shd w:fill="d9d9d9" w:val="clear"/>
            <w:vAlign w:val="center"/>
          </w:tcPr>
          <w:p w:rsidR="00000000" w:rsidDel="00000000" w:rsidP="00000000" w:rsidRDefault="00000000" w:rsidRPr="00000000" w14:paraId="0000000F">
            <w:pPr>
              <w:keepNext w:val="1"/>
              <w:spacing w:after="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14</w:t>
            </w:r>
          </w:p>
        </w:tc>
      </w:tr>
      <w:tr>
        <w:trPr>
          <w:cantSplit w:val="1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CARNÉ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Julián Barrera Reyes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201905884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— Consolidación, análisis y conclusiones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Jemima Solmaira Chavajay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201801521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— Pruebas de flujo y portal del cliente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Alberto Josué Hernández Armas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201903553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— Sitio web e integración (ERP)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Brayan Emanuel García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202300848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— CRM en el sitio y reportes BI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Transformación Digital en E-Commerce con ERP, CRM y BI</w:t>
      </w:r>
    </w:p>
    <w:p w:rsidR="00000000" w:rsidDel="00000000" w:rsidP="00000000" w:rsidRDefault="00000000" w:rsidRPr="00000000" w14:paraId="00000024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Caso: RutaMoto  ·  Fase 3  ·  MU-06: CRM en el sitio y reportes BI</w:t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GUATEMALA, 24 DE OCTUBRE DEL 2,026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180997598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Del sitio al CRM (flujo B)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Formulario de contacto del sitio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El lead en el CRM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Convertir a oportunidad y cotizar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 Enviar por correo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1.5. El cliente acepta y paga en el portal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1.6. Validar la entrega y revisar la factura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1.7. Validación del capítulo 1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1.8. Problemas encontrados en el capítulo 1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Reporte de inventario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Existencias por producto (barras)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Inventario por categoría (pastel)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Productos con stock bajo (tabla)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 Validación del capítulo 2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2.5. Problemas encontrados en el capítulo 2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Reporte de ventas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Ventas por día, semana y mes (líneas)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Top 5 productos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Ventas y margen por canal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Guardar como favorito y armar el tablero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3.5. Validación del capítulo 3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</w:pBdr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3.6. Problemas encontrados en el capítulo 3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pBdr>
          <w:top w:color="bfbfbf" w:space="2" w:sz="4" w:val="single"/>
          <w:left w:color="bfbfbf" w:space="4" w:sz="4" w:val="single"/>
          <w:bottom w:color="bfbfbf" w:space="2" w:sz="4" w:val="single"/>
          <w:right w:color="bfbfbf" w:space="4" w:sz="4" w:val="single"/>
        </w:pBdr>
        <w:shd w:fill="f2f2f2" w:val="clear"/>
        <w:spacing w:after="120" w:lineRule="auto"/>
        <w:rPr/>
      </w:pPr>
      <w:r w:rsidDel="00000000" w:rsidR="00000000" w:rsidRPr="00000000">
        <w:rPr>
          <w:b w:val="1"/>
          <w:bCs w:val="1"/>
          <w:color w:val="404040"/>
          <w:sz w:val="20"/>
          <w:szCs w:val="20"/>
          <w:rtl w:val="0"/>
        </w:rPr>
        <w:t xml:space="preserve">ROL 4 — CRM en el sitio y reportes BI   ·   Responsable: Brayan Emanuel García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Del sitio al CRM (flujo B)</w:t>
      </w:r>
    </w:p>
    <w:p w:rsidR="00000000" w:rsidDel="00000000" w:rsidP="00000000" w:rsidRDefault="00000000" w:rsidRPr="00000000" w14:paraId="00000040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Formulario de contacto del sitio</w:t>
      </w:r>
    </w:p>
    <w:p w:rsidR="00000000" w:rsidDel="00000000" w:rsidP="00000000" w:rsidRDefault="00000000" w:rsidRPr="00000000" w14:paraId="00000041">
      <w:pPr>
        <w:keepNext w:val="1"/>
        <w:rPr/>
      </w:pPr>
      <w:r w:rsidDel="00000000" w:rsidR="00000000" w:rsidRPr="00000000">
        <w:rPr>
          <w:rtl w:val="0"/>
        </w:rPr>
        <w:t xml:space="preserve">Ruta: Sitio › Contáctanos.</w:t>
      </w:r>
    </w:p>
    <w:p w:rsidR="00000000" w:rsidDel="00000000" w:rsidP="00000000" w:rsidRDefault="00000000" w:rsidRPr="00000000" w14:paraId="00000042">
      <w:pPr>
        <w:keepNext w:val="1"/>
        <w:rPr/>
      </w:pPr>
      <w:r w:rsidDel="00000000" w:rsidR="00000000" w:rsidRPr="00000000">
        <w:rPr>
          <w:rtl w:val="0"/>
        </w:rPr>
        <w:t xml:space="preserve">Qué se hace: Se abre el sitio en una sesión sin iniciar y se llena el formulario con el nombre, el correo y el teléfono de Mónica. En el mensaje se pide cotización por la chaqueta CAS-005 y las rodilleras CAS-006. Se envía.</w:t>
      </w:r>
    </w:p>
    <w:p w:rsidR="00000000" w:rsidDel="00000000" w:rsidP="00000000" w:rsidRDefault="00000000" w:rsidRPr="00000000" w14:paraId="00000043">
      <w:pPr>
        <w:keepNext w:val="1"/>
        <w:rPr/>
      </w:pPr>
      <w:r w:rsidDel="00000000" w:rsidR="00000000" w:rsidRPr="00000000">
        <w:rPr>
          <w:rtl w:val="0"/>
        </w:rPr>
        <w:t xml:space="preserve">Qué se ve: El aviso de confirmación del envío. Todavía no hay nada en Ventas: el registro nace en el CRM.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5400000" cy="30375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/>
      </w:pPr>
      <w:r w:rsidDel="00000000" w:rsidR="00000000" w:rsidRPr="00000000">
        <w:rPr>
          <w:rtl w:val="0"/>
        </w:rPr>
        <w:t xml:space="preserve">Figura 1. Formulario de contacto del sitio. Elaboración propia.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El lead en el CRM</w:t>
      </w:r>
    </w:p>
    <w:p w:rsidR="00000000" w:rsidDel="00000000" w:rsidP="00000000" w:rsidRDefault="00000000" w:rsidRPr="00000000" w14:paraId="00000047">
      <w:pPr>
        <w:keepNext w:val="1"/>
        <w:rPr/>
      </w:pPr>
      <w:r w:rsidDel="00000000" w:rsidR="00000000" w:rsidRPr="00000000">
        <w:rPr>
          <w:rtl w:val="0"/>
        </w:rPr>
        <w:t xml:space="preserve">Ruta: CRM › Pipeline (o Iniciativas).</w:t>
      </w:r>
    </w:p>
    <w:p w:rsidR="00000000" w:rsidDel="00000000" w:rsidP="00000000" w:rsidRDefault="00000000" w:rsidRPr="00000000" w14:paraId="00000048">
      <w:pPr>
        <w:keepNext w:val="1"/>
        <w:rPr/>
      </w:pPr>
      <w:r w:rsidDel="00000000" w:rsidR="00000000" w:rsidRPr="00000000">
        <w:rPr>
          <w:rtl w:val="0"/>
        </w:rPr>
        <w:t xml:space="preserve">Qué se hace: Se busca el lead por el nombre de Mónica. Se abre la ficha y se comprueba que el correo, el teléfono y el mensaje son los del formulario, y que los datos son los del formulario. En esta instancia el campo Origen quedó vacío; se anota como diferencia.</w:t>
      </w:r>
    </w:p>
    <w:p w:rsidR="00000000" w:rsidDel="00000000" w:rsidP="00000000" w:rsidRDefault="00000000" w:rsidRPr="00000000" w14:paraId="00000049">
      <w:pPr>
        <w:keepNext w:val="1"/>
        <w:rPr/>
      </w:pPr>
      <w:r w:rsidDel="00000000" w:rsidR="00000000" w:rsidRPr="00000000">
        <w:rPr>
          <w:rtl w:val="0"/>
        </w:rPr>
        <w:t xml:space="preserve">Qué se ve: La tarjeta del lead en la primera etapa y, en la ficha, los datos del formulario. El campo Origen no quedó registrado; la prueba de la conexión es el lead con el mensaje.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5400000" cy="30375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>
          <w:rtl w:val="0"/>
        </w:rPr>
        <w:t xml:space="preserve">Figura 2. El lead en el CRM. Elaboración propia.</w:t>
      </w:r>
    </w:p>
    <w:p w:rsidR="00000000" w:rsidDel="00000000" w:rsidP="00000000" w:rsidRDefault="00000000" w:rsidRPr="00000000" w14:paraId="0000004C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Convertir a oportunidad y cotizar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Ruta: Oportunidad › Convertir a oportunidad; luego Nueva cotización.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Qué se hace: Se convierte el lead en oportunidad, se vincula al cliente existente Mónica Isabel Arévalo Soto y se crea la cotización con CAS-005 ×1 y CAS-006 ×1. Se comprueba el precio de lista: Q 680 + Q 180 = Q 860, con IVA incluido.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Qué se ve: La oportunidad en el pipeline y la cotización en borrador con las dos líneas, el cliente y el total.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5400000" cy="30375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/>
      </w:pPr>
      <w:r w:rsidDel="00000000" w:rsidR="00000000" w:rsidRPr="00000000">
        <w:rPr>
          <w:rtl w:val="0"/>
        </w:rPr>
        <w:t xml:space="preserve">Figura 3. Convertir a oportunidad y cotizar. Elaboración propia.</w:t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Enviar por correo</w:t>
      </w:r>
    </w:p>
    <w:p w:rsidR="00000000" w:rsidDel="00000000" w:rsidP="00000000" w:rsidRDefault="00000000" w:rsidRPr="00000000" w14:paraId="00000053">
      <w:pPr>
        <w:jc w:val="left"/>
        <w:rPr/>
      </w:pPr>
      <w:r w:rsidDel="00000000" w:rsidR="00000000" w:rsidRPr="00000000">
        <w:rPr>
          <w:rtl w:val="0"/>
        </w:rPr>
        <w:t xml:space="preserve">Ruta: Cotización › Enviar por correo.</w:t>
      </w:r>
    </w:p>
    <w:p w:rsidR="00000000" w:rsidDel="00000000" w:rsidP="00000000" w:rsidRDefault="00000000" w:rsidRPr="00000000" w14:paraId="00000054">
      <w:pPr>
        <w:jc w:val="left"/>
        <w:rPr/>
      </w:pPr>
      <w:r w:rsidDel="00000000" w:rsidR="00000000" w:rsidRPr="00000000">
        <w:rPr>
          <w:rtl w:val="0"/>
        </w:rPr>
        <w:t xml:space="preserve">Qué se hace: Se envía la cotización al correo de Mónica. Odoo genera el correo con el enlace al portal. Se abre Mailpit y se comprueba que el correo llegó.</w:t>
      </w:r>
    </w:p>
    <w:p w:rsidR="00000000" w:rsidDel="00000000" w:rsidP="00000000" w:rsidRDefault="00000000" w:rsidRPr="00000000" w14:paraId="00000055">
      <w:pPr>
        <w:jc w:val="left"/>
        <w:rPr/>
      </w:pPr>
      <w:r w:rsidDel="00000000" w:rsidR="00000000" w:rsidRPr="00000000">
        <w:rPr>
          <w:rtl w:val="0"/>
        </w:rPr>
        <w:t xml:space="preserve">Qué se ve: El correo con el asunto, el destinatario y el enlace; el mensaje en la ficha de la cotización (chatter) que dice que se envió.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4692751" cy="2641911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2751" cy="2641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/>
      </w:pPr>
      <w:r w:rsidDel="00000000" w:rsidR="00000000" w:rsidRPr="00000000">
        <w:rPr>
          <w:rtl w:val="0"/>
        </w:rPr>
        <w:t xml:space="preserve">Figura 4. Enviar por correo. Elaboración propia.</w:t>
      </w:r>
    </w:p>
    <w:p w:rsidR="00000000" w:rsidDel="00000000" w:rsidP="00000000" w:rsidRDefault="00000000" w:rsidRPr="00000000" w14:paraId="00000058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El cliente acepta y paga en el portal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Ruta: Enlace del correo › portal del cliente.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Qué se hace: Se abre el enlace en una sesión de incógnito, se inicia sesión como Mónica, se revisa la cotización y se acepta. Se paga con el medio publicado (transferencia o Demo); si es transferencia, el pago se registra a mano en la factura.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Qué se ve: La cotización en el portal, el botón Aceptar, la pantalla de pago y la confirmación del pedido. El pedido queda confirmado en Ventas.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5400000" cy="30375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4097175" cy="2305113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7175" cy="2305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/>
      </w:pPr>
      <w:r w:rsidDel="00000000" w:rsidR="00000000" w:rsidRPr="00000000">
        <w:rPr>
          <w:rtl w:val="0"/>
        </w:rPr>
        <w:t xml:space="preserve">Figura 5. El cliente acepta y paga en el portal. Elaboración propia.</w:t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Validar la entrega y revisar la factura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Ruta: Inventario › Entregas › Validar; Facturación › Facturas de clientes.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Qué se hace: Se abre la entrega del pedido, se valida y se comprueba que la existencia baja. Se abre la factura y se comprueba que está pagada.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Qué se ve: La entrega en estado Hecho y la factura en estado Pagada, con el mismo número de pedido. El plan preveía CAS-005 en 1 y CAS-006 en 9; anotar la existencia real antes y después (puede cambiar por los pedidos de la Fase 2).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</w:pBdr>
        <w:spacing w:after="40" w:line="276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4869105" cy="2727816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9105" cy="2727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2"/>
          <w:szCs w:val="22"/>
        </w:rPr>
        <w:drawing>
          <wp:inline distB="0" distT="0" distL="114300" distR="114300">
            <wp:extent cx="4842538" cy="2724461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2538" cy="27244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>
          <w:rtl w:val="0"/>
        </w:rPr>
        <w:t xml:space="preserve">Figura 6. Validar la entrega y revisar la factura. Elaboración propia.</w:t>
      </w:r>
    </w:p>
    <w:p w:rsidR="00000000" w:rsidDel="00000000" w:rsidP="00000000" w:rsidRDefault="00000000" w:rsidRPr="00000000" w14:paraId="00000064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Validación del capítulo 1</w:t>
      </w:r>
    </w:p>
    <w:tbl>
      <w:tblPr>
        <w:tblStyle w:val="Table2"/>
        <w:tblW w:w="92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84"/>
        <w:gridCol w:w="3084"/>
        <w:gridCol w:w="3084"/>
        <w:tblGridChange w:id="0">
          <w:tblGrid>
            <w:gridCol w:w="3084"/>
            <w:gridCol w:w="3084"/>
            <w:gridCol w:w="3084"/>
          </w:tblGrid>
        </w:tblGridChange>
      </w:tblGrid>
      <w:tr>
        <w:trPr>
          <w:cantSplit w:val="1"/>
          <w:trHeight w:val="214.98046875" w:hRule="atLeast"/>
          <w:tblHeader w:val="1"/>
        </w:trPr>
        <w:tc>
          <w:tcPr/>
          <w:p w:rsidR="00000000" w:rsidDel="00000000" w:rsidP="00000000" w:rsidRDefault="00000000" w:rsidRPr="00000000" w14:paraId="00000065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Lead creado desde el formulario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Lead con los datos del formulario (origen no registrado)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Sí: lead del 23-10; origen vacío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 convertida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 vinculada a Mónica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Sí: Mónica; etapa Ganado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Cotización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CAS-005 ×1 + CAS-006 ×1 = Q 860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S00055 · Q 860.00 con IVA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Correo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Llega a Mailpit con enlace al portal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Mailpit · Cotización S00055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Pago en el portal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Pedido confirmado y factura pagada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Factura INV/2026/00054 pagada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Validada; CAS-005 1, CAS-006 9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RMT/OUT/00053 hecha; CAS-005 1/2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WEB-11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LUB-004 ×6 + LUB-007 ×3 = Q 364.50; factura pagada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S00056 · Q 364.50 · INV/2026/00056 · RMT/OUT/00054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Problemas encontrados en el capítulo 1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No se presentaron problemas en este capítulo</w:t>
      </w:r>
    </w:p>
    <w:p w:rsidR="00000000" w:rsidDel="00000000" w:rsidP="00000000" w:rsidRDefault="00000000" w:rsidRPr="00000000" w14:paraId="00000080">
      <w:pPr>
        <w:pStyle w:val="Heading1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Reporte de inventario</w:t>
      </w:r>
    </w:p>
    <w:p w:rsidR="00000000" w:rsidDel="00000000" w:rsidP="00000000" w:rsidRDefault="00000000" w:rsidRPr="00000000" w14:paraId="00000081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Existencias por producto (barras)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Ruta: </w:t>
      </w:r>
      <w:r w:rsidDel="00000000" w:rsidR="00000000" w:rsidRPr="00000000">
        <w:rPr>
          <w:rtl w:val="0"/>
        </w:rPr>
        <w:t xml:space="preserve">Inventario › Informes › Ubicacion › vista Gráfico › Barras, por Producto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Ruta: Inventario › Informes › Existencias › vista Gráfico › Barras, agrupado por Producto.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Qué se hace: Se abre la vista, se elige el gráfico de barras y se agrupa por producto. Si la gráfica sale muy cargada, se limita a los productos con existencia y se dice en el pie.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Qué se ve: Las barras de existencia por producto. Los productos con más existencia son LUB-004 (59), FRE-001 (38) y LUB-002 (35); los de stock bajo se ven al final.</w:t>
      </w:r>
      <w:r w:rsidDel="00000000" w:rsidR="00000000" w:rsidRPr="00000000">
        <w:rPr/>
        <w:drawing>
          <wp:inline distB="114300" distT="114300" distL="114300" distR="114300">
            <wp:extent cx="5874710" cy="3302000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center"/>
        <w:rPr/>
      </w:pPr>
      <w:r w:rsidDel="00000000" w:rsidR="00000000" w:rsidRPr="00000000">
        <w:rPr>
          <w:rtl w:val="0"/>
        </w:rPr>
        <w:t xml:space="preserve">Figura . Existencias por producto (barras). Elaboración propia.</w:t>
      </w:r>
    </w:p>
    <w:p w:rsidR="00000000" w:rsidDel="00000000" w:rsidP="00000000" w:rsidRDefault="00000000" w:rsidRPr="00000000" w14:paraId="00000088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Inventario por categoría (pastel)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Ruta: La misma vista › Pastel, agrupado por Categoría de producto.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Qué se hace: Se cambia el tipo de gráfico a pastel y se agrupa por categoría.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Qué se ve: Las 6 categorías. Lubricantes y filtros concentra 178 unidades; Cascos y protección, 40.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Captura: [Captura: pastel por categoría].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Dato que hay que anotar: unidades por categoría.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rPr/>
      </w:pPr>
      <w:r w:rsidDel="00000000" w:rsidR="00000000" w:rsidRPr="00000000">
        <w:rPr>
          <w:i w:val="1"/>
          <w:iCs w:val="1"/>
          <w:color w:val="808080"/>
        </w:rPr>
        <w:drawing>
          <wp:inline distB="114300" distT="114300" distL="114300" distR="114300">
            <wp:extent cx="4539515" cy="2553017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9515" cy="25530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/>
      </w:pPr>
      <w:r w:rsidDel="00000000" w:rsidR="00000000" w:rsidRPr="00000000">
        <w:rPr>
          <w:rtl w:val="0"/>
        </w:rPr>
        <w:t xml:space="preserve">Figura __. Inventario por categoría (pastel). Elaboración propia.</w:t>
      </w:r>
    </w:p>
    <w:p w:rsidR="00000000" w:rsidDel="00000000" w:rsidP="00000000" w:rsidRDefault="00000000" w:rsidRPr="00000000" w14:paraId="00000091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Productos con stock bajo (tabla)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Ruta: Inventario › Operaciones › Reabastecimiento, filtro bajo el mínimo o cantidad a pedir &gt; 0.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Qué se hace: Se abre la lista de reglas de reabastecimiento y se filtra por los productos que están por debajo del mínimo.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Qué se ve: La tabla con producto, mínimo, existencia y cantidad a pedir. Al corte, Odoo reporta CAS-005 (1/2) y ELE-002 (12/30); el plan preveía cuatro (CAS-005, ELE-002, FRE-004 y LUB-001). Con los pedidos del sitio puede cambiar: usar lo que muestre Odoo y explicar la diferencia.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/>
        <w:drawing>
          <wp:inline distB="114300" distT="114300" distL="114300" distR="114300">
            <wp:extent cx="5107275" cy="2210117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7275" cy="22101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tl w:val="0"/>
        </w:rPr>
        <w:t xml:space="preserve">Figura __. Productos con stock bajo (tabla). Elaboración propia.</w:t>
      </w:r>
    </w:p>
    <w:p w:rsidR="00000000" w:rsidDel="00000000" w:rsidP="00000000" w:rsidRDefault="00000000" w:rsidRPr="00000000" w14:paraId="00000098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Validación del capítulo 2</w:t>
      </w:r>
    </w:p>
    <w:tbl>
      <w:tblPr>
        <w:tblStyle w:val="Table3"/>
        <w:tblW w:w="92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84"/>
        <w:gridCol w:w="3084"/>
        <w:gridCol w:w="3084"/>
        <w:tblGridChange w:id="0">
          <w:tblGrid>
            <w:gridCol w:w="3084"/>
            <w:gridCol w:w="3084"/>
            <w:gridCol w:w="30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99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Productos publicados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38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6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Bajo el mínimo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Plan: 4; Odoo al corte: CAS-005 y ELE-002</w:t>
            </w:r>
          </w:p>
        </w:tc>
        <w:tc>
          <w:tcPr/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CAS-005 (1/2), ELE-002 (12/30)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Productos en cero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Problemas encontrados en el capítulo 2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Sin problemas encontrados.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Reporte de ventas</w:t>
      </w:r>
    </w:p>
    <w:p w:rsidR="00000000" w:rsidDel="00000000" w:rsidP="00000000" w:rsidRDefault="00000000" w:rsidRPr="00000000" w14:paraId="000000AC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Ventas por día, semana y mes (líneas)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Ruta: Ventas › Informes › Ventas › Gráfico › Líneas, fecha Día. Luego Semana y Mes.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Qué se hace: Se filtran los pedidos confirmados, se elige el gráfico de líneas y se cambia la agrupación de fecha. Se hacen tres capturas.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Qué se ve: La serie del 05 al 20 (historia) y la cola del 21 al 23 (sitio). Sin la historia, la gráfica tendría tres puntos.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Captura: [Captura: líneas por día]; [Captura: líneas por semana]; [Captura: líneas por mes].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Dato que hay que anotar: El plan preveía 56 pedidos (45 historia + 11 sitio) y Q 19,111.00 con IVA; la historia sin IVA es Q 13,106.67. Si Odoo incluye pedidos de la Fase 2, el total es mayor: anotar el número real y explicarlo.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3020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Figura __. Ventas por día, semana y mes (líneas). Elaboración propia.</w:t>
      </w:r>
    </w:p>
    <w:p w:rsidR="00000000" w:rsidDel="00000000" w:rsidP="00000000" w:rsidRDefault="00000000" w:rsidRPr="00000000" w14:paraId="000000B5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Top 5 productos</w:t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  <w:t xml:space="preserve">Ruta: Ventas › Informes › Ventas › Pivote, filas Producto, medida Cantidad, orden descendente.</w:t>
      </w:r>
    </w:p>
    <w:p w:rsidR="00000000" w:rsidDel="00000000" w:rsidP="00000000" w:rsidRDefault="00000000" w:rsidRPr="00000000" w14:paraId="000000B7">
      <w:pPr>
        <w:ind w:left="0" w:firstLine="0"/>
        <w:rPr/>
      </w:pPr>
      <w:r w:rsidDel="00000000" w:rsidR="00000000" w:rsidRPr="00000000">
        <w:rPr>
          <w:rtl w:val="0"/>
        </w:rPr>
        <w:t xml:space="preserve">Qué se hace: Se abre la vista pivote, se pone Producto en las filas y Cantidad como medida, y se ordena de mayor a menor.</w:t>
      </w:r>
    </w:p>
    <w:p w:rsidR="00000000" w:rsidDel="00000000" w:rsidP="00000000" w:rsidRDefault="00000000" w:rsidRPr="00000000" w14:paraId="000000B8">
      <w:pPr>
        <w:ind w:left="0" w:firstLine="0"/>
        <w:rPr/>
      </w:pPr>
      <w:r w:rsidDel="00000000" w:rsidR="00000000" w:rsidRPr="00000000">
        <w:rPr>
          <w:rtl w:val="0"/>
        </w:rPr>
        <w:t xml:space="preserve">Qué se ve: El top 5: LUB-001 (45), LUB-004 (21), ELE-007 (13), FRE-001 (12), ELE-003 (11). Entre los cinco, 102 de 179 unidades (57 %).</w:t>
      </w:r>
    </w:p>
    <w:p w:rsidR="00000000" w:rsidDel="00000000" w:rsidP="00000000" w:rsidRDefault="00000000" w:rsidRPr="00000000" w14:paraId="000000B9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874710" cy="330200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/>
      </w:pPr>
      <w:r w:rsidDel="00000000" w:rsidR="00000000" w:rsidRPr="00000000">
        <w:rPr>
          <w:rtl w:val="0"/>
        </w:rPr>
        <w:t xml:space="preserve">Dato que hay que anotar: los cinco códigos y cantidades.</w:t>
      </w:r>
    </w:p>
    <w:p w:rsidR="00000000" w:rsidDel="00000000" w:rsidP="00000000" w:rsidRDefault="00000000" w:rsidRPr="00000000" w14:paraId="000000B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/>
      </w:pPr>
      <w:r w:rsidDel="00000000" w:rsidR="00000000" w:rsidRPr="00000000">
        <w:rPr>
          <w:rtl w:val="0"/>
        </w:rPr>
        <w:t xml:space="preserve">Figura . Top 5 productos. Elaboración propia.</w:t>
      </w:r>
    </w:p>
    <w:p w:rsidR="00000000" w:rsidDel="00000000" w:rsidP="00000000" w:rsidRDefault="00000000" w:rsidRPr="00000000" w14:paraId="000000BD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Ventas y margen por canal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Ruta: Ventas › Informes › Ventas › agrupar por Equipo de ventas, medidas Total y Margen.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Qué se hace: Se agrupa por equipo de ventas y se eligen las medidas Total y Margen. Si la medida Margen no aparece, se activa Márgenes en Ventas › Configuración › Ajustes o se instala sale_margin.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Qué se ve: Ventas directas (WhatsApp y teléfono) Q 14,679.50 y Website Sales Q 4,431.50; total Q 19,111.00 con IVA incluido (la historia sin IVA es Q 13,106.67). El margen se lee de la medida Margen. Si hay pedidos de la Fase 2, el canal directo los incluye.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/>
        <w:drawing>
          <wp:inline distB="114300" distT="114300" distL="114300" distR="114300">
            <wp:extent cx="5874710" cy="3302000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center"/>
        <w:rPr/>
      </w:pPr>
      <w:r w:rsidDel="00000000" w:rsidR="00000000" w:rsidRPr="00000000">
        <w:rPr>
          <w:rtl w:val="0"/>
        </w:rPr>
        <w:t xml:space="preserve">Figura __. Ventas y margen por canal. Elaboración propia.</w:t>
      </w:r>
    </w:p>
    <w:p w:rsidR="00000000" w:rsidDel="00000000" w:rsidP="00000000" w:rsidRDefault="00000000" w:rsidRPr="00000000" w14:paraId="000000C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Validación del capítulo 3</w:t>
      </w:r>
    </w:p>
    <w:tbl>
      <w:tblPr>
        <w:tblStyle w:val="Table4"/>
        <w:tblW w:w="92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84"/>
        <w:gridCol w:w="3084"/>
        <w:gridCol w:w="3084"/>
        <w:tblGridChange w:id="0">
          <w:tblGrid>
            <w:gridCol w:w="3084"/>
            <w:gridCol w:w="3084"/>
            <w:gridCol w:w="30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C5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keepNext w:val="1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Pedidos confirmados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56 del plan (45+11); Odoo puede incluir 5 de la Fase 2</w:t>
            </w:r>
          </w:p>
        </w:tc>
        <w:tc>
          <w:tcPr/>
          <w:p w:rsidR="00000000" w:rsidDel="00000000" w:rsidP="00000000" w:rsidRDefault="00000000" w:rsidRPr="00000000" w14:paraId="000000C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Venta 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Q 19,111.00 con IVA (historia sin IVA Q 13,106.67)</w:t>
            </w:r>
          </w:p>
        </w:tc>
        <w:tc>
          <w:tcPr/>
          <w:p w:rsidR="00000000" w:rsidDel="00000000" w:rsidP="00000000" w:rsidRDefault="00000000" w:rsidRPr="00000000" w14:paraId="000000C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45 pedidos · Q 14,679.50 con IVA</w:t>
            </w:r>
          </w:p>
        </w:tc>
        <w:tc>
          <w:tcPr/>
          <w:p w:rsidR="00000000" w:rsidDel="00000000" w:rsidP="00000000" w:rsidRDefault="00000000" w:rsidRPr="00000000" w14:paraId="000000D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45 pedidos · Q 14,679.50 con IVA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Sitio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11 pedidos · Q 4,431.50 con IVA</w:t>
            </w:r>
          </w:p>
        </w:tc>
        <w:tc>
          <w:tcPr/>
          <w:p w:rsidR="00000000" w:rsidDel="00000000" w:rsidP="00000000" w:rsidRDefault="00000000" w:rsidRPr="00000000" w14:paraId="000000D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 de 11 al corte · Q 1,529.50 con IVA (verificar al capturar)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Top 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LUB-001 45, LUB-004 21, ELE-007 13, FRE-001 12, ELE-003 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Canales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Directo Q 14,679.50 · Sitio Q 4,431.50 (con IVA)</w:t>
            </w:r>
          </w:p>
        </w:tc>
        <w:tc>
          <w:tcPr/>
          <w:p w:rsidR="00000000" w:rsidDel="00000000" w:rsidP="00000000" w:rsidRDefault="00000000" w:rsidRPr="00000000" w14:paraId="000000D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Tablero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19"/>
                <w:szCs w:val="19"/>
                <w:rtl w:val="0"/>
              </w:rPr>
              <w:t xml:space="preserve">7 reportes juntos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spacing w:after="0" w:lineRule="auto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D">
            <w:pPr>
              <w:keepNext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keepNext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keepNext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numPr>
          <w:ilvl w:val="1"/>
          <w:numId w:val="1"/>
        </w:numPr>
        <w:ind w:left="792" w:hanging="432"/>
        <w:rPr/>
      </w:pPr>
      <w:r w:rsidDel="00000000" w:rsidR="00000000" w:rsidRPr="00000000">
        <w:rPr>
          <w:rtl w:val="0"/>
        </w:rPr>
        <w:t xml:space="preserve">Problemas encontrados en el capítulo 3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i w:val="1"/>
          <w:iCs w:val="1"/>
          <w:color w:val="808080"/>
          <w:rtl w:val="0"/>
        </w:rPr>
        <w:t xml:space="preserve">Lo que falló y cómo se resolvió. Si no hubo, decirlo.</w:t>
      </w:r>
      <w:r w:rsidDel="00000000" w:rsidR="00000000" w:rsidRPr="00000000">
        <w:rPr>
          <w:rtl w:val="0"/>
        </w:rPr>
      </w:r>
    </w:p>
    <w:sectPr>
      <w:footerReference r:id="rId22" w:type="default"/>
      <w:pgSz w:h="16838" w:w="11906" w:orient="portrait"/>
      <w:pgMar w:bottom="1327" w:top="1327" w:left="1327" w:right="1327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3">
    <w:pPr>
      <w:jc w:val="center"/>
      <w:rPr/>
    </w:pPr>
    <w:r w:rsidDel="00000000" w:rsidR="00000000" w:rsidRPr="00000000">
      <w:rPr>
        <w:rtl w:val="0"/>
      </w:rPr>
      <w:t xml:space="preserve">(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)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s-GT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after="240" w:line="33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25" w:hanging="425"/>
      <w:jc w:val="left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11" Type="http://schemas.openxmlformats.org/officeDocument/2006/relationships/image" Target="media/image2.png"/><Relationship Id="rId22" Type="http://schemas.openxmlformats.org/officeDocument/2006/relationships/footer" Target="footer1.xml"/><Relationship Id="rId10" Type="http://schemas.openxmlformats.org/officeDocument/2006/relationships/image" Target="media/image6.png"/><Relationship Id="rId21" Type="http://schemas.openxmlformats.org/officeDocument/2006/relationships/image" Target="media/image1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7" Type="http://schemas.openxmlformats.org/officeDocument/2006/relationships/image" Target="media/image14.png"/><Relationship Id="rId16" Type="http://schemas.openxmlformats.org/officeDocument/2006/relationships/image" Target="media/image16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6" Type="http://schemas.openxmlformats.org/officeDocument/2006/relationships/image" Target="media/image8.png"/><Relationship Id="rId18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