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  <w:t xml:space="preserve">FACULTAD DE INGENIERÍA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tl w:val="0"/>
        </w:rPr>
        <w:t xml:space="preserve">SISTEMAS ORGANIZACIONALES Y GERENCIALES 1 SECCIÓN A</w:t>
      </w:r>
    </w:p>
    <w:p w:rsidR="00000000" w:rsidDel="00000000" w:rsidP="00000000" w:rsidRDefault="00000000" w:rsidRPr="00000000" w14:paraId="00000004">
      <w:pPr>
        <w:keepNext w:val="1"/>
        <w:spacing w:after="0" w:lineRule="auto"/>
        <w:rPr/>
      </w:pPr>
      <w:r w:rsidDel="00000000" w:rsidR="00000000" w:rsidRPr="00000000">
        <w:rPr>
          <w:rtl w:val="0"/>
        </w:rPr>
        <w:t xml:space="preserve">CATEDRÁTICO: ING. FERNANDO JOSÉ PAZ GONZÁLEZ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center</wp:align>
            </wp:positionH>
            <wp:positionV relativeFrom="page">
              <wp:posOffset>2329275</wp:posOffset>
            </wp:positionV>
            <wp:extent cx="4832541" cy="475245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2541" cy="4752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TUTOR ACADÉMICO: JOSUÉ DANIEL CAAL TORRES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3467460" cy="893711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17033" y="3261888"/>
                          <a:ext cx="3457935" cy="1036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48"/>
                                <w:u w:val="single"/>
                                <w:vertAlign w:val="baseline"/>
                              </w:rPr>
                              <w:t xml:space="preserve">INFORME DE AVANCE</w:t>
                            </w:r>
                          </w:p>
                        </w:txbxContent>
                      </wps:txbx>
                      <wps:bodyPr anchorCtr="0" anchor="t" bIns="91400" lIns="91400" spcFirstLastPara="1" rIns="91400" wrap="square" tIns="914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3467460" cy="893711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67460" cy="89371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5"/>
        <w:gridCol w:w="1500"/>
        <w:gridCol w:w="4469"/>
        <w:tblGridChange w:id="0">
          <w:tblGrid>
            <w:gridCol w:w="3405"/>
            <w:gridCol w:w="1500"/>
            <w:gridCol w:w="4469"/>
          </w:tblGrid>
        </w:tblGridChange>
      </w:tblGrid>
      <w:tr>
        <w:trPr>
          <w:cantSplit w:val="1"/>
          <w:tblHeader w:val="0"/>
        </w:trPr>
        <w:tc>
          <w:tcPr>
            <w:gridSpan w:val="3"/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after="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GRUPO 14</w:t>
            </w:r>
          </w:p>
        </w:tc>
      </w:tr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CARNÉ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Santiago Julián Barrera Reyes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201905884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— Consolidación y datos maestros</w:t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Jemima Solmaira Chavajay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201801521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— Carga manual, cotizaciones y medición</w:t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Alberto Josué Hernández Armas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201903553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— Carga masiva y compras (ERP)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Brayan Emanuel García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202300848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 — CRM: correo, campañas y pipeline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ind w:left="0" w:firstLine="0"/>
        <w:rPr/>
      </w:pPr>
      <w:bookmarkStart w:colFirst="0" w:colLast="0" w:name="_uh14dn5hbqyc" w:id="0"/>
      <w:bookmarkEnd w:id="0"/>
      <w:r w:rsidDel="00000000" w:rsidR="00000000" w:rsidRPr="00000000">
        <w:rPr>
          <w:rtl w:val="0"/>
        </w:rPr>
        <w:t xml:space="preserve">5.1 </w:t>
      </w:r>
      <w:r w:rsidDel="00000000" w:rsidR="00000000" w:rsidRPr="00000000">
        <w:rPr>
          <w:rtl w:val="0"/>
        </w:rPr>
        <w:t xml:space="preserve">Servidor de correo saliente</w:t>
      </w:r>
    </w:p>
    <w:p w:rsidR="00000000" w:rsidDel="00000000" w:rsidP="00000000" w:rsidRDefault="00000000" w:rsidRPr="00000000" w14:paraId="00000026">
      <w:pPr>
        <w:keepNext w:val="1"/>
        <w:pBdr>
          <w:top w:color="bfbfbf" w:space="2" w:sz="4" w:val="single"/>
          <w:left w:color="bfbfbf" w:space="4" w:sz="4" w:val="single"/>
          <w:bottom w:color="bfbfbf" w:space="2" w:sz="4" w:val="single"/>
          <w:right w:color="bfbfbf" w:space="4" w:sz="4" w:val="single"/>
        </w:pBdr>
        <w:shd w:fill="f2f2f2" w:val="clear"/>
        <w:spacing w:after="12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ROL 4 — CRM: correo, campañas y pipeline   ·   Responsable: Brayan Emanuel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Para gestionar el envío de correos desde el módulo de Email Marketing y el CRM, se decidió implementar </w:t>
      </w:r>
      <w:r w:rsidDel="00000000" w:rsidR="00000000" w:rsidRPr="00000000">
        <w:rPr>
          <w:b w:val="1"/>
          <w:bCs w:val="1"/>
          <w:rtl w:val="0"/>
        </w:rPr>
        <w:t xml:space="preserve">Mailpit</w:t>
      </w:r>
      <w:r w:rsidDel="00000000" w:rsidR="00000000" w:rsidRPr="00000000">
        <w:rPr>
          <w:rtl w:val="0"/>
        </w:rPr>
        <w:t xml:space="preserve"> como servidor de correo saliente. La decisión se fundamenta en que Mailpit es una herramienta diseñada específicamente para pruebas en entornos de desarrollo; captura todos los correos electrónicos generados por Odoo y los muestra en una bandeja web local sin enviarlos a destinatarios reales. Esto previene el riesgo de enviar "spam" accidental a correos reales o agotar cuotas en cuentas de Gmail, permitiendo realizar simulaciones de campañas de forma segura.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6"/>
        <w:gridCol w:w="6084"/>
        <w:tblGridChange w:id="0">
          <w:tblGrid>
            <w:gridCol w:w="3276"/>
            <w:gridCol w:w="6084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2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Servidor elegido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Mailpit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 y puerto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1025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Seguridad / autenticación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usuario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Prueba de conexión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Hecho</w:t>
            </w:r>
          </w:p>
        </w:tc>
      </w:tr>
    </w:tbl>
    <w:p w:rsidR="00000000" w:rsidDel="00000000" w:rsidP="00000000" w:rsidRDefault="00000000" w:rsidRPr="00000000" w14:paraId="00000032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__. Servidor de correo saliente.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877118" cy="259269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7118" cy="2592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Prueba de conexión del servidor de correo saliente.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ind w:left="0" w:firstLine="0"/>
        <w:rPr/>
      </w:pPr>
      <w:bookmarkStart w:colFirst="0" w:colLast="0" w:name="_b1n27lkaazw5" w:id="1"/>
      <w:bookmarkEnd w:id="1"/>
      <w:r w:rsidDel="00000000" w:rsidR="00000000" w:rsidRPr="00000000">
        <w:rPr>
          <w:rtl w:val="0"/>
        </w:rPr>
        <w:t xml:space="preserve">10. Plantillas de correo electrónico</w:t>
      </w:r>
    </w:p>
    <w:p w:rsidR="00000000" w:rsidDel="00000000" w:rsidP="00000000" w:rsidRDefault="00000000" w:rsidRPr="00000000" w14:paraId="00000036">
      <w:pPr>
        <w:keepNext w:val="1"/>
        <w:pBdr>
          <w:top w:color="bfbfbf" w:space="2" w:sz="4" w:val="single"/>
          <w:left w:color="bfbfbf" w:space="4" w:sz="4" w:val="single"/>
          <w:bottom w:color="bfbfbf" w:space="2" w:sz="4" w:val="single"/>
          <w:right w:color="bfbfbf" w:space="4" w:sz="4" w:val="single"/>
        </w:pBdr>
        <w:shd w:fill="f2f2f2" w:val="clear"/>
        <w:spacing w:after="12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ROL 4 — CRM: correo, campañas y pipeline   ·   Responsable: Brayan Emanuel García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  <w:rtl w:val="0"/>
        </w:rPr>
        <w:t xml:space="preserve">Parte de los 10 puntos de «Envío de correos desde CRM». El enunciado pide 2 plantillas de temática distinta y fija lo que cada una debe traer: logotipo y nombre de la empresa, imagen o banner, y texto breve con llamado a la acción. El logo y dos banners de propuesta están en 3_Archivos_Datos/marca. Detalle en el MU-03, capítulo 2.</w:t>
      </w:r>
      <w:r w:rsidDel="00000000" w:rsidR="00000000" w:rsidRPr="00000000">
        <w:rPr>
          <w:rtl w:val="0"/>
        </w:rPr>
      </w:r>
    </w:p>
    <w:tbl>
      <w:tblPr>
        <w:tblStyle w:val="Table3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3"/>
        <w:gridCol w:w="3463"/>
        <w:gridCol w:w="3463"/>
        <w:tblGridChange w:id="0">
          <w:tblGrid>
            <w:gridCol w:w="2433"/>
            <w:gridCol w:w="3463"/>
            <w:gridCol w:w="346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38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Elemento exigido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Plantilla 1: Promoción 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Plantilla 2: Fidelización y recordatorio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Asunto del correo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Semana del mantenimiento: 15 % en tu kit de cambio de aceite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Gracias por rodar con RutaMoto: te guardamos un 10 %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Logotipo y nombre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RutaMoto (Aparece en el encabezado) 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RutaMoto (Aparece en el encabezado) 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Imagen o banner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banner_promocion.png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banner_fidelizacion.png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Aprovecha nuestra semana del mantenimiento. Cotiza tu cambio de aceite con nosotros y obtén un 15% de descuento en el total de tu factura. ¡Mantén tu moto al 100%!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Hola, notamos que ya casi es tiempo de tu próximo servicio. Como cliente recurrente, te regalamos un 10% de descuento en mano de obra.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Llamado a la acción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(Botón) Solicitar Cotización Ahora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(Botón) Agendar mi Servicio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Segmento al que apunta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Repartidores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Clientes / Entusiastas</w:t>
            </w:r>
          </w:p>
        </w:tc>
      </w:tr>
    </w:tbl>
    <w:p w:rsidR="00000000" w:rsidDel="00000000" w:rsidP="00000000" w:rsidRDefault="00000000" w:rsidRPr="00000000" w14:paraId="0000004D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__. Contenido de las plantillas de correo.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Plantilla de promoción especial.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Plantilla de fidelización.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ind w:left="0" w:firstLine="0"/>
        <w:rPr/>
      </w:pPr>
      <w:bookmarkStart w:colFirst="0" w:colLast="0" w:name="_f493n45es6ut" w:id="2"/>
      <w:bookmarkEnd w:id="2"/>
      <w:r w:rsidDel="00000000" w:rsidR="00000000" w:rsidRPr="00000000">
        <w:rPr>
          <w:rtl w:val="0"/>
        </w:rPr>
        <w:t xml:space="preserve">11. Campaña publicitaria en el CRM</w:t>
      </w:r>
    </w:p>
    <w:p w:rsidR="00000000" w:rsidDel="00000000" w:rsidP="00000000" w:rsidRDefault="00000000" w:rsidRPr="00000000" w14:paraId="00000053">
      <w:pPr>
        <w:keepNext w:val="1"/>
        <w:pBdr>
          <w:top w:color="bfbfbf" w:space="2" w:sz="4" w:val="single"/>
          <w:left w:color="bfbfbf" w:space="4" w:sz="4" w:val="single"/>
          <w:bottom w:color="bfbfbf" w:space="2" w:sz="4" w:val="single"/>
          <w:right w:color="bfbfbf" w:space="4" w:sz="4" w:val="single"/>
        </w:pBdr>
        <w:shd w:fill="f2f2f2" w:val="clear"/>
        <w:spacing w:after="12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ROL 4 — CRM: correo, campañas y pipeline   ·   Responsable: Brayan Emanuel García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44"/>
        <w:gridCol w:w="5616"/>
        <w:tblGridChange w:id="0">
          <w:tblGrid>
            <w:gridCol w:w="3744"/>
            <w:gridCol w:w="561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54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Parámetro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5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campaña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Promoción Repartidores Octubre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asociada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Plantilla 1: Promoción especial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Segmento (filtro de destinatarios)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Etiquetas contiene «Repartidor»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Destinatarios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 (12 de carga masiva + 1 manual)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 envío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Enviados / entregados / fallidos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 13 / 13 / 0</w:t>
            </w:r>
          </w:p>
        </w:tc>
      </w:tr>
    </w:tbl>
    <w:p w:rsidR="00000000" w:rsidDel="00000000" w:rsidP="00000000" w:rsidRDefault="00000000" w:rsidRPr="00000000" w14:paraId="00000062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__. Configuración y resultado de la campaña.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4781868" cy="254206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868" cy="2542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Resultado del envío de la campaña.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3124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Correos de la campaña recibidos.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ind w:left="0" w:firstLine="0"/>
        <w:rPr/>
      </w:pPr>
      <w:bookmarkStart w:colFirst="0" w:colLast="0" w:name="_heltjglif13f" w:id="3"/>
      <w:bookmarkEnd w:id="3"/>
      <w:r w:rsidDel="00000000" w:rsidR="00000000" w:rsidRPr="00000000">
        <w:rPr>
          <w:rtl w:val="0"/>
        </w:rPr>
        <w:t xml:space="preserve">12. Tablero de clientes: pipeline de ventas</w:t>
      </w:r>
    </w:p>
    <w:p w:rsidR="00000000" w:rsidDel="00000000" w:rsidP="00000000" w:rsidRDefault="00000000" w:rsidRPr="00000000" w14:paraId="00000068">
      <w:pPr>
        <w:keepNext w:val="1"/>
        <w:pBdr>
          <w:top w:color="bfbfbf" w:space="2" w:sz="4" w:val="single"/>
          <w:left w:color="bfbfbf" w:space="4" w:sz="4" w:val="single"/>
          <w:bottom w:color="bfbfbf" w:space="2" w:sz="4" w:val="single"/>
          <w:right w:color="bfbfbf" w:space="4" w:sz="4" w:val="single"/>
        </w:pBdr>
        <w:shd w:fill="f2f2f2" w:val="clear"/>
        <w:spacing w:after="120" w:lineRule="auto"/>
        <w:rPr/>
      </w:pPr>
      <w:r w:rsidDel="00000000" w:rsidR="00000000" w:rsidRPr="00000000">
        <w:rPr>
          <w:b w:val="1"/>
          <w:bCs w:val="1"/>
          <w:color w:val="404040"/>
          <w:sz w:val="20"/>
          <w:szCs w:val="20"/>
          <w:rtl w:val="0"/>
        </w:rPr>
        <w:t xml:space="preserve">ROL 4 — CRM: correo, campañas y pipeline   ·   Responsable: Brayan Emanuel García</w:t>
      </w:r>
      <w:r w:rsidDel="00000000" w:rsidR="00000000" w:rsidRPr="00000000">
        <w:rPr>
          <w:rtl w:val="0"/>
        </w:rPr>
      </w:r>
    </w:p>
    <w:tbl>
      <w:tblPr>
        <w:tblStyle w:val="Table5"/>
        <w:tblW w:w="93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9"/>
        <w:gridCol w:w="3650"/>
        <w:gridCol w:w="3650"/>
        <w:tblGridChange w:id="0">
          <w:tblGrid>
            <w:gridCol w:w="2059"/>
            <w:gridCol w:w="3650"/>
            <w:gridCol w:w="365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A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Qué significa en RutaMoto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Criterio para pasar a la siguiente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lead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Contacto inicial o prospecto interesado que aún no ha sido atendido.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contacta al prospecto para conocer sus necesidades.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6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vendedor ya se comunicó con el cliente y determinó los productos requeridos.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generan los datos suficientes para crear una cotización formal.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2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enviada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generó una cotización desde Odoo y se le envió por correo al cliente.</w:t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responde a la propuesta negociando o aceptando.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Negociación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evalúa la cotización, pide cambios o descuentos.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cliente acepta formalmente el monto.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Ganado / Perdido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Desenlace del negocio. Se cierra la venta (Ganado) o se rechaza (Perdido).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 final del flujo de ventas.</w:t>
            </w:r>
          </w:p>
        </w:tc>
      </w:tr>
    </w:tbl>
    <w:p w:rsidR="00000000" w:rsidDel="00000000" w:rsidP="00000000" w:rsidRDefault="00000000" w:rsidRPr="00000000" w14:paraId="0000007B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__. Etapas del pipeline de ventas. Elaboración propia.</w:t>
      </w:r>
      <w:r w:rsidDel="00000000" w:rsidR="00000000" w:rsidRPr="00000000">
        <w:rPr>
          <w:rtl w:val="0"/>
        </w:rPr>
      </w:r>
    </w:p>
    <w:tbl>
      <w:tblPr>
        <w:tblStyle w:val="Table6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3"/>
        <w:gridCol w:w="2240"/>
        <w:gridCol w:w="2126"/>
        <w:gridCol w:w="1843"/>
        <w:tblGridChange w:id="0">
          <w:tblGrid>
            <w:gridCol w:w="2433"/>
            <w:gridCol w:w="2240"/>
            <w:gridCol w:w="2126"/>
            <w:gridCol w:w="1843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</w:tcPr>
          <w:p w:rsidR="00000000" w:rsidDel="00000000" w:rsidP="00000000" w:rsidRDefault="00000000" w:rsidRPr="00000000" w14:paraId="0000007C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Oportunidad (cliente)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D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Segmento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E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Ingreso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7F">
            <w:pPr>
              <w:keepNext w:val="1"/>
              <w:spacing w:after="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 Moto Express Zona 7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1,500.00</w:t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Ganado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Moto Servicio La Florida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3,200.00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Negociacion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 Hermanos Cutzal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850.00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Cotización enviada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Centro de Servicio Motoaventura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Taller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4,100.00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1"/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Contactado</w:t>
            </w:r>
          </w:p>
        </w:tc>
      </w:tr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Mónica Isabel Arévalo Soto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Entusiasta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 350.00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Perdido</w:t>
            </w:r>
          </w:p>
        </w:tc>
      </w:tr>
    </w:tbl>
    <w:p w:rsidR="00000000" w:rsidDel="00000000" w:rsidP="00000000" w:rsidRDefault="00000000" w:rsidRPr="00000000" w14:paraId="00000094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Tabla __. Oportunidades del tablero.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2959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Pipeline de ventas de RutaMoto. Elaboración propia.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pBdr>
          <w:top w:color="a6a6a6" w:space="18" w:sz="6" w:val="dashed"/>
          <w:left w:color="a6a6a6" w:space="18" w:sz="6" w:val="dashed"/>
          <w:bottom w:color="a6a6a6" w:space="18" w:sz="6" w:val="dashed"/>
          <w:right w:color="a6a6a6" w:space="18" w:sz="6" w:val="dashed"/>
        </w:pBdr>
        <w:spacing w:after="0" w:before="12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20"/>
          <w:szCs w:val="20"/>
        </w:rPr>
        <w:drawing>
          <wp:inline distB="114300" distT="114300" distL="114300" distR="114300">
            <wp:extent cx="5874710" cy="2959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71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before="80" w:lineRule="auto"/>
        <w:jc w:val="center"/>
        <w:rPr/>
      </w:pPr>
      <w:r w:rsidDel="00000000" w:rsidR="00000000" w:rsidRPr="00000000">
        <w:rPr>
          <w:i w:val="1"/>
          <w:iCs w:val="1"/>
          <w:color w:val="808080"/>
          <w:sz w:val="18"/>
          <w:szCs w:val="18"/>
          <w:rtl w:val="0"/>
        </w:rPr>
        <w:t xml:space="preserve">Figura __. Trazabilidad de la oportunidad a través de las etapas. Elaboración propia.</w:t>
      </w:r>
      <w:r w:rsidDel="00000000" w:rsidR="00000000" w:rsidRPr="00000000">
        <w:rPr>
          <w:rtl w:val="0"/>
        </w:rPr>
      </w:r>
    </w:p>
    <w:sectPr>
      <w:footerReference r:id="rId15" w:type="default"/>
      <w:pgSz w:h="16838" w:w="11906" w:orient="portrait"/>
      <w:pgMar w:bottom="1327" w:top="1327" w:left="1327" w:right="1327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jc w:val="center"/>
      <w:rPr/>
    </w:pPr>
    <w:r w:rsidDel="00000000" w:rsidR="00000000" w:rsidRPr="00000000">
      <w:rPr>
        <w:rtl w:val="0"/>
      </w:rPr>
      <w:t xml:space="preserve">(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)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s-GT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</w:pBdr>
        <w:spacing w:after="240" w:line="33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425" w:hanging="425"/>
      <w:jc w:val="left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ind w:left="567" w:hanging="567"/>
      <w:jc w:val="left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