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07" w:rsidRDefault="00B80007" w:rsidP="00B80007">
      <w:pPr>
        <w:jc w:val="center"/>
        <w:rPr>
          <w:b/>
          <w:sz w:val="32"/>
        </w:rPr>
      </w:pPr>
      <w:r>
        <w:rPr>
          <w:b/>
          <w:sz w:val="32"/>
        </w:rPr>
        <w:t xml:space="preserve">PROCESOS </w:t>
      </w:r>
      <w:r w:rsidR="001B748F">
        <w:rPr>
          <w:b/>
          <w:sz w:val="32"/>
        </w:rPr>
        <w:t>PARA CRÉDITO HIPOTECARIO</w:t>
      </w:r>
    </w:p>
    <w:p w:rsidR="001B748F" w:rsidRPr="001B748F" w:rsidRDefault="001B748F" w:rsidP="001B748F">
      <w:pPr>
        <w:rPr>
          <w:b/>
          <w:iCs/>
          <w:sz w:val="28"/>
        </w:rPr>
      </w:pPr>
      <w:r>
        <w:rPr>
          <w:b/>
          <w:iCs/>
          <w:sz w:val="28"/>
        </w:rPr>
        <w:t>¿QUÉ ES EL CRÉDITO HIPOTECARIO?</w:t>
      </w:r>
    </w:p>
    <w:p w:rsidR="001B748F" w:rsidRPr="001B748F" w:rsidRDefault="001B748F" w:rsidP="001B748F">
      <w:pPr>
        <w:rPr>
          <w:iCs/>
          <w:lang w:val="es-ES"/>
        </w:rPr>
      </w:pPr>
      <w:r w:rsidRPr="001B748F">
        <w:rPr>
          <w:iCs/>
        </w:rPr>
        <w:t xml:space="preserve">Crédito HABITAR está dirigido a personas naturales, clientes y no clientes de Banco Pichincha, está enfocado a satisfacer </w:t>
      </w:r>
      <w:r w:rsidRPr="001B748F">
        <w:rPr>
          <w:iCs/>
          <w:lang w:val="es-ES"/>
        </w:rPr>
        <w:t xml:space="preserve">necesidades personales de adquisición de casa, departamento (nuevo o usado), compra de vivienda </w:t>
      </w:r>
      <w:proofErr w:type="gramStart"/>
      <w:r w:rsidRPr="001B748F">
        <w:rPr>
          <w:iCs/>
          <w:lang w:val="es-ES"/>
        </w:rPr>
        <w:t>vacacional</w:t>
      </w:r>
      <w:proofErr w:type="gramEnd"/>
      <w:r w:rsidRPr="001B748F">
        <w:rPr>
          <w:iCs/>
          <w:lang w:val="es-ES"/>
        </w:rPr>
        <w:t xml:space="preserve"> así como la terminación, ampliación y remodelación de vivienda. </w:t>
      </w:r>
    </w:p>
    <w:p w:rsidR="00947B42" w:rsidRPr="00947B42" w:rsidRDefault="00947B42" w:rsidP="00947B42">
      <w:pPr>
        <w:ind w:left="435" w:hanging="293"/>
      </w:pPr>
      <w:r w:rsidRPr="00947B42">
        <w:rPr>
          <w:b/>
        </w:rPr>
        <w:t>IPE Inmobiliaria genera</w:t>
      </w:r>
      <w:r w:rsidRPr="00947B42">
        <w:t xml:space="preserve"> servicio de crédito hipotecario con los siguientes requisitos:</w:t>
      </w:r>
    </w:p>
    <w:p w:rsidR="00947B42" w:rsidRPr="00947B42" w:rsidRDefault="00947B42" w:rsidP="00947B42">
      <w:pPr>
        <w:numPr>
          <w:ilvl w:val="0"/>
          <w:numId w:val="2"/>
        </w:numPr>
        <w:spacing w:after="200" w:line="276" w:lineRule="auto"/>
      </w:pPr>
      <w:r w:rsidRPr="00947B42">
        <w:t>El propietario requiere contar con el 20 al 30 % de efectivo.</w:t>
      </w:r>
    </w:p>
    <w:p w:rsidR="00947B42" w:rsidRPr="00947B42" w:rsidRDefault="00947B42" w:rsidP="00947B42">
      <w:r w:rsidRPr="00947B42">
        <w:t xml:space="preserve">La colocación de los créditos hipotecarios se efectúa a través de las siguientes </w:t>
      </w:r>
      <w:r w:rsidRPr="00947B42">
        <w:rPr>
          <w:b/>
        </w:rPr>
        <w:t>entidades financieras</w:t>
      </w:r>
      <w:r w:rsidRPr="00947B42">
        <w:t xml:space="preserve">: </w:t>
      </w:r>
    </w:p>
    <w:p w:rsidR="00947B42" w:rsidRPr="00947B42" w:rsidRDefault="00947B42" w:rsidP="00947B42">
      <w:pPr>
        <w:numPr>
          <w:ilvl w:val="0"/>
          <w:numId w:val="2"/>
        </w:numPr>
        <w:spacing w:after="0" w:line="240" w:lineRule="auto"/>
        <w:ind w:left="1077" w:hanging="357"/>
      </w:pPr>
      <w:r w:rsidRPr="00947B42">
        <w:t xml:space="preserve">Banco del Pichincha </w:t>
      </w:r>
    </w:p>
    <w:p w:rsidR="00947B42" w:rsidRPr="00947B42" w:rsidRDefault="00947B42" w:rsidP="00947B42">
      <w:pPr>
        <w:numPr>
          <w:ilvl w:val="0"/>
          <w:numId w:val="2"/>
        </w:numPr>
        <w:spacing w:after="0" w:line="240" w:lineRule="auto"/>
        <w:ind w:left="1077" w:hanging="357"/>
      </w:pPr>
      <w:r w:rsidRPr="00947B42">
        <w:t xml:space="preserve"> </w:t>
      </w:r>
      <w:proofErr w:type="spellStart"/>
      <w:r w:rsidRPr="00947B42">
        <w:t>Produbanco</w:t>
      </w:r>
      <w:proofErr w:type="spellEnd"/>
      <w:r w:rsidRPr="00947B42">
        <w:t>.</w:t>
      </w:r>
      <w:bookmarkStart w:id="0" w:name="_GoBack"/>
      <w:bookmarkEnd w:id="0"/>
    </w:p>
    <w:p w:rsidR="00947B42" w:rsidRPr="00947B42" w:rsidRDefault="00947B42" w:rsidP="00947B42">
      <w:pPr>
        <w:numPr>
          <w:ilvl w:val="0"/>
          <w:numId w:val="2"/>
        </w:numPr>
        <w:spacing w:after="0" w:line="240" w:lineRule="auto"/>
        <w:ind w:left="1077" w:hanging="357"/>
      </w:pPr>
      <w:r w:rsidRPr="00947B42">
        <w:t xml:space="preserve">Banco del Austro </w:t>
      </w:r>
    </w:p>
    <w:p w:rsidR="00947B42" w:rsidRPr="00947B42" w:rsidRDefault="00947B42" w:rsidP="00947B42">
      <w:pPr>
        <w:numPr>
          <w:ilvl w:val="0"/>
          <w:numId w:val="2"/>
        </w:numPr>
        <w:spacing w:after="0" w:line="240" w:lineRule="auto"/>
        <w:ind w:left="1077" w:hanging="357"/>
      </w:pPr>
      <w:r w:rsidRPr="00947B42">
        <w:t xml:space="preserve">Cooperativa JEP </w:t>
      </w:r>
    </w:p>
    <w:p w:rsidR="00947B42" w:rsidRPr="00947B42" w:rsidRDefault="00947B42" w:rsidP="00947B42">
      <w:pPr>
        <w:numPr>
          <w:ilvl w:val="0"/>
          <w:numId w:val="2"/>
        </w:numPr>
        <w:spacing w:after="0" w:line="240" w:lineRule="auto"/>
        <w:ind w:left="1077" w:hanging="357"/>
      </w:pPr>
      <w:r w:rsidRPr="00947B42">
        <w:t xml:space="preserve">Cooperativa Mutualista Azuay </w:t>
      </w:r>
    </w:p>
    <w:p w:rsidR="00947B42" w:rsidRPr="00947B42" w:rsidRDefault="00947B42" w:rsidP="00947B42">
      <w:pPr>
        <w:numPr>
          <w:ilvl w:val="0"/>
          <w:numId w:val="2"/>
        </w:numPr>
        <w:spacing w:after="0" w:line="240" w:lineRule="auto"/>
        <w:ind w:left="1077" w:hanging="357"/>
      </w:pPr>
    </w:p>
    <w:p w:rsidR="00947B42" w:rsidRPr="00947B42" w:rsidRDefault="00947B42" w:rsidP="00947B42">
      <w:r w:rsidRPr="00947B42">
        <w:t xml:space="preserve">La entidad Financiera generalmente aprueba el crédito hipotecario hasta un 70% a 20 años plazo. </w:t>
      </w:r>
    </w:p>
    <w:p w:rsidR="00947B42" w:rsidRPr="00947B42" w:rsidRDefault="00947B42" w:rsidP="00947B42">
      <w:pPr>
        <w:rPr>
          <w:b/>
          <w:u w:val="single"/>
        </w:rPr>
      </w:pPr>
      <w:r w:rsidRPr="00947B42">
        <w:rPr>
          <w:b/>
          <w:u w:val="single"/>
        </w:rPr>
        <w:t xml:space="preserve">Costos: </w:t>
      </w:r>
    </w:p>
    <w:p w:rsidR="00947B42" w:rsidRPr="00947B42" w:rsidRDefault="00947B42" w:rsidP="00947B42">
      <w:r w:rsidRPr="00947B42">
        <w:t>Persona Local: 1% sobre el valor de la colocación del crédito hipotecario.</w:t>
      </w:r>
    </w:p>
    <w:p w:rsidR="00947B42" w:rsidRPr="00947B42" w:rsidRDefault="00947B42" w:rsidP="00947B42">
      <w:r w:rsidRPr="00947B42">
        <w:t xml:space="preserve">Persona extranjera: 1.5 % sobre el valor de la colocación del crédito hipotecario. </w:t>
      </w:r>
    </w:p>
    <w:p w:rsidR="00947B42" w:rsidRPr="00947B42" w:rsidRDefault="00947B42" w:rsidP="00947B42">
      <w:pPr>
        <w:jc w:val="both"/>
      </w:pPr>
      <w:r w:rsidRPr="00947B42">
        <w:t xml:space="preserve"> </w:t>
      </w:r>
      <w:r w:rsidRPr="00947B42">
        <w:rPr>
          <w:b/>
        </w:rPr>
        <w:t>FASE I:</w:t>
      </w:r>
      <w:r w:rsidRPr="00947B42">
        <w:t xml:space="preserve">  Precalificación: 50 %.</w:t>
      </w:r>
    </w:p>
    <w:p w:rsidR="00947B42" w:rsidRPr="00947B42" w:rsidRDefault="00947B42" w:rsidP="00947B42">
      <w:r w:rsidRPr="00947B42">
        <w:rPr>
          <w:b/>
        </w:rPr>
        <w:t>FASE II:</w:t>
      </w:r>
      <w:r w:rsidRPr="00947B42">
        <w:t xml:space="preserve">  Ingreso: 25 %.</w:t>
      </w:r>
    </w:p>
    <w:p w:rsidR="00947B42" w:rsidRPr="00947B42" w:rsidRDefault="00947B42" w:rsidP="00947B42">
      <w:r w:rsidRPr="00947B42">
        <w:rPr>
          <w:b/>
        </w:rPr>
        <w:t>FASE III:</w:t>
      </w:r>
      <w:r w:rsidRPr="00947B42">
        <w:t xml:space="preserve"> Aprobación: 25 %.</w:t>
      </w:r>
    </w:p>
    <w:p w:rsidR="00947B42" w:rsidRPr="00947B42" w:rsidRDefault="00947B42" w:rsidP="00947B42"/>
    <w:p w:rsidR="00947B42" w:rsidRPr="00947B42" w:rsidRDefault="00947B42" w:rsidP="00947B42">
      <w:pPr>
        <w:rPr>
          <w:b/>
        </w:rPr>
      </w:pPr>
      <w:r w:rsidRPr="00947B42">
        <w:rPr>
          <w:b/>
        </w:rPr>
        <w:t xml:space="preserve">Requisito documental para créditos Hipotecarios: </w:t>
      </w:r>
    </w:p>
    <w:p w:rsidR="00947B42" w:rsidRPr="00947B42" w:rsidRDefault="00947B42" w:rsidP="00947B42">
      <w:pPr>
        <w:numPr>
          <w:ilvl w:val="0"/>
          <w:numId w:val="4"/>
        </w:numPr>
        <w:spacing w:after="0" w:line="240" w:lineRule="auto"/>
        <w:ind w:left="714" w:hanging="357"/>
      </w:pPr>
      <w:r w:rsidRPr="00947B42">
        <w:t>Solicitud del crédito deudor.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4 Copias a color de la cédula de identidad y Copia de votación.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Copia de planilla de servicio básico de los dos (02) últimos meses de residencia.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Documentación de respaldo patrimonial, si fuera el caso (casa, vehículo, terreno).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Copia de estados de Cuenta corriente o Ahorros del respectivo banco.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Certificado de trabajo.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Roles de pago de los últimos tres meses.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 xml:space="preserve">Copia del RUC o RISE. 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Copia de la declaración de impuesto a la renta de los últimos tres (03) años.</w:t>
      </w:r>
    </w:p>
    <w:p w:rsidR="00947B42" w:rsidRPr="00947B42" w:rsidRDefault="00947B42" w:rsidP="00947B42">
      <w:pPr>
        <w:numPr>
          <w:ilvl w:val="0"/>
          <w:numId w:val="3"/>
        </w:numPr>
        <w:spacing w:after="0" w:line="240" w:lineRule="auto"/>
        <w:ind w:left="714" w:hanging="357"/>
      </w:pPr>
      <w:r w:rsidRPr="00947B42">
        <w:t>Copia de la declaración del IVA de los últimos tres meses.</w:t>
      </w:r>
    </w:p>
    <w:p w:rsidR="001B748F" w:rsidRPr="00947B42" w:rsidRDefault="001B748F" w:rsidP="001B748F"/>
    <w:p w:rsidR="001B748F" w:rsidRPr="001B748F" w:rsidRDefault="001B748F" w:rsidP="001B748F"/>
    <w:p w:rsidR="001B748F" w:rsidRPr="001B748F" w:rsidRDefault="001B748F" w:rsidP="001B748F"/>
    <w:p w:rsidR="001B748F" w:rsidRPr="001B748F" w:rsidRDefault="001B748F" w:rsidP="001B748F"/>
    <w:p w:rsidR="001B748F" w:rsidRPr="001B748F" w:rsidRDefault="001B748F" w:rsidP="001B748F"/>
    <w:p w:rsidR="001B748F" w:rsidRPr="001B748F" w:rsidRDefault="001B748F" w:rsidP="001B748F">
      <w:pPr>
        <w:rPr>
          <w:sz w:val="24"/>
        </w:rPr>
      </w:pPr>
    </w:p>
    <w:sectPr w:rsidR="001B748F" w:rsidRPr="001B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33E9B"/>
    <w:multiLevelType w:val="hybridMultilevel"/>
    <w:tmpl w:val="208633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958E9"/>
    <w:multiLevelType w:val="hybridMultilevel"/>
    <w:tmpl w:val="5E7E89EA"/>
    <w:lvl w:ilvl="0" w:tplc="47B2CD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C60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26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CF6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A6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0A54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63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8A64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E00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315EB"/>
    <w:multiLevelType w:val="hybridMultilevel"/>
    <w:tmpl w:val="315625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104C"/>
    <w:multiLevelType w:val="hybridMultilevel"/>
    <w:tmpl w:val="F65492B8"/>
    <w:lvl w:ilvl="0" w:tplc="6B0041A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07"/>
    <w:rsid w:val="00060C34"/>
    <w:rsid w:val="001B748F"/>
    <w:rsid w:val="00947B42"/>
    <w:rsid w:val="00B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AF268"/>
  <w15:chartTrackingRefBased/>
  <w15:docId w15:val="{3320C877-953A-4662-B13C-60CE4E2C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96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72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57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2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 VENTAS</dc:creator>
  <cp:keywords/>
  <dc:description/>
  <cp:lastModifiedBy>IPE VENTAS</cp:lastModifiedBy>
  <cp:revision>1</cp:revision>
  <dcterms:created xsi:type="dcterms:W3CDTF">2019-03-14T15:03:00Z</dcterms:created>
  <dcterms:modified xsi:type="dcterms:W3CDTF">2019-03-14T15:36:00Z</dcterms:modified>
</cp:coreProperties>
</file>