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BTYT — Campaign Channels Data Dictionary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Table: `campaign_channels`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**Description:**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Bridge table defining the marketing and communication channels used by each BTYT commercial campaign.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**Grain:**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One row represents one marketing channel used by one BTYT campaign.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**Primary key:**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Composite key: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`campaign_id`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`channel`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**Purpose:**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Allow BTYT campaigns to operate through one or multiple communication channels without storing multivalued channel information in the `campaigns` master table.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**References:**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`campaign_id` → foreign key to `campaigns.campaign_id`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Variables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campaign_id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**Description:** Identifier of the BTYT commercial campaign using the marketing channel.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**Reference:**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Foreign key to `campaigns.campaign_id`.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Must contain a valid `campaign_id`.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One campaign may appear in multiple rows when multiple marketing channels are used.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same `campaign_id + channel` combination must not appear more than once.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Campaign-channel relationships are manually defined BTYT master data and must not be randomly generated.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Historical campaign-channel relationships must remain unchanged after campaign performance is observed.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channel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**Description:** Marketing or communication channel through which the BTYT campaign is delivered to eligible customers or prospects.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**Data type:**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String / Categorical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**Allowed values:**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`EMAIL`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`SMS`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`MOBILE_APP`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`WEB`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`BRANCH`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`PHONE`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`SOCIAL_MEDIA`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`DIRECT_MAIL`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**Category definitions:**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`EMAIL`: Commercial communication delivered through email.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`SMS`: Commercial communication delivered through mobile text messaging.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`MOBILE_APP`: Campaign exposure through the BTYT mobile banking application, including push notifications, banners or in-app messages.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`WEB`: Campaign exposure through BTYT online banking or web-based digital interfaces.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`BRANCH`: Campaign communication or commercial contact performed through a physical BTYT branch or agency.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`PHONE`: Direct commercial contact through telephone communication.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`SOCIAL_MEDIA`: Campaign exposure through social-media advertising or communication.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`DIRECT_MAIL`: Physical correspondence delivered to the customer's registered postal address.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**Rules:**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Must not be NULL.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Must contain exactly one valid marketing channel.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One campaign may use multiple channels.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The combination `campaign_id + channel` must be unique.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Campaign channels represent the channels authorized for the campaign and do not imply that every targeted customer was exposed through every available channel.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Campaign-channel combinations are manually defined BTYT master data and must not be randomly generated.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Customer-level channel exposure must be generated separately.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Marketing channels must not be confused with transaction-processing channels defined in `transactions.channel`.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Historical campaign-channel relationships must not be modified based on subsequent campaign performance.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**Generation assumptions:**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Customer-level channel exposure must not be uniformly or independently generated.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Channel-selection probabilities should depend on customer characteristics, available contact information, digital adoption, campaign characteristics, geographic context and historical period.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Customers may be exposed through one or multiple channels belonging to the corresponding campaign.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DIRECT_MAIL generation rules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`DIRECT_MAIL` represents physical correspondence and must only be generated when the customer has a valid postal contact relationship in the synthetic model.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`DIRECT_MAIL` usage should generally be more common in earlier analytical periods than in later periods, reflecting gradual digitalization of customer communication.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The decline of `DIRECT_MAIL` over time must be probabilistic rather than deterministic; physical correspondence may continue to exist throughout the analytical period.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Customers with lower digital engagement may have a higher probability of receiving `DIRECT_MAIL`.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Older individual customers may have a moderately higher probability of receiving physical correspondence, without age mechanically determining channel assignment.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Rural or geographically dispersed customer populations may exhibit different `DIRECT_MAIL` usage patterns from highly digital urban populations.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Campaigns involving premium relationships, formal financial offers or selected high-value customers may use physical correspondence when commercially plausible.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Rural campaigns may use `DIRECT_MAIL` when postal communication is plausible for the targeted customer population.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`DIRECT_MAIL` must not automatically be assigned to all rural, older or premium customers.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Younger, urban or highly digital customers must not be categorically excluded from `DIRECT_MAIL`.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Customer-level variation must remain present.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Channel evolution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Marketing-channel usage should evolve across the 2021–2026 analytical period.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Digital channels such as `MOBILE_APP`, `EMAIL` and digital `WEB` exposure may become relatively more prevalent over time.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Traditional channels such as `PHONE`, `BRANCH` and `DIRECT_MAIL` may decline or change in relative importance without disappearing automatically.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Different customer segments and geographic areas may experience digital-channel adoption at different speeds.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Exact channel shares must not be predetermined.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Campaign-channel effectiveness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No marketing channel is inherently defined as successful or unsuccessful.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Channel effectiveness must emerge from customer-level campaign responses.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The same channel may perform differently across campaigns, customer segments, geographic areas and historical periods.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Multi-channel exposure may affect customer response but must not guarantee improved campaign performance.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Excessive repeated exposure across multiple channels may contribute to campaign fatigue.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