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Clases preliminares de "Hit Drifter"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primero comenzaremos con las clases básicas del videojuego: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*Personaje*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 clase personaje será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usada en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los jugadores y los enemigos de nuestro juego, en esta se gestionar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tanto vida, salud, experiencia, daño y otras estadísticas de cada mob o jugador(es).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ida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efensa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xperiencia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ivel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rma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elocidad (movimiento)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uerpo.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 atributo "cuerpo" solo es una clase que heredará los métodos definidos en QGraphicsscene (</w:t>
      </w:r>
      <w:r w:rsidDel="00000000" w:rsidR="00000000" w:rsidRPr="00000000">
        <w:rPr>
          <w:rFonts w:ascii="Arial" w:cs="Arial" w:eastAsia="Arial" w:hAnsi="Arial"/>
          <w:b w:val="0"/>
          <w:color w:val="800080"/>
          <w:sz w:val="24"/>
          <w:szCs w:val="24"/>
          <w:rtl w:val="0"/>
        </w:rPr>
        <w:t xml:space="preserve">QGraphicsRectItem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) que definirá el cuerpo del personaje, donde se encontrar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la posici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 del jugador y desde este 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ingresamos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al mapa que será una escena de la misma librería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QGraphicsscene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Cada uno de estos métodos tiene como entrada un valor que se define por la al presionar ciertas teclas en tiempo de ejecución (Si el usuario presiona w,a,s o d para movimientos o por ejemplo una tecla bien podría ser j o alguna otra para el ataque generando una interrupción y dependiendo de la tecla será la entrada a estos métodos) aparte tendrá los métodos definidos por la misma librería </w:t>
      </w:r>
      <w:r w:rsidDel="00000000" w:rsidR="00000000" w:rsidRPr="00000000">
        <w:rPr>
          <w:rFonts w:ascii="Arial" w:cs="Arial" w:eastAsia="Arial" w:hAnsi="Arial"/>
          <w:b w:val="0"/>
          <w:color w:val="800080"/>
          <w:sz w:val="24"/>
          <w:szCs w:val="24"/>
          <w:rtl w:val="0"/>
        </w:rPr>
        <w:t xml:space="preserve">QGraphicsRectItem.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-Desplazamiento. Crea una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rayectoria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de desplazamiento para el jugador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relación a su velocidad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, ya sea un salto vertical, parabólica o un desplazamiento lineal.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Attack.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Genera las acciones que conlleva a que el jugador ataque siempre y cuando este haya presionado cierta tecla.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 método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Attack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tomar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las estadísticas de una clase llamada "Arma" calculando así todos los efectos que conlleva atacar.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-Damages. Calcula los daños infligidos y recibidos,después de la interacción con un enemigo.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-Area_retroceso. Verifica si se efectuaron Damages, de ser así se realiza el cálculo del retroceso según, la velocidad del jugador y la del enemigo.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-Estado. es una función que determina la condición del jugador o enemigo en caso de que esté vivo o muerto. Si el estado de un enemigo es “Eliminado” se quitara de la pantalla y se incrementará la experiencia del jugador.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-Respawn. en caso de que el Estado del jugador  sea “Eliminado”, se regenerará al  jugador y a los enemigos en el último punto de carga.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-Progress. Al final de cada zona calcula si con los puntos de experiencia acomulados, el jugador sube de nivel. Si lo hace, podrá mejorar algunos de sus atributos.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-AutoLevel. Dependiendo del número de zonas recorridas adapta la dificultad de los enemigos. Incrementa su vida, velocidad, defensa etc. También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 cuáles serán los movimientos del enemigo al interactuar con el jugador.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*Arma*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armas en el juego vienen con características preestablecidas, la definición de estas especificaciones pueden variar dependiendo de la experiencia del jugador.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jugador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hará uso de los atributos de esta clase para realizar sus ataques,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armas son imprescindibles para lograr sobrevivir en el jugo; algunas armas son dejadas por monstruos o jefes, otras serán encontradas en cofres.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Nombre del arma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Daño de ataque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Alcance de ataque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Constructor(Definirá el arma que deseo crear, dando valores a cada atributo ej.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Espada("Excalibur", 25, 30) ).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-Drop. Es un método que definirá la probabilidad de que al matar un enemigo suelte un arma o que aparezca en un cofre.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*item*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todos los artículos que dispone el juego, están para mejorar las propiedades del jugador.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-Cualidad. recibe el nombre del item y según eso devuelve el un valor que incrementará los atributos del jugador.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-Drop. es un método que definirá la probabilidad de que al matar un enemigo suelte un arma o que esté en un cofre.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Obstáculo*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Serán elementos que interactúan con el jugador de igual manera que los enemigos.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Velocidad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Daño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-Area_Daño. Si el jugador se encuentra en el mismo espacio del obstáculo, recibirá un daño proporcional al tiempo que interactúe con el objeto.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-Movimiento. Será una función que calcule la trayectoria de movimiento del obstáculo, si su velocidad es diferente de cero.(puede ser pendular)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*Escenario* (Clase predefinida):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 una clase definida por la librería QGraphicsscene donde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almacenará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todos los objetos y obstáculos del mapa que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generan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para el inicio del juego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ontendrá los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definidos por dicha librería.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*Menú*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 clase servirá para que el usuario pueda cargar alguna partida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guardar su propia partida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,cerrar sesión o salir de juego.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Nombre de partida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-Guardar/Cargar. Para guardar o cargar, puede ser digitada o buscada por el explorador de archivos. Se le asignará la fecha del guardado para evitar confusiones con los nombres.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-Cerrar_sesion. Llama el método de Verificación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-Salir_Juego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*Login*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una clase que se desplegará en la primera carga del juego, pedirá al jugador su usuario y contraseña. Además, si el jugador es nuevo lo dejara registrarse.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Usuario.  es el nombre del jugador.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Contraseña. es la verificación de identidad del usuario.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verificación(usuario,contraseña). revisa que el usuario esté registrado, en ese caso pide la contraseña y evalúa si coincide con la de los datos del usuario. Por otra parte, si no se encuentra la existencia del usuario llama a Registro.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(usuario,contraseña). verifica que el nombre del usuario no esté en uso y guarda los datos del nuevo usuario.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P3zbrqDD4XZ8MPExS0gGzKxwQ==">AMUW2mW2O6PotIDBkbiSLet8qFc2ahklm1Z7MTuikIpgsimOr5gtFliInKP4Z3nVJMTS+Xbe7oG57paV7dFAcBrLl/Rvlm5D2YDcSatf8ncxBAsJJAFflqc=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2019-09-11T02:23:07.2531299Z</dcterms:created>
  <dc:creator>Santiago Caceres</dc:creator>
</cp:coreProperties>
</file>