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042FE" w14:textId="1278DABF" w:rsidR="00D41274" w:rsidRPr="00CA788B" w:rsidRDefault="00E629EB" w:rsidP="0071790D">
      <w:pPr>
        <w:pStyle w:val="IETPaperTitle"/>
        <w:rPr>
          <w:lang w:val="es-CO"/>
        </w:rPr>
      </w:pPr>
      <w:r w:rsidRPr="00CA788B">
        <w:rPr>
          <w:lang w:val="es-CO"/>
        </w:rPr>
        <w:t>Interpolación de temperaturas registradas por estaciones climáticas</w:t>
      </w:r>
    </w:p>
    <w:p w14:paraId="2B86DE92" w14:textId="77777777" w:rsidR="0071790D" w:rsidRPr="00CA788B" w:rsidRDefault="0071790D" w:rsidP="0071790D">
      <w:pPr>
        <w:pStyle w:val="IETPaperTitle"/>
        <w:rPr>
          <w:lang w:val="es-CO"/>
        </w:rPr>
      </w:pPr>
    </w:p>
    <w:p w14:paraId="701547C6" w14:textId="62D10964" w:rsidR="00D41274" w:rsidRPr="00CA788B" w:rsidRDefault="00E629EB" w:rsidP="00E867C4">
      <w:pPr>
        <w:rPr>
          <w:vertAlign w:val="superscript"/>
          <w:lang w:val="es-CO"/>
        </w:rPr>
      </w:pPr>
      <w:r w:rsidRPr="5BB56549">
        <w:rPr>
          <w:lang w:val="es-CO"/>
        </w:rPr>
        <w:t>Santiago Andrés Caroprese Hidalgo</w:t>
      </w:r>
      <w:r w:rsidR="0511F95B" w:rsidRPr="5BB56549">
        <w:rPr>
          <w:lang w:val="es-CO"/>
        </w:rPr>
        <w:t>,</w:t>
      </w:r>
      <w:r w:rsidR="00D41274" w:rsidRPr="5BB56549">
        <w:rPr>
          <w:lang w:val="es-CO"/>
        </w:rPr>
        <w:t xml:space="preserve"> </w:t>
      </w:r>
      <w:r w:rsidRPr="5BB56549">
        <w:rPr>
          <w:lang w:val="es-CO"/>
        </w:rPr>
        <w:t>Daniel Hernández García</w:t>
      </w:r>
      <w:r w:rsidR="00D41274" w:rsidRPr="5BB56549">
        <w:rPr>
          <w:lang w:val="es-CO"/>
        </w:rPr>
        <w:t xml:space="preserve">, </w:t>
      </w:r>
      <w:r w:rsidRPr="5BB56549">
        <w:rPr>
          <w:lang w:val="es-CO"/>
        </w:rPr>
        <w:t>Juan Carlos Su</w:t>
      </w:r>
      <w:r w:rsidR="0C7D1D2E" w:rsidRPr="5BB56549">
        <w:rPr>
          <w:lang w:val="es-CO"/>
        </w:rPr>
        <w:t>á</w:t>
      </w:r>
      <w:r w:rsidRPr="5BB56549">
        <w:rPr>
          <w:lang w:val="es-CO"/>
        </w:rPr>
        <w:t>rez</w:t>
      </w:r>
      <w:r w:rsidR="5029C349" w:rsidRPr="5BB56549">
        <w:rPr>
          <w:lang w:val="es-CO"/>
        </w:rPr>
        <w:t xml:space="preserve"> Jaimes</w:t>
      </w:r>
    </w:p>
    <w:p w14:paraId="7B6F74BB" w14:textId="77777777" w:rsidR="0071790D" w:rsidRPr="00CA788B" w:rsidRDefault="0071790D" w:rsidP="00E867C4">
      <w:pPr>
        <w:rPr>
          <w:lang w:val="es-CO"/>
        </w:rPr>
      </w:pPr>
    </w:p>
    <w:p w14:paraId="4AFEC514" w14:textId="7FE4BA37" w:rsidR="00E629EB" w:rsidRPr="00CA788B" w:rsidRDefault="00E867C4" w:rsidP="5BB56549">
      <w:pPr>
        <w:rPr>
          <w:lang w:val="es-CO"/>
        </w:rPr>
        <w:sectPr w:rsidR="00E629EB" w:rsidRPr="00CA788B" w:rsidSect="00E06664">
          <w:pgSz w:w="11906" w:h="16838"/>
          <w:pgMar w:top="1077" w:right="811" w:bottom="2438" w:left="811" w:header="709" w:footer="709" w:gutter="0"/>
          <w:cols w:space="708"/>
          <w:docGrid w:linePitch="360"/>
        </w:sectPr>
      </w:pPr>
      <w:r w:rsidRPr="00CA788B">
        <w:rPr>
          <w:vertAlign w:val="superscript"/>
          <w:lang w:val="es-CO"/>
        </w:rPr>
        <w:t>1</w:t>
      </w:r>
      <w:r w:rsidR="00E629EB" w:rsidRPr="00CA788B">
        <w:rPr>
          <w:lang w:val="es-CO"/>
        </w:rPr>
        <w:t>Análisis Numérico</w:t>
      </w:r>
      <w:r w:rsidR="00D41274" w:rsidRPr="00CA788B">
        <w:rPr>
          <w:lang w:val="es-CO"/>
        </w:rPr>
        <w:t xml:space="preserve">, </w:t>
      </w:r>
      <w:r w:rsidR="00E629EB" w:rsidRPr="00CA788B">
        <w:rPr>
          <w:lang w:val="es-CO"/>
        </w:rPr>
        <w:t>Ingeniería de sistemas</w:t>
      </w:r>
      <w:r w:rsidRPr="00CA788B">
        <w:rPr>
          <w:lang w:val="es-CO"/>
        </w:rPr>
        <w:t xml:space="preserve">, </w:t>
      </w:r>
      <w:r w:rsidR="00E629EB" w:rsidRPr="00CA788B">
        <w:rPr>
          <w:lang w:val="es-CO"/>
        </w:rPr>
        <w:t>Pontificia Universidad Javeriana</w:t>
      </w:r>
    </w:p>
    <w:p w14:paraId="3FEC8F30" w14:textId="15188D37" w:rsidR="0071790D" w:rsidRPr="00CA788B" w:rsidRDefault="00E629EB" w:rsidP="003B3C35">
      <w:pPr>
        <w:jc w:val="both"/>
        <w:rPr>
          <w:b/>
          <w:lang w:val="es-CO"/>
        </w:rPr>
      </w:pPr>
      <w:r w:rsidRPr="00CA788B">
        <w:rPr>
          <w:b/>
          <w:lang w:val="es-CO"/>
        </w:rPr>
        <w:t>Resumen: En el presente documento se describe la aplicación de métodos de interpolación a partir de los datos registrados por estaciones climáticas para obtener temperaturas en instantes de tiempo ausentes en la muestra y para interpolar los datos de un punto geográfico a partir de sus estaciones cercanas. Se encontró que los métodos de Lagrange, Lagrange baricéntrico y Newton no funcionan correctamente en este tipo de problemas por la gran cantidad de datos involucrados, por lo que resulta necesario utilizar un enfoque “por partes” como spline cúbico o interpolación cúbica de Hermite por partes, entre los cuales el segundo presentó mejores resultados. En cuanto a la interpolación a partir de estaciones cercanas, se utilizó el método IDW, para el cual se encontró que el valor óptimo del parámetro potencia es menor que el usado normalmente, por lo que se concluyó que este puede depender en gran medida de las características del área geográfica analizada.</w:t>
      </w:r>
    </w:p>
    <w:p w14:paraId="713DE94B" w14:textId="16369F91" w:rsidR="0071790D" w:rsidRPr="00CA788B" w:rsidRDefault="00E629EB" w:rsidP="00E3723B">
      <w:pPr>
        <w:pStyle w:val="IETHeading1"/>
        <w:rPr>
          <w:rFonts w:ascii="Times New Roman" w:hAnsi="Times New Roman" w:cs="Times New Roman"/>
          <w:lang w:val="es-CO"/>
        </w:rPr>
      </w:pPr>
      <w:r w:rsidRPr="00CA788B">
        <w:rPr>
          <w:rFonts w:ascii="Times New Roman" w:hAnsi="Times New Roman" w:cs="Times New Roman"/>
          <w:lang w:val="es-CO"/>
        </w:rPr>
        <w:t>Introducción</w:t>
      </w:r>
    </w:p>
    <w:p w14:paraId="5B62383E" w14:textId="6234C459" w:rsidR="00E629EB" w:rsidRPr="00CA788B" w:rsidRDefault="00E629EB" w:rsidP="00E629EB">
      <w:pPr>
        <w:pStyle w:val="IETParagraph"/>
        <w:rPr>
          <w:lang w:val="es-CO"/>
        </w:rPr>
      </w:pPr>
      <w:r w:rsidRPr="3CAAC0E5">
        <w:rPr>
          <w:lang w:val="es-CO"/>
        </w:rPr>
        <w:t xml:space="preserve">El conocimiento meteorológico ha sido de gran utilidad para el manejo óptimo de la agricultura, recursos naturales, anticipación y recuperación de desastres, urbanización, transporte, entre otras. </w:t>
      </w:r>
    </w:p>
    <w:p w14:paraId="4B495B89" w14:textId="17E7FA83" w:rsidR="00E629EB" w:rsidRPr="00CA788B" w:rsidRDefault="00E629EB" w:rsidP="00E629EB">
      <w:pPr>
        <w:pStyle w:val="IETParagraph"/>
        <w:rPr>
          <w:lang w:val="es-CO"/>
        </w:rPr>
      </w:pPr>
      <w:r w:rsidRPr="00CA788B">
        <w:rPr>
          <w:lang w:val="es-CO"/>
        </w:rPr>
        <w:t xml:space="preserve">En el presente documento se usarán datos meteorológicos para realizar dos ejercicios de interpolación. En el primero se busca utilizar una muestra de datos de temperatura para interpolar, a través de varios métodos, la temperatura en instantes de tiempo ausentes en la muestra. En el segundo, se busca aproximar la temperatura en un punto geográfico a partir de los datos registrados en estaciones cercanas, a través del método de distancia inversa ponderada (IDW), con el objetivo de determinar el valor óptimo del parámetro potencia.  </w:t>
      </w:r>
    </w:p>
    <w:p w14:paraId="17743FB0" w14:textId="7B38BC93" w:rsidR="00E629EB" w:rsidRPr="00CA788B" w:rsidRDefault="00E629EB" w:rsidP="00E629EB">
      <w:pPr>
        <w:pStyle w:val="IETParagraph"/>
        <w:rPr>
          <w:lang w:val="es-CO"/>
        </w:rPr>
      </w:pPr>
      <w:r w:rsidRPr="00CA788B">
        <w:rPr>
          <w:lang w:val="es-CO"/>
        </w:rPr>
        <w:t xml:space="preserve">El artículo </w:t>
      </w:r>
      <w:sdt>
        <w:sdtPr>
          <w:rPr>
            <w:lang w:val="es-CO"/>
          </w:rPr>
          <w:id w:val="-862597157"/>
          <w:placeholder>
            <w:docPart w:val="DefaultPlaceholder_1081868574"/>
          </w:placeholder>
          <w:citation/>
        </w:sdtPr>
        <w:sdtContent>
          <w:r w:rsidRPr="00CA788B">
            <w:rPr>
              <w:lang w:val="es-CO"/>
            </w:rPr>
            <w:fldChar w:fldCharType="begin"/>
          </w:r>
          <w:r w:rsidRPr="00CA788B">
            <w:rPr>
              <w:lang w:val="es-CO"/>
            </w:rPr>
            <w:instrText xml:space="preserve"> CITATION Emr15 \l 9226 </w:instrText>
          </w:r>
          <w:r w:rsidRPr="00CA788B">
            <w:rPr>
              <w:lang w:val="es-CO"/>
            </w:rPr>
            <w:fldChar w:fldCharType="separate"/>
          </w:r>
          <w:r w:rsidRPr="00CA788B">
            <w:rPr>
              <w:noProof/>
              <w:lang w:val="es-CO"/>
            </w:rPr>
            <w:t>[1]</w:t>
          </w:r>
          <w:r w:rsidRPr="00CA788B">
            <w:rPr>
              <w:lang w:val="es-CO"/>
            </w:rPr>
            <w:fldChar w:fldCharType="end"/>
          </w:r>
        </w:sdtContent>
      </w:sdt>
      <w:r w:rsidRPr="00CA788B">
        <w:rPr>
          <w:lang w:val="es-CO"/>
        </w:rPr>
        <w:t xml:space="preserve"> expone un ejemplo de aplicación de la interpolación de datos entre estaciones climáticas, para estimar los mismos valores en diferentes zonas del planeta tierra. En el artículo se presenta un nuevo método de interpolación espacial modificado, de ponderación de distancia inversa para temperatura ambiental, precipitación, y humedad relativa integrando datos satelitales con datos de estaciones meteorológicas. El uso de interpolación espacial para predecir el estado meteorológico resulta de importancia, ya que el número de estaciones es limitado, teniendo en cuenta el área geográfica, pero esta información resulta de gran utilidad, tal y como se explicó previamente.  </w:t>
      </w:r>
    </w:p>
    <w:p w14:paraId="0130CC63" w14:textId="31E4E520" w:rsidR="00D2572E" w:rsidRPr="00CA788B" w:rsidRDefault="00E629EB" w:rsidP="00A425B2">
      <w:pPr>
        <w:pStyle w:val="IETParagraph"/>
        <w:rPr>
          <w:lang w:val="es-CO"/>
        </w:rPr>
      </w:pPr>
      <w:r w:rsidRPr="00CA788B">
        <w:rPr>
          <w:lang w:val="es-CO"/>
        </w:rPr>
        <w:t xml:space="preserve">En el artículo se comparan diversos métodos, para validar los resultados obtenidos por el método planteado. Este presenta características de la interpolación de datos, en busca de un resultado óptimo, y el uso de pesos según las distancias entre las estaciones con el lugar objetivo. Este método planteado resulta ser una variación del método IDW, el cual es utilizado en el presente documento. </w:t>
      </w:r>
    </w:p>
    <w:p w14:paraId="481DB207" w14:textId="2F9FC896" w:rsidR="008B023F" w:rsidRPr="00CA788B" w:rsidRDefault="00E629EB" w:rsidP="008B023F">
      <w:pPr>
        <w:pStyle w:val="IETHeading1"/>
        <w:rPr>
          <w:rStyle w:val="apple-converted-space"/>
          <w:rFonts w:ascii="Times New Roman" w:hAnsi="Times New Roman" w:cs="Times New Roman"/>
          <w:lang w:val="es-CO"/>
        </w:rPr>
      </w:pPr>
      <w:r w:rsidRPr="00CA788B">
        <w:rPr>
          <w:rFonts w:ascii="Times New Roman" w:hAnsi="Times New Roman" w:cs="Times New Roman"/>
          <w:lang w:val="es-CO"/>
        </w:rPr>
        <w:lastRenderedPageBreak/>
        <w:t>Desarrollo de Contenidos</w:t>
      </w:r>
    </w:p>
    <w:p w14:paraId="42B82CAF" w14:textId="3309C8F5" w:rsidR="00E629EB" w:rsidRPr="00CA788B" w:rsidRDefault="00E629EB" w:rsidP="00E629EB">
      <w:pPr>
        <w:pStyle w:val="IETParagraph"/>
        <w:rPr>
          <w:shd w:val="clear" w:color="auto" w:fill="FFFFFF"/>
          <w:lang w:val="es-CO"/>
        </w:rPr>
      </w:pPr>
      <w:r w:rsidRPr="00CA788B">
        <w:rPr>
          <w:shd w:val="clear" w:color="auto" w:fill="FFFFFF"/>
          <w:lang w:val="es-CO"/>
        </w:rPr>
        <w:t xml:space="preserve">La interpolación de Lagrange es </w:t>
      </w:r>
      <w:r w:rsidR="19044B2E" w:rsidRPr="00CA788B">
        <w:rPr>
          <w:shd w:val="clear" w:color="auto" w:fill="FFFFFF"/>
          <w:lang w:val="es-CO"/>
        </w:rPr>
        <w:t>usada</w:t>
      </w:r>
      <w:r w:rsidRPr="00CA788B">
        <w:rPr>
          <w:shd w:val="clear" w:color="auto" w:fill="FFFFFF"/>
          <w:lang w:val="es-CO"/>
        </w:rPr>
        <w:t xml:space="preserve"> para construir un polinomio con grado máximo n que pase por n+1 puntos </w:t>
      </w:r>
      <w:r w:rsidR="005A48ED" w:rsidRPr="00CA788B">
        <w:rPr>
          <w:lang w:val="es-CO"/>
        </w:rPr>
        <w:t>(x</w:t>
      </w:r>
      <w:r w:rsidR="005A48ED" w:rsidRPr="00CA788B">
        <w:rPr>
          <w:vertAlign w:val="subscript"/>
          <w:lang w:val="es-CO"/>
        </w:rPr>
        <w:t>0</w:t>
      </w:r>
      <w:r w:rsidR="005A48ED" w:rsidRPr="00CA788B">
        <w:rPr>
          <w:lang w:val="es-CO"/>
        </w:rPr>
        <w:t>,</w:t>
      </w:r>
      <w:r w:rsidR="00FD27FC" w:rsidRPr="00CA788B">
        <w:rPr>
          <w:lang w:val="es-CO"/>
        </w:rPr>
        <w:t xml:space="preserve"> </w:t>
      </w:r>
      <w:r w:rsidR="005A48ED" w:rsidRPr="00CA788B">
        <w:rPr>
          <w:lang w:val="es-CO"/>
        </w:rPr>
        <w:t>y</w:t>
      </w:r>
      <w:r w:rsidR="005A48ED" w:rsidRPr="00CA788B">
        <w:rPr>
          <w:vertAlign w:val="subscript"/>
          <w:lang w:val="es-CO"/>
        </w:rPr>
        <w:t>0</w:t>
      </w:r>
      <w:r w:rsidR="005A48ED" w:rsidRPr="00CA788B">
        <w:rPr>
          <w:lang w:val="es-CO"/>
        </w:rPr>
        <w:t>), (x</w:t>
      </w:r>
      <w:r w:rsidR="005A48ED" w:rsidRPr="00CA788B">
        <w:rPr>
          <w:vertAlign w:val="subscript"/>
          <w:lang w:val="es-CO"/>
        </w:rPr>
        <w:t>1</w:t>
      </w:r>
      <w:r w:rsidR="005A48ED" w:rsidRPr="00CA788B">
        <w:rPr>
          <w:lang w:val="es-CO"/>
        </w:rPr>
        <w:t>,</w:t>
      </w:r>
      <w:r w:rsidR="00FD27FC">
        <w:rPr>
          <w:lang w:val="es-CO"/>
        </w:rPr>
        <w:t xml:space="preserve"> </w:t>
      </w:r>
      <w:r w:rsidR="005A48ED" w:rsidRPr="00CA788B">
        <w:rPr>
          <w:lang w:val="es-CO"/>
        </w:rPr>
        <w:t>y</w:t>
      </w:r>
      <w:r w:rsidR="005A48ED" w:rsidRPr="00CA788B">
        <w:rPr>
          <w:vertAlign w:val="subscript"/>
          <w:lang w:val="es-CO"/>
        </w:rPr>
        <w:t>1</w:t>
      </w:r>
      <w:r w:rsidR="005A48ED" w:rsidRPr="00CA788B">
        <w:rPr>
          <w:lang w:val="es-CO"/>
        </w:rPr>
        <w:t>),…, (x</w:t>
      </w:r>
      <w:r w:rsidR="005A48ED" w:rsidRPr="00CA788B">
        <w:rPr>
          <w:vertAlign w:val="subscript"/>
          <w:lang w:val="es-CO"/>
        </w:rPr>
        <w:t>n</w:t>
      </w:r>
      <w:r w:rsidR="005A48ED" w:rsidRPr="00CA788B">
        <w:rPr>
          <w:lang w:val="es-CO"/>
        </w:rPr>
        <w:t>,</w:t>
      </w:r>
      <w:r w:rsidR="00FD27FC">
        <w:rPr>
          <w:lang w:val="es-CO"/>
        </w:rPr>
        <w:t xml:space="preserve"> </w:t>
      </w:r>
      <w:r w:rsidR="005A48ED" w:rsidRPr="00CA788B">
        <w:rPr>
          <w:lang w:val="es-CO"/>
        </w:rPr>
        <w:t>y</w:t>
      </w:r>
      <w:r w:rsidR="005A48ED" w:rsidRPr="00CA788B">
        <w:rPr>
          <w:vertAlign w:val="subscript"/>
          <w:lang w:val="es-CO"/>
        </w:rPr>
        <w:t>n</w:t>
      </w:r>
      <w:r w:rsidR="005A48ED" w:rsidRPr="00CA788B">
        <w:rPr>
          <w:lang w:val="es-CO"/>
        </w:rPr>
        <w:t>).</w:t>
      </w:r>
      <w:r w:rsidRPr="00CA788B">
        <w:rPr>
          <w:shd w:val="clear" w:color="auto" w:fill="FFFFFF"/>
          <w:lang w:val="es-CO"/>
        </w:rPr>
        <w:t xml:space="preserve"> </w:t>
      </w:r>
    </w:p>
    <w:p w14:paraId="3F4800C8" w14:textId="34428FB2" w:rsidR="00E629EB" w:rsidRPr="00CA788B" w:rsidRDefault="00E629EB" w:rsidP="00E629EB">
      <w:pPr>
        <w:pStyle w:val="IETParagraph"/>
        <w:rPr>
          <w:shd w:val="clear" w:color="auto" w:fill="FFFFFF"/>
          <w:lang w:val="es-CO"/>
        </w:rPr>
      </w:pPr>
      <w:r w:rsidRPr="00CA788B">
        <w:rPr>
          <w:shd w:val="clear" w:color="auto" w:fill="FFFFFF"/>
          <w:lang w:val="es-CO"/>
        </w:rPr>
        <w:t>Para Lagrange, es necesario construir para cada k=0,</w:t>
      </w:r>
      <w:r w:rsidR="00174279" w:rsidRPr="00CA788B">
        <w:rPr>
          <w:shd w:val="clear" w:color="auto" w:fill="FFFFFF"/>
          <w:lang w:val="es-CO"/>
        </w:rPr>
        <w:t>1, 2,…</w:t>
      </w:r>
      <w:r w:rsidRPr="00CA788B">
        <w:rPr>
          <w:shd w:val="clear" w:color="auto" w:fill="FFFFFF"/>
          <w:lang w:val="es-CO"/>
        </w:rPr>
        <w:t>,n. una función</w:t>
      </w:r>
      <w:r w:rsidR="005A48ED" w:rsidRPr="00CA788B">
        <w:rPr>
          <w:lang w:val="es-CO"/>
        </w:rPr>
        <w:t xml:space="preserve"> L</w:t>
      </w:r>
      <w:r w:rsidR="005A48ED" w:rsidRPr="00CA788B">
        <w:rPr>
          <w:vertAlign w:val="subscript"/>
          <w:lang w:val="es-CO"/>
        </w:rPr>
        <w:t>k</w:t>
      </w:r>
      <w:r w:rsidR="005A48ED" w:rsidRPr="00CA788B">
        <w:rPr>
          <w:lang w:val="es-CO"/>
        </w:rPr>
        <w:t>(x)</w:t>
      </w:r>
      <w:r w:rsidRPr="00CA788B">
        <w:rPr>
          <w:shd w:val="clear" w:color="auto" w:fill="FFFFFF"/>
          <w:lang w:val="es-CO"/>
        </w:rPr>
        <w:t xml:space="preserve"> llamada la base de Lagrange, con la propiedad que </w:t>
      </w:r>
      <w:r w:rsidR="005A48ED" w:rsidRPr="00CA788B">
        <w:rPr>
          <w:lang w:val="es-CO"/>
        </w:rPr>
        <w:t>L</w:t>
      </w:r>
      <w:r w:rsidR="005A48ED" w:rsidRPr="00CA788B">
        <w:rPr>
          <w:vertAlign w:val="subscript"/>
          <w:lang w:val="es-CO"/>
        </w:rPr>
        <w:t>k</w:t>
      </w:r>
      <w:r w:rsidR="005A48ED" w:rsidRPr="00CA788B">
        <w:rPr>
          <w:lang w:val="es-CO"/>
        </w:rPr>
        <w:t>(x</w:t>
      </w:r>
      <w:r w:rsidR="005A48ED" w:rsidRPr="00CA788B">
        <w:rPr>
          <w:vertAlign w:val="subscript"/>
          <w:lang w:val="es-CO"/>
        </w:rPr>
        <w:t>i</w:t>
      </w:r>
      <w:r w:rsidR="005A48ED" w:rsidRPr="00CA788B">
        <w:rPr>
          <w:lang w:val="es-CO"/>
        </w:rPr>
        <w:t xml:space="preserve">) </w:t>
      </w:r>
      <w:r w:rsidRPr="00CA788B">
        <w:rPr>
          <w:shd w:val="clear" w:color="auto" w:fill="FFFFFF"/>
          <w:lang w:val="es-CO"/>
        </w:rPr>
        <w:t xml:space="preserve">es 1 cuando i=k y 0 cuando no, por lo cual está definida como </w:t>
      </w:r>
      <w:sdt>
        <w:sdtPr>
          <w:rPr>
            <w:shd w:val="clear" w:color="auto" w:fill="FFFFFF"/>
            <w:lang w:val="es-CO"/>
          </w:rPr>
          <w:id w:val="703448909"/>
          <w:citation/>
        </w:sdtPr>
        <w:sdtContent>
          <w:r w:rsidR="005A48ED" w:rsidRPr="00CA788B">
            <w:rPr>
              <w:shd w:val="clear" w:color="auto" w:fill="FFFFFF"/>
              <w:lang w:val="es-CO"/>
            </w:rPr>
            <w:fldChar w:fldCharType="begin"/>
          </w:r>
          <w:r w:rsidR="005A48ED" w:rsidRPr="00CA788B">
            <w:rPr>
              <w:shd w:val="clear" w:color="auto" w:fill="FFFFFF"/>
              <w:lang w:val="es-CO"/>
            </w:rPr>
            <w:instrText xml:space="preserve"> CITATION Ber04 \l 1033 </w:instrText>
          </w:r>
          <w:r w:rsidR="005A48ED" w:rsidRPr="00CA788B">
            <w:rPr>
              <w:shd w:val="clear" w:color="auto" w:fill="FFFFFF"/>
              <w:lang w:val="es-CO"/>
            </w:rPr>
            <w:fldChar w:fldCharType="separate"/>
          </w:r>
          <w:r w:rsidR="005A48ED" w:rsidRPr="00CA788B">
            <w:rPr>
              <w:noProof/>
              <w:shd w:val="clear" w:color="auto" w:fill="FFFFFF"/>
              <w:lang w:val="es-CO"/>
            </w:rPr>
            <w:t>[2]</w:t>
          </w:r>
          <w:r w:rsidR="005A48ED" w:rsidRPr="00CA788B">
            <w:rPr>
              <w:shd w:val="clear" w:color="auto" w:fill="FFFFFF"/>
              <w:lang w:val="es-CO"/>
            </w:rPr>
            <w:fldChar w:fldCharType="end"/>
          </w:r>
        </w:sdtContent>
      </w:sdt>
      <w:r w:rsidRPr="00CA788B">
        <w:rPr>
          <w:shd w:val="clear" w:color="auto" w:fill="FFFFFF"/>
          <w:lang w:val="es-CO"/>
        </w:rPr>
        <w:t>:</w:t>
      </w:r>
    </w:p>
    <w:p w14:paraId="2D05FC70" w14:textId="5C821BBB" w:rsidR="00E629EB" w:rsidRPr="00CA788B" w:rsidRDefault="00C10D82"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k</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nary>
            <m:naryPr>
              <m:chr m:val="∏"/>
              <m:limLoc m:val="undOvr"/>
              <m:ctrlPr>
                <w:rPr>
                  <w:rFonts w:ascii="Cambria Math" w:hAnsi="Cambria Math"/>
                  <w:i/>
                  <w:lang w:val="es-CO"/>
                </w:rPr>
              </m:ctrlPr>
            </m:naryPr>
            <m:sub>
              <m:eqArr>
                <m:eqArrPr>
                  <m:ctrlPr>
                    <w:rPr>
                      <w:rFonts w:ascii="Cambria Math" w:hAnsi="Cambria Math"/>
                      <w:i/>
                      <w:lang w:val="es-CO"/>
                    </w:rPr>
                  </m:ctrlPr>
                </m:eqArrPr>
                <m:e>
                  <m:r>
                    <w:rPr>
                      <w:rFonts w:ascii="Cambria Math" w:hAnsi="Cambria Math"/>
                      <w:lang w:val="es-CO"/>
                    </w:rPr>
                    <m:t>i=0</m:t>
                  </m:r>
                </m:e>
                <m:e>
                  <m:r>
                    <w:rPr>
                      <w:rFonts w:ascii="Cambria Math" w:hAnsi="Cambria Math"/>
                      <w:lang w:val="es-CO"/>
                    </w:rPr>
                    <m:t>i≠k</m:t>
                  </m:r>
                </m:e>
              </m:eqArr>
            </m:sub>
            <m:sup>
              <m:r>
                <w:rPr>
                  <w:rFonts w:ascii="Cambria Math" w:hAnsi="Cambria Math"/>
                  <w:lang w:val="es-CO"/>
                </w:rPr>
                <m:t>n</m:t>
              </m:r>
            </m:sup>
            <m:e>
              <m:f>
                <m:fPr>
                  <m:ctrlPr>
                    <w:rPr>
                      <w:rFonts w:ascii="Cambria Math" w:hAnsi="Cambria Math"/>
                      <w:i/>
                      <w:lang w:val="es-CO"/>
                    </w:rPr>
                  </m:ctrlPr>
                </m:fPr>
                <m:num>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den>
              </m:f>
            </m:e>
          </m:nary>
        </m:oMath>
      </m:oMathPara>
    </w:p>
    <w:p w14:paraId="5BF11EA7" w14:textId="2E1392C8" w:rsidR="008924B0" w:rsidRPr="00CA788B" w:rsidRDefault="008924B0" w:rsidP="00E629EB">
      <w:pPr>
        <w:pStyle w:val="IETParagraph"/>
        <w:rPr>
          <w:shd w:val="clear" w:color="auto" w:fill="FFFFFF"/>
          <w:lang w:val="es-CO"/>
        </w:rPr>
      </w:pPr>
      <w:r w:rsidRPr="00CA788B">
        <w:rPr>
          <w:shd w:val="clear" w:color="auto" w:fill="FFFFFF"/>
          <w:lang w:val="es-CO"/>
        </w:rPr>
        <w:t xml:space="preserve">Luego un polinomio único de interpolación p(x) existe si n+1 puntos son dados,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r>
          <w:rPr>
            <w:rFonts w:ascii="Cambria Math" w:hAnsi="Cambria Math"/>
            <w:lang w:val="es-CO"/>
          </w:rPr>
          <m:t>=P</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oMath>
      <w:r w:rsidR="005A48ED" w:rsidRPr="00CA788B">
        <w:rPr>
          <w:lang w:val="es-CO"/>
        </w:rPr>
        <w:t xml:space="preserve">, </w:t>
      </w:r>
      <w:r w:rsidRPr="00CA788B">
        <w:rPr>
          <w:shd w:val="clear" w:color="auto" w:fill="FFFFFF"/>
          <w:lang w:val="es-CO"/>
        </w:rPr>
        <w:t>p(x) está definido por:</w:t>
      </w:r>
    </w:p>
    <w:p w14:paraId="2E3CE805" w14:textId="4CE769BE" w:rsidR="008924B0" w:rsidRPr="00CA788B" w:rsidRDefault="00C10D82"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n</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r>
                <w:rPr>
                  <w:rFonts w:ascii="Cambria Math" w:hAnsi="Cambria Math"/>
                  <w:lang w:val="es-CO"/>
                </w:rPr>
                <m:t>f(</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e>
          </m:nary>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k</m:t>
              </m:r>
            </m:sub>
          </m:sSub>
          <m:d>
            <m:dPr>
              <m:ctrlPr>
                <w:rPr>
                  <w:rFonts w:ascii="Cambria Math" w:hAnsi="Cambria Math"/>
                  <w:i/>
                  <w:lang w:val="es-CO"/>
                </w:rPr>
              </m:ctrlPr>
            </m:dPr>
            <m:e>
              <m:r>
                <w:rPr>
                  <w:rFonts w:ascii="Cambria Math" w:hAnsi="Cambria Math"/>
                  <w:lang w:val="es-CO"/>
                </w:rPr>
                <m:t>x</m:t>
              </m:r>
            </m:e>
          </m:d>
        </m:oMath>
      </m:oMathPara>
    </w:p>
    <w:p w14:paraId="7AB5FE9B" w14:textId="0C270B7A" w:rsidR="008924B0" w:rsidRPr="00CA788B" w:rsidRDefault="008924B0" w:rsidP="00E629EB">
      <w:pPr>
        <w:pStyle w:val="IETParagraph"/>
        <w:rPr>
          <w:shd w:val="clear" w:color="auto" w:fill="FFFFFF"/>
          <w:lang w:val="es-CO"/>
        </w:rPr>
      </w:pPr>
      <w:r w:rsidRPr="00CA788B">
        <w:rPr>
          <w:shd w:val="clear" w:color="auto" w:fill="FFFFFF"/>
          <w:lang w:val="es-CO"/>
        </w:rPr>
        <w:t>Otro método de interpolación es el de Newton. Este es parecido al de Lagrange, pero su base está definida por:</w:t>
      </w:r>
    </w:p>
    <w:p w14:paraId="50EFFBEB" w14:textId="21A053D8" w:rsidR="008924B0" w:rsidRPr="00CA788B" w:rsidRDefault="00C10D82"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j</m:t>
              </m:r>
            </m:sub>
          </m:sSub>
          <m:r>
            <w:rPr>
              <w:rFonts w:ascii="Cambria Math" w:hAnsi="Cambria Math"/>
              <w:lang w:val="es-CO"/>
            </w:rPr>
            <m:t>(x)=</m:t>
          </m:r>
          <m:nary>
            <m:naryPr>
              <m:chr m:val="∏"/>
              <m:limLoc m:val="undOvr"/>
              <m:ctrlPr>
                <w:rPr>
                  <w:rFonts w:ascii="Cambria Math" w:hAnsi="Cambria Math"/>
                  <w:i/>
                  <w:lang w:val="es-CO"/>
                </w:rPr>
              </m:ctrlPr>
            </m:naryPr>
            <m:sub>
              <m:r>
                <w:rPr>
                  <w:rFonts w:ascii="Cambria Math" w:hAnsi="Cambria Math"/>
                  <w:lang w:val="es-CO"/>
                </w:rPr>
                <m:t>i=0</m:t>
              </m:r>
            </m:sub>
            <m:sup>
              <m:r>
                <w:rPr>
                  <w:rFonts w:ascii="Cambria Math" w:hAnsi="Cambria Math"/>
                  <w:lang w:val="es-CO"/>
                </w:rPr>
                <m:t>j-1</m:t>
              </m:r>
            </m:sup>
            <m:e>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e>
          </m:nary>
        </m:oMath>
      </m:oMathPara>
    </w:p>
    <w:p w14:paraId="10192A49" w14:textId="77777777" w:rsidR="008924B0" w:rsidRPr="00CA788B" w:rsidRDefault="008924B0" w:rsidP="00E629EB">
      <w:pPr>
        <w:pStyle w:val="IETParagraph"/>
        <w:rPr>
          <w:shd w:val="clear" w:color="auto" w:fill="FFFFFF"/>
          <w:lang w:val="es-CO"/>
        </w:rPr>
      </w:pPr>
    </w:p>
    <w:p w14:paraId="4A7D4E2E" w14:textId="0B31BA9B" w:rsidR="008924B0" w:rsidRPr="00CA788B" w:rsidRDefault="008924B0" w:rsidP="00E629EB">
      <w:pPr>
        <w:pStyle w:val="IETParagraph"/>
        <w:rPr>
          <w:shd w:val="clear" w:color="auto" w:fill="FFFFFF"/>
          <w:lang w:val="es-CO"/>
        </w:rPr>
      </w:pPr>
      <w:r w:rsidRPr="00CA788B">
        <w:rPr>
          <w:shd w:val="clear" w:color="auto" w:fill="FFFFFF"/>
          <w:lang w:val="es-CO"/>
        </w:rPr>
        <w:t xml:space="preserve">Existe otra versión del método de Lagrange, llamada Lagrange baricéntrico. Usando el concepto de peso baricéntrico, dado por la fórmula </w:t>
      </w:r>
      <w:sdt>
        <w:sdtPr>
          <w:rPr>
            <w:shd w:val="clear" w:color="auto" w:fill="FFFFFF"/>
            <w:lang w:val="es-CO"/>
          </w:rPr>
          <w:id w:val="-1916388928"/>
          <w:citation/>
        </w:sdtPr>
        <w:sdtContent>
          <w:r w:rsidR="005A48ED" w:rsidRPr="00CA788B">
            <w:rPr>
              <w:shd w:val="clear" w:color="auto" w:fill="FFFFFF"/>
              <w:lang w:val="es-CO"/>
            </w:rPr>
            <w:fldChar w:fldCharType="begin"/>
          </w:r>
          <w:r w:rsidR="005A48ED" w:rsidRPr="00CA788B">
            <w:rPr>
              <w:shd w:val="clear" w:color="auto" w:fill="FFFFFF"/>
              <w:lang w:val="es-CO"/>
            </w:rPr>
            <w:instrText xml:space="preserve"> CITATION Ber04 \l 1033 </w:instrText>
          </w:r>
          <w:r w:rsidR="005A48ED" w:rsidRPr="00CA788B">
            <w:rPr>
              <w:shd w:val="clear" w:color="auto" w:fill="FFFFFF"/>
              <w:lang w:val="es-CO"/>
            </w:rPr>
            <w:fldChar w:fldCharType="separate"/>
          </w:r>
          <w:r w:rsidR="005A48ED" w:rsidRPr="00CA788B">
            <w:rPr>
              <w:noProof/>
              <w:shd w:val="clear" w:color="auto" w:fill="FFFFFF"/>
              <w:lang w:val="es-CO"/>
            </w:rPr>
            <w:t>[2]</w:t>
          </w:r>
          <w:r w:rsidR="005A48ED" w:rsidRPr="00CA788B">
            <w:rPr>
              <w:shd w:val="clear" w:color="auto" w:fill="FFFFFF"/>
              <w:lang w:val="es-CO"/>
            </w:rPr>
            <w:fldChar w:fldCharType="end"/>
          </w:r>
        </w:sdtContent>
      </w:sdt>
      <w:r w:rsidRPr="00CA788B">
        <w:rPr>
          <w:shd w:val="clear" w:color="auto" w:fill="FFFFFF"/>
          <w:lang w:val="es-CO"/>
        </w:rPr>
        <w:t>:</w:t>
      </w:r>
    </w:p>
    <w:p w14:paraId="0FED5D3C" w14:textId="37BD97BB" w:rsidR="008924B0" w:rsidRPr="00CA788B" w:rsidRDefault="00C10D82"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j</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nary>
                <m:naryPr>
                  <m:chr m:val="∏"/>
                  <m:limLoc m:val="subSup"/>
                  <m:supHide m:val="1"/>
                  <m:ctrlPr>
                    <w:rPr>
                      <w:rFonts w:ascii="Cambria Math" w:hAnsi="Cambria Math"/>
                      <w:i/>
                      <w:lang w:val="es-CO"/>
                    </w:rPr>
                  </m:ctrlPr>
                </m:naryPr>
                <m:sub>
                  <m:r>
                    <w:rPr>
                      <w:rFonts w:ascii="Cambria Math" w:hAnsi="Cambria Math"/>
                      <w:lang w:val="es-CO"/>
                    </w:rPr>
                    <m:t>k≠j</m:t>
                  </m:r>
                </m:sub>
                <m:sup/>
                <m:e>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e>
              </m:nary>
            </m:den>
          </m:f>
        </m:oMath>
      </m:oMathPara>
    </w:p>
    <w:p w14:paraId="099FD842" w14:textId="4EEC1A49" w:rsidR="008924B0" w:rsidRPr="00CA788B" w:rsidRDefault="008924B0" w:rsidP="00E629EB">
      <w:pPr>
        <w:pStyle w:val="IETParagraph"/>
        <w:rPr>
          <w:shd w:val="clear" w:color="auto" w:fill="FFFFFF"/>
          <w:lang w:val="es-CO"/>
        </w:rPr>
      </w:pPr>
      <w:r w:rsidRPr="00CA788B">
        <w:rPr>
          <w:shd w:val="clear" w:color="auto" w:fill="FFFFFF"/>
          <w:lang w:val="es-CO"/>
        </w:rPr>
        <w:t xml:space="preserve">Con lo que luego se obtendría la función de Lagrange baricéntrico que determina el polinomio </w:t>
      </w:r>
      <w:sdt>
        <w:sdtPr>
          <w:rPr>
            <w:shd w:val="clear" w:color="auto" w:fill="FFFFFF"/>
            <w:lang w:val="es-CO"/>
          </w:rPr>
          <w:id w:val="-375699400"/>
          <w:citation/>
        </w:sdtPr>
        <w:sdtContent>
          <w:r w:rsidR="005A48ED" w:rsidRPr="00CA788B">
            <w:rPr>
              <w:shd w:val="clear" w:color="auto" w:fill="FFFFFF"/>
              <w:lang w:val="es-CO"/>
            </w:rPr>
            <w:fldChar w:fldCharType="begin"/>
          </w:r>
          <w:r w:rsidR="005A48ED" w:rsidRPr="00CA788B">
            <w:rPr>
              <w:shd w:val="clear" w:color="auto" w:fill="FFFFFF"/>
              <w:lang w:val="es-CO"/>
            </w:rPr>
            <w:instrText xml:space="preserve"> CITATION Ber04 \l 1033 </w:instrText>
          </w:r>
          <w:r w:rsidR="005A48ED" w:rsidRPr="00CA788B">
            <w:rPr>
              <w:shd w:val="clear" w:color="auto" w:fill="FFFFFF"/>
              <w:lang w:val="es-CO"/>
            </w:rPr>
            <w:fldChar w:fldCharType="separate"/>
          </w:r>
          <w:r w:rsidR="005A48ED" w:rsidRPr="00CA788B">
            <w:rPr>
              <w:noProof/>
              <w:shd w:val="clear" w:color="auto" w:fill="FFFFFF"/>
              <w:lang w:val="es-CO"/>
            </w:rPr>
            <w:t>[2]</w:t>
          </w:r>
          <w:r w:rsidR="005A48ED" w:rsidRPr="00CA788B">
            <w:rPr>
              <w:shd w:val="clear" w:color="auto" w:fill="FFFFFF"/>
              <w:lang w:val="es-CO"/>
            </w:rPr>
            <w:fldChar w:fldCharType="end"/>
          </w:r>
        </w:sdtContent>
      </w:sdt>
      <w:r w:rsidRPr="00CA788B">
        <w:rPr>
          <w:shd w:val="clear" w:color="auto" w:fill="FFFFFF"/>
          <w:lang w:val="es-CO"/>
        </w:rPr>
        <w:t>:</w:t>
      </w:r>
    </w:p>
    <w:p w14:paraId="05202D8B" w14:textId="2ACBAEE4" w:rsidR="008924B0" w:rsidRPr="00CA788B" w:rsidRDefault="008924B0" w:rsidP="00E629EB">
      <w:pPr>
        <w:pStyle w:val="IETParagraph"/>
        <w:rPr>
          <w:shd w:val="clear" w:color="auto" w:fill="FFFFFF"/>
          <w:lang w:val="es-CO"/>
        </w:rPr>
      </w:pPr>
      <m:oMathPara>
        <m:oMath>
          <m:r>
            <w:rPr>
              <w:rFonts w:ascii="Cambria Math" w:hAnsi="Cambria Math"/>
              <w:lang w:val="es-CO"/>
            </w:rPr>
            <m:t>p</m:t>
          </m:r>
          <m:d>
            <m:dPr>
              <m:ctrlPr>
                <w:rPr>
                  <w:rFonts w:ascii="Cambria Math" w:hAnsi="Cambria Math"/>
                  <w:i/>
                  <w:lang w:val="es-CO"/>
                </w:rPr>
              </m:ctrlPr>
            </m:dPr>
            <m:e>
              <m:r>
                <w:rPr>
                  <w:rFonts w:ascii="Cambria Math" w:hAnsi="Cambria Math"/>
                  <w:lang w:val="es-CO"/>
                </w:rPr>
                <m:t>x</m:t>
              </m:r>
            </m:e>
          </m:d>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j=0</m:t>
                  </m:r>
                </m:sub>
                <m:sup>
                  <m:r>
                    <w:rPr>
                      <w:rFonts w:ascii="Cambria Math" w:hAnsi="Cambria Math"/>
                      <w:lang w:val="es-CO"/>
                    </w:rPr>
                    <m:t>n</m:t>
                  </m:r>
                </m:sup>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j</m:t>
                          </m:r>
                        </m:sub>
                      </m:sSub>
                    </m:num>
                    <m:den>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den>
                  </m:f>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j</m:t>
                      </m:r>
                    </m:sub>
                  </m:sSub>
                </m:e>
              </m:nary>
            </m:num>
            <m:den>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j</m:t>
                          </m:r>
                        </m:sub>
                      </m:sSub>
                    </m:num>
                    <m:den>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den>
                  </m:f>
                </m:e>
              </m:nary>
            </m:den>
          </m:f>
        </m:oMath>
      </m:oMathPara>
    </w:p>
    <w:p w14:paraId="343436F0" w14:textId="6D48D623" w:rsidR="008924B0" w:rsidRPr="00CA788B" w:rsidRDefault="008924B0" w:rsidP="008924B0">
      <w:pPr>
        <w:pStyle w:val="IETParagraph"/>
        <w:rPr>
          <w:shd w:val="clear" w:color="auto" w:fill="FFFFFF"/>
          <w:lang w:val="es-CO"/>
        </w:rPr>
      </w:pPr>
      <w:r w:rsidRPr="00CA788B">
        <w:rPr>
          <w:shd w:val="clear" w:color="auto" w:fill="FFFFFF"/>
          <w:lang w:val="es-CO"/>
        </w:rPr>
        <w:t xml:space="preserve">La interpolación por spline cúbico usa el enfoque de aproximación polinómica "por partes". Este enfoque se basa en dividir el intervalo de aproximación en una colección de subintervalos y construir un polinomio en cada subintervalo. Los splines cúbicos hacen uso de polinomios cúbicos para cada subintervalo. Se necesitan al menos 4 puntos </w:t>
      </w:r>
      <w:sdt>
        <w:sdtPr>
          <w:rPr>
            <w:shd w:val="clear" w:color="auto" w:fill="FFFFFF"/>
            <w:lang w:val="es-CO"/>
          </w:rPr>
          <w:id w:val="-108975470"/>
          <w:citation/>
        </w:sdtPr>
        <w:sdtContent>
          <w:r w:rsidR="005A48ED" w:rsidRPr="00CA788B">
            <w:rPr>
              <w:shd w:val="clear" w:color="auto" w:fill="FFFFFF"/>
              <w:lang w:val="es-CO"/>
            </w:rPr>
            <w:fldChar w:fldCharType="begin"/>
          </w:r>
          <w:r w:rsidR="005A48ED" w:rsidRPr="00CA788B">
            <w:rPr>
              <w:shd w:val="clear" w:color="auto" w:fill="FFFFFF"/>
              <w:lang w:val="es-CO"/>
            </w:rPr>
            <w:instrText xml:space="preserve"> CITATION Lea18 \l 1033 </w:instrText>
          </w:r>
          <w:r w:rsidR="005A48ED" w:rsidRPr="00CA788B">
            <w:rPr>
              <w:shd w:val="clear" w:color="auto" w:fill="FFFFFF"/>
              <w:lang w:val="es-CO"/>
            </w:rPr>
            <w:fldChar w:fldCharType="separate"/>
          </w:r>
          <w:r w:rsidR="005A48ED" w:rsidRPr="00CA788B">
            <w:rPr>
              <w:noProof/>
              <w:shd w:val="clear" w:color="auto" w:fill="FFFFFF"/>
              <w:lang w:val="es-CO"/>
            </w:rPr>
            <w:t>[3]</w:t>
          </w:r>
          <w:r w:rsidR="005A48ED" w:rsidRPr="00CA788B">
            <w:rPr>
              <w:shd w:val="clear" w:color="auto" w:fill="FFFFFF"/>
              <w:lang w:val="es-CO"/>
            </w:rPr>
            <w:fldChar w:fldCharType="end"/>
          </w:r>
        </w:sdtContent>
      </w:sdt>
      <w:r w:rsidRPr="00CA788B">
        <w:rPr>
          <w:shd w:val="clear" w:color="auto" w:fill="FFFFFF"/>
          <w:lang w:val="es-CO"/>
        </w:rPr>
        <w:t>.</w:t>
      </w:r>
    </w:p>
    <w:p w14:paraId="4D35DB0F" w14:textId="0D01192F" w:rsidR="008924B0" w:rsidRPr="00CA788B" w:rsidRDefault="008924B0" w:rsidP="008924B0">
      <w:pPr>
        <w:pStyle w:val="IETParagraph"/>
        <w:rPr>
          <w:shd w:val="clear" w:color="auto" w:fill="FFFFFF"/>
          <w:lang w:val="es-CO"/>
        </w:rPr>
      </w:pPr>
      <w:r w:rsidRPr="00CA788B">
        <w:rPr>
          <w:shd w:val="clear" w:color="auto" w:fill="FFFFFF"/>
          <w:lang w:val="es-CO"/>
        </w:rPr>
        <w:t>Un spline cúbico es una función compuesta por polinomios cúbicos en m subintervalos:</w:t>
      </w:r>
    </w:p>
    <w:p w14:paraId="7330DCD6" w14:textId="3DD78105" w:rsidR="008924B0" w:rsidRPr="00CA788B" w:rsidRDefault="008924B0" w:rsidP="3CAAC0E5">
      <w:pPr>
        <w:pStyle w:val="IETParagraph"/>
        <w:jc w:val="center"/>
        <w:rPr>
          <w:shd w:val="clear" w:color="auto" w:fill="FFFFFF"/>
          <w:lang w:val="es-CO"/>
        </w:rPr>
      </w:pPr>
      <w:r>
        <w:rPr>
          <w:noProof/>
        </w:rPr>
        <w:lastRenderedPageBreak/>
        <w:drawing>
          <wp:inline distT="0" distB="0" distL="0" distR="0" wp14:anchorId="3B87B3E0" wp14:editId="6E3B4FDC">
            <wp:extent cx="1800140" cy="703609"/>
            <wp:effectExtent l="0" t="0" r="635"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800140" cy="703609"/>
                    </a:xfrm>
                    <a:prstGeom prst="rect">
                      <a:avLst/>
                    </a:prstGeom>
                  </pic:spPr>
                </pic:pic>
              </a:graphicData>
            </a:graphic>
          </wp:inline>
        </w:drawing>
      </w:r>
    </w:p>
    <w:p w14:paraId="59C1BC7C" w14:textId="7A85DA52" w:rsidR="008924B0" w:rsidRPr="00CA788B" w:rsidRDefault="008924B0" w:rsidP="008924B0">
      <w:pPr>
        <w:pStyle w:val="IETParagraph"/>
        <w:rPr>
          <w:shd w:val="clear" w:color="auto" w:fill="FFFFFF"/>
          <w:lang w:val="es-CO"/>
        </w:rPr>
      </w:pPr>
      <w:r w:rsidRPr="00CA788B">
        <w:rPr>
          <w:shd w:val="clear" w:color="auto" w:fill="FFFFFF"/>
          <w:lang w:val="es-CO"/>
        </w:rPr>
        <w:t xml:space="preserve">Una función spline cúbico f(x), debe cumplir las siguientes condiciones </w:t>
      </w:r>
      <w:sdt>
        <w:sdtPr>
          <w:rPr>
            <w:shd w:val="clear" w:color="auto" w:fill="FFFFFF"/>
            <w:lang w:val="es-CO"/>
          </w:rPr>
          <w:id w:val="345219776"/>
          <w:citation/>
        </w:sdtPr>
        <w:sdtContent>
          <w:r w:rsidR="005A48ED" w:rsidRPr="00CA788B">
            <w:rPr>
              <w:shd w:val="clear" w:color="auto" w:fill="FFFFFF"/>
              <w:lang w:val="es-CO"/>
            </w:rPr>
            <w:fldChar w:fldCharType="begin"/>
          </w:r>
          <w:r w:rsidR="005A48ED" w:rsidRPr="00CA788B">
            <w:rPr>
              <w:shd w:val="clear" w:color="auto" w:fill="FFFFFF"/>
              <w:lang w:val="es-CO"/>
            </w:rPr>
            <w:instrText xml:space="preserve"> CITATION Lea18 \l 1033 </w:instrText>
          </w:r>
          <w:r w:rsidR="005A48ED" w:rsidRPr="00CA788B">
            <w:rPr>
              <w:shd w:val="clear" w:color="auto" w:fill="FFFFFF"/>
              <w:lang w:val="es-CO"/>
            </w:rPr>
            <w:fldChar w:fldCharType="separate"/>
          </w:r>
          <w:r w:rsidR="005A48ED" w:rsidRPr="00CA788B">
            <w:rPr>
              <w:noProof/>
              <w:shd w:val="clear" w:color="auto" w:fill="FFFFFF"/>
              <w:lang w:val="es-CO"/>
            </w:rPr>
            <w:t>[3]</w:t>
          </w:r>
          <w:r w:rsidR="005A48ED" w:rsidRPr="00CA788B">
            <w:rPr>
              <w:shd w:val="clear" w:color="auto" w:fill="FFFFFF"/>
              <w:lang w:val="es-CO"/>
            </w:rPr>
            <w:fldChar w:fldCharType="end"/>
          </w:r>
        </w:sdtContent>
      </w:sdt>
      <w:r w:rsidRPr="00CA788B">
        <w:rPr>
          <w:shd w:val="clear" w:color="auto" w:fill="FFFFFF"/>
          <w:lang w:val="es-CO"/>
        </w:rPr>
        <w:t>:</w:t>
      </w:r>
    </w:p>
    <w:p w14:paraId="7868B783" w14:textId="61A77011" w:rsidR="008924B0" w:rsidRPr="00CA788B" w:rsidRDefault="008924B0" w:rsidP="008924B0">
      <w:pPr>
        <w:pStyle w:val="IETParagraph"/>
        <w:rPr>
          <w:shd w:val="clear" w:color="auto" w:fill="FFFFFF"/>
          <w:lang w:val="es-CO"/>
        </w:rPr>
      </w:pPr>
      <w:r w:rsidRPr="00CA788B">
        <w:rPr>
          <w:shd w:val="clear" w:color="auto" w:fill="FFFFFF"/>
          <w:lang w:val="es-CO"/>
        </w:rPr>
        <w:t>a)</w:t>
      </w:r>
      <w:r w:rsidR="0137F381" w:rsidRPr="00CA788B">
        <w:rPr>
          <w:shd w:val="clear" w:color="auto" w:fill="FFFFFF"/>
          <w:lang w:val="es-CO"/>
        </w:rPr>
        <w:t xml:space="preserve"> </w:t>
      </w:r>
      <w:r w:rsidRPr="00CA788B">
        <w:rPr>
          <w:shd w:val="clear" w:color="auto" w:fill="FFFFFF"/>
          <w:lang w:val="es-CO"/>
        </w:rPr>
        <w:tab/>
      </w:r>
      <w:r w:rsidRPr="00CA788B">
        <w:rPr>
          <w:lang w:val="es-CO"/>
        </w:rPr>
        <w:t>La</w:t>
      </w:r>
      <w:r w:rsidRPr="6E3B4FDC">
        <w:rPr>
          <w:lang w:val="es-CO"/>
        </w:rPr>
        <w:t xml:space="preserve"> función por partes f(x) debe interpolar todos los puntos en cada subintervalo </w:t>
      </w:r>
      <w:r w:rsidR="005A48ED" w:rsidRPr="00CA788B">
        <w:rPr>
          <w:lang w:val="es-CO"/>
        </w:rPr>
        <w:t>[</w:t>
      </w:r>
      <w:r w:rsidR="005A48ED" w:rsidRPr="6E3B4FDC">
        <w:rPr>
          <w:lang w:val="es-CO"/>
        </w:rPr>
        <w:t>x</w:t>
      </w:r>
      <w:r w:rsidR="005A48ED" w:rsidRPr="6E3B4FDC">
        <w:rPr>
          <w:vertAlign w:val="subscript"/>
          <w:lang w:val="es-CO"/>
        </w:rPr>
        <w:t>i</w:t>
      </w:r>
      <w:r w:rsidR="005A48ED" w:rsidRPr="6E3B4FDC">
        <w:rPr>
          <w:lang w:val="es-CO"/>
        </w:rPr>
        <w:t>,x</w:t>
      </w:r>
      <w:r w:rsidR="005A48ED" w:rsidRPr="6E3B4FDC">
        <w:rPr>
          <w:vertAlign w:val="subscript"/>
          <w:lang w:val="es-CO"/>
        </w:rPr>
        <w:t>i+1</w:t>
      </w:r>
      <w:r w:rsidR="005A48ED" w:rsidRPr="6E3B4FDC">
        <w:rPr>
          <w:lang w:val="es-CO"/>
        </w:rPr>
        <w:t>].</w:t>
      </w:r>
    </w:p>
    <w:p w14:paraId="64550DF4" w14:textId="40234D91" w:rsidR="008924B0" w:rsidRPr="00CA788B" w:rsidRDefault="008924B0" w:rsidP="008924B0">
      <w:pPr>
        <w:pStyle w:val="IETParagraph"/>
        <w:rPr>
          <w:shd w:val="clear" w:color="auto" w:fill="FFFFFF"/>
          <w:lang w:val="es-CO"/>
        </w:rPr>
      </w:pPr>
      <w:r w:rsidRPr="00CA788B">
        <w:rPr>
          <w:shd w:val="clear" w:color="auto" w:fill="FFFFFF"/>
          <w:lang w:val="es-CO"/>
        </w:rPr>
        <w:t>b)</w:t>
      </w:r>
      <w:r w:rsidR="3E367B78" w:rsidRPr="00CA788B">
        <w:rPr>
          <w:shd w:val="clear" w:color="auto" w:fill="FFFFFF"/>
          <w:lang w:val="es-CO"/>
        </w:rPr>
        <w:t xml:space="preserve"> </w:t>
      </w:r>
      <w:r w:rsidRPr="00CA788B">
        <w:rPr>
          <w:shd w:val="clear" w:color="auto" w:fill="FFFFFF"/>
          <w:lang w:val="es-CO"/>
        </w:rPr>
        <w:tab/>
        <w:t xml:space="preserve">f(x), f’(x), f’’(x) son continuas en </w:t>
      </w:r>
      <w:r w:rsidRPr="6E3B4FDC">
        <w:rPr>
          <w:lang w:val="es-CO"/>
        </w:rPr>
        <w:t>a</w:t>
      </w:r>
      <w:r w:rsidR="005A48ED" w:rsidRPr="6E3B4FDC">
        <w:rPr>
          <w:lang w:val="es-CO"/>
        </w:rPr>
        <w:t xml:space="preserve"> &lt;= </w:t>
      </w:r>
      <w:r w:rsidRPr="6E3B4FDC">
        <w:rPr>
          <w:lang w:val="es-CO"/>
        </w:rPr>
        <w:t>x</w:t>
      </w:r>
      <w:r w:rsidR="005A48ED" w:rsidRPr="6E3B4FDC">
        <w:rPr>
          <w:lang w:val="es-CO"/>
        </w:rPr>
        <w:t xml:space="preserve"> &lt;=</w:t>
      </w:r>
      <w:r w:rsidRPr="6E3B4FDC">
        <w:rPr>
          <w:lang w:val="es-CO"/>
        </w:rPr>
        <w:t xml:space="preserve"> b de manera que:</w:t>
      </w:r>
    </w:p>
    <w:p w14:paraId="2E05431A" w14:textId="5ADEC486" w:rsidR="008924B0" w:rsidRPr="00535C31" w:rsidRDefault="008924B0" w:rsidP="005A48ED">
      <w:pPr>
        <w:pStyle w:val="Prrafodelista"/>
        <w:numPr>
          <w:ilvl w:val="1"/>
          <w:numId w:val="25"/>
        </w:numPr>
        <w:jc w:val="both"/>
        <w:rPr>
          <w:rFonts w:ascii="Times New Roman" w:hAnsi="Times New Roman" w:cs="Times New Roman"/>
          <w:sz w:val="24"/>
          <w:szCs w:val="24"/>
          <w:lang w:val="it-IT"/>
        </w:rPr>
      </w:pPr>
      <w:r w:rsidRPr="00535C31">
        <w:rPr>
          <w:rFonts w:ascii="Times New Roman" w:hAnsi="Times New Roman" w:cs="Times New Roman"/>
          <w:sz w:val="24"/>
          <w:szCs w:val="24"/>
          <w:lang w:val="it-IT"/>
        </w:rPr>
        <w:t>f</w:t>
      </w:r>
      <w:r w:rsidRPr="00535C31">
        <w:rPr>
          <w:rFonts w:ascii="Times New Roman" w:hAnsi="Times New Roman" w:cs="Times New Roman"/>
          <w:sz w:val="24"/>
          <w:szCs w:val="24"/>
          <w:vertAlign w:val="subscript"/>
          <w:lang w:val="it-IT"/>
        </w:rPr>
        <w:t>i-1,i</w:t>
      </w:r>
      <w:r w:rsidRPr="00535C31">
        <w:rPr>
          <w:rFonts w:ascii="Times New Roman" w:hAnsi="Times New Roman" w:cs="Times New Roman"/>
          <w:sz w:val="24"/>
          <w:szCs w:val="24"/>
          <w:lang w:val="it-IT"/>
        </w:rPr>
        <w:t>(x</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 = f</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w:t>
      </w:r>
      <w:r w:rsidRPr="00535C31">
        <w:rPr>
          <w:rFonts w:ascii="Times New Roman" w:hAnsi="Times New Roman" w:cs="Times New Roman"/>
          <w:sz w:val="24"/>
          <w:szCs w:val="24"/>
          <w:vertAlign w:val="subscript"/>
          <w:lang w:val="it-IT"/>
        </w:rPr>
        <w:t>i+1</w:t>
      </w:r>
      <w:r w:rsidRPr="00535C31">
        <w:rPr>
          <w:rFonts w:ascii="Times New Roman" w:hAnsi="Times New Roman" w:cs="Times New Roman"/>
          <w:sz w:val="24"/>
          <w:szCs w:val="24"/>
          <w:lang w:val="it-IT"/>
        </w:rPr>
        <w:t>(x</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w:t>
      </w:r>
    </w:p>
    <w:p w14:paraId="2F264237" w14:textId="7F61EBD7" w:rsidR="005A48ED" w:rsidRPr="00535C31" w:rsidRDefault="005A48ED" w:rsidP="005A48ED">
      <w:pPr>
        <w:pStyle w:val="Prrafodelista"/>
        <w:numPr>
          <w:ilvl w:val="1"/>
          <w:numId w:val="25"/>
        </w:numPr>
        <w:jc w:val="both"/>
        <w:rPr>
          <w:rFonts w:ascii="Times New Roman" w:hAnsi="Times New Roman" w:cs="Times New Roman"/>
          <w:sz w:val="24"/>
          <w:szCs w:val="24"/>
          <w:lang w:val="it-IT"/>
        </w:rPr>
      </w:pPr>
      <w:r w:rsidRPr="00535C31">
        <w:rPr>
          <w:rFonts w:ascii="Times New Roman" w:hAnsi="Times New Roman" w:cs="Times New Roman"/>
          <w:sz w:val="24"/>
          <w:szCs w:val="24"/>
          <w:lang w:val="it-IT"/>
        </w:rPr>
        <w:t xml:space="preserve">f’ </w:t>
      </w:r>
      <w:r w:rsidRPr="00535C31">
        <w:rPr>
          <w:rFonts w:ascii="Times New Roman" w:hAnsi="Times New Roman" w:cs="Times New Roman"/>
          <w:sz w:val="24"/>
          <w:szCs w:val="24"/>
          <w:vertAlign w:val="subscript"/>
          <w:lang w:val="it-IT"/>
        </w:rPr>
        <w:t>i-1,i</w:t>
      </w:r>
      <w:r w:rsidRPr="00535C31">
        <w:rPr>
          <w:rFonts w:ascii="Times New Roman" w:hAnsi="Times New Roman" w:cs="Times New Roman"/>
          <w:sz w:val="24"/>
          <w:szCs w:val="24"/>
          <w:lang w:val="it-IT"/>
        </w:rPr>
        <w:t>(x</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 xml:space="preserve">) = f’ </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w:t>
      </w:r>
      <w:r w:rsidRPr="00535C31">
        <w:rPr>
          <w:rFonts w:ascii="Times New Roman" w:hAnsi="Times New Roman" w:cs="Times New Roman"/>
          <w:sz w:val="24"/>
          <w:szCs w:val="24"/>
          <w:vertAlign w:val="subscript"/>
          <w:lang w:val="it-IT"/>
        </w:rPr>
        <w:t>i+1</w:t>
      </w:r>
      <w:r w:rsidRPr="00535C31">
        <w:rPr>
          <w:rFonts w:ascii="Times New Roman" w:hAnsi="Times New Roman" w:cs="Times New Roman"/>
          <w:sz w:val="24"/>
          <w:szCs w:val="24"/>
          <w:lang w:val="it-IT"/>
        </w:rPr>
        <w:t>(x</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w:t>
      </w:r>
    </w:p>
    <w:p w14:paraId="6AA1A637" w14:textId="7B84D541" w:rsidR="005A48ED" w:rsidRPr="00535C31" w:rsidRDefault="005A48ED" w:rsidP="005A48ED">
      <w:pPr>
        <w:pStyle w:val="Prrafodelista"/>
        <w:numPr>
          <w:ilvl w:val="1"/>
          <w:numId w:val="25"/>
        </w:numPr>
        <w:jc w:val="both"/>
        <w:rPr>
          <w:rFonts w:ascii="Times New Roman" w:hAnsi="Times New Roman" w:cs="Times New Roman"/>
          <w:sz w:val="24"/>
          <w:szCs w:val="24"/>
          <w:lang w:val="it-IT"/>
        </w:rPr>
      </w:pPr>
      <w:r w:rsidRPr="00535C31">
        <w:rPr>
          <w:rFonts w:ascii="Times New Roman" w:hAnsi="Times New Roman" w:cs="Times New Roman"/>
          <w:sz w:val="24"/>
          <w:szCs w:val="24"/>
          <w:lang w:val="it-IT"/>
        </w:rPr>
        <w:t xml:space="preserve">f’’ </w:t>
      </w:r>
      <w:r w:rsidRPr="00535C31">
        <w:rPr>
          <w:rFonts w:ascii="Times New Roman" w:hAnsi="Times New Roman" w:cs="Times New Roman"/>
          <w:sz w:val="24"/>
          <w:szCs w:val="24"/>
          <w:vertAlign w:val="subscript"/>
          <w:lang w:val="it-IT"/>
        </w:rPr>
        <w:t>i-1,i</w:t>
      </w:r>
      <w:r w:rsidRPr="00535C31">
        <w:rPr>
          <w:rFonts w:ascii="Times New Roman" w:hAnsi="Times New Roman" w:cs="Times New Roman"/>
          <w:sz w:val="24"/>
          <w:szCs w:val="24"/>
          <w:lang w:val="it-IT"/>
        </w:rPr>
        <w:t>(x</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 xml:space="preserve">) = f’’ </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w:t>
      </w:r>
      <w:r w:rsidRPr="00535C31">
        <w:rPr>
          <w:rFonts w:ascii="Times New Roman" w:hAnsi="Times New Roman" w:cs="Times New Roman"/>
          <w:sz w:val="24"/>
          <w:szCs w:val="24"/>
          <w:vertAlign w:val="subscript"/>
          <w:lang w:val="it-IT"/>
        </w:rPr>
        <w:t>i+1</w:t>
      </w:r>
      <w:r w:rsidRPr="00535C31">
        <w:rPr>
          <w:rFonts w:ascii="Times New Roman" w:hAnsi="Times New Roman" w:cs="Times New Roman"/>
          <w:sz w:val="24"/>
          <w:szCs w:val="24"/>
          <w:lang w:val="it-IT"/>
        </w:rPr>
        <w:t>(x</w:t>
      </w:r>
      <w:r w:rsidRPr="00535C31">
        <w:rPr>
          <w:rFonts w:ascii="Times New Roman" w:hAnsi="Times New Roman" w:cs="Times New Roman"/>
          <w:sz w:val="24"/>
          <w:szCs w:val="24"/>
          <w:vertAlign w:val="subscript"/>
          <w:lang w:val="it-IT"/>
        </w:rPr>
        <w:t>i</w:t>
      </w:r>
      <w:r w:rsidRPr="00535C31">
        <w:rPr>
          <w:rFonts w:ascii="Times New Roman" w:hAnsi="Times New Roman" w:cs="Times New Roman"/>
          <w:sz w:val="24"/>
          <w:szCs w:val="24"/>
          <w:lang w:val="it-IT"/>
        </w:rPr>
        <w:t>)</w:t>
      </w:r>
    </w:p>
    <w:p w14:paraId="21EBED2B" w14:textId="79725AA3" w:rsidR="005A48ED" w:rsidRPr="00CA788B" w:rsidRDefault="005A48ED" w:rsidP="008924B0">
      <w:pPr>
        <w:pStyle w:val="IETParagraph"/>
        <w:rPr>
          <w:shd w:val="clear" w:color="auto" w:fill="FFFFFF"/>
          <w:lang w:val="es-CO"/>
        </w:rPr>
      </w:pPr>
      <w:r w:rsidRPr="00CA788B">
        <w:rPr>
          <w:shd w:val="clear" w:color="auto" w:fill="FFFFFF"/>
          <w:lang w:val="es-CO"/>
        </w:rPr>
        <w:t xml:space="preserve">En la interpolación cubica de Hermite por partes, también se </w:t>
      </w:r>
      <w:r w:rsidR="007323DC">
        <w:rPr>
          <w:shd w:val="clear" w:color="auto" w:fill="FFFFFF"/>
          <w:lang w:val="es-CO"/>
        </w:rPr>
        <w:t>tiene</w:t>
      </w:r>
      <w:r w:rsidR="00E34B91">
        <w:rPr>
          <w:shd w:val="clear" w:color="auto" w:fill="FFFFFF"/>
          <w:lang w:val="es-CO"/>
        </w:rPr>
        <w:t xml:space="preserve"> el enfoque de dividir el intervalo</w:t>
      </w:r>
      <w:r w:rsidR="00EC257F">
        <w:rPr>
          <w:shd w:val="clear" w:color="auto" w:fill="FFFFFF"/>
          <w:lang w:val="es-CO"/>
        </w:rPr>
        <w:t xml:space="preserve"> [</w:t>
      </w:r>
      <w:r w:rsidR="00FB7AA5">
        <w:rPr>
          <w:shd w:val="clear" w:color="auto" w:fill="FFFFFF"/>
          <w:lang w:val="es-CO"/>
        </w:rPr>
        <w:t>a,b]</w:t>
      </w:r>
      <w:r w:rsidR="00E34B91">
        <w:rPr>
          <w:shd w:val="clear" w:color="auto" w:fill="FFFFFF"/>
          <w:lang w:val="es-CO"/>
        </w:rPr>
        <w:t xml:space="preserve"> de </w:t>
      </w:r>
      <w:r w:rsidR="009C0B44">
        <w:rPr>
          <w:shd w:val="clear" w:color="auto" w:fill="FFFFFF"/>
          <w:lang w:val="es-CO"/>
        </w:rPr>
        <w:t xml:space="preserve">interpolación en </w:t>
      </w:r>
      <w:r w:rsidR="004F528A">
        <w:rPr>
          <w:shd w:val="clear" w:color="auto" w:fill="FFFFFF"/>
          <w:lang w:val="es-CO"/>
        </w:rPr>
        <w:t>n</w:t>
      </w:r>
      <w:r w:rsidRPr="00CA788B">
        <w:rPr>
          <w:shd w:val="clear" w:color="auto" w:fill="FFFFFF"/>
          <w:lang w:val="es-CO"/>
        </w:rPr>
        <w:t xml:space="preserve"> subintervalos</w:t>
      </w:r>
      <w:r w:rsidR="00EF22B1">
        <w:rPr>
          <w:shd w:val="clear" w:color="auto" w:fill="FFFFFF"/>
          <w:lang w:val="es-CO"/>
        </w:rPr>
        <w:t xml:space="preserve"> por lo que también debe cumplir las condiciones de </w:t>
      </w:r>
      <w:r w:rsidR="00C511D3">
        <w:rPr>
          <w:shd w:val="clear" w:color="auto" w:fill="FFFFFF"/>
          <w:lang w:val="es-CO"/>
        </w:rPr>
        <w:t>spline cúbico</w:t>
      </w:r>
      <w:r w:rsidRPr="00CA788B">
        <w:rPr>
          <w:shd w:val="clear" w:color="auto" w:fill="FFFFFF"/>
          <w:lang w:val="es-CO"/>
        </w:rPr>
        <w:t xml:space="preserve">, se diferencia de splines cúbicos en el sentido de que solo busca encajar las derivadas de primer orden en los puntos dados con los del intervalo antes y después. Su polinomio es representado por </w:t>
      </w:r>
      <w:sdt>
        <w:sdtPr>
          <w:rPr>
            <w:shd w:val="clear" w:color="auto" w:fill="FFFFFF"/>
            <w:lang w:val="es-CO"/>
          </w:rPr>
          <w:id w:val="-1117443760"/>
          <w:citation/>
        </w:sdtPr>
        <w:sdtContent>
          <w:r w:rsidRPr="00CA788B">
            <w:rPr>
              <w:shd w:val="clear" w:color="auto" w:fill="FFFFFF"/>
              <w:lang w:val="es-CO"/>
            </w:rPr>
            <w:fldChar w:fldCharType="begin"/>
          </w:r>
          <w:r w:rsidRPr="00CA788B">
            <w:rPr>
              <w:shd w:val="clear" w:color="auto" w:fill="FFFFFF"/>
              <w:lang w:val="es-CO"/>
            </w:rPr>
            <w:instrText xml:space="preserve"> CITATION Pie12 \l 1033 </w:instrText>
          </w:r>
          <w:r w:rsidRPr="00CA788B">
            <w:rPr>
              <w:shd w:val="clear" w:color="auto" w:fill="FFFFFF"/>
              <w:lang w:val="es-CO"/>
            </w:rPr>
            <w:fldChar w:fldCharType="separate"/>
          </w:r>
          <w:r w:rsidRPr="00CA788B">
            <w:rPr>
              <w:noProof/>
              <w:shd w:val="clear" w:color="auto" w:fill="FFFFFF"/>
              <w:lang w:val="es-CO"/>
            </w:rPr>
            <w:t>[4]</w:t>
          </w:r>
          <w:r w:rsidRPr="00CA788B">
            <w:rPr>
              <w:shd w:val="clear" w:color="auto" w:fill="FFFFFF"/>
              <w:lang w:val="es-CO"/>
            </w:rPr>
            <w:fldChar w:fldCharType="end"/>
          </w:r>
        </w:sdtContent>
      </w:sdt>
      <w:r w:rsidRPr="00CA788B">
        <w:rPr>
          <w:shd w:val="clear" w:color="auto" w:fill="FFFFFF"/>
          <w:lang w:val="es-CO"/>
        </w:rPr>
        <w:t>:</w:t>
      </w:r>
    </w:p>
    <w:p w14:paraId="7533FB28" w14:textId="6637214B" w:rsidR="005A48ED" w:rsidRPr="00CA788B" w:rsidRDefault="005A48ED" w:rsidP="005A48ED">
      <w:pPr>
        <w:pStyle w:val="IETParagraph"/>
        <w:jc w:val="center"/>
        <w:rPr>
          <w:shd w:val="clear" w:color="auto" w:fill="FFFFFF"/>
          <w:lang w:val="es-CO"/>
        </w:rPr>
      </w:pPr>
      <w:r>
        <w:rPr>
          <w:noProof/>
        </w:rPr>
        <w:drawing>
          <wp:inline distT="0" distB="0" distL="0" distR="0" wp14:anchorId="6C052C82" wp14:editId="1DC1E245">
            <wp:extent cx="2805177" cy="17791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2805177" cy="177918"/>
                    </a:xfrm>
                    <a:prstGeom prst="rect">
                      <a:avLst/>
                    </a:prstGeom>
                  </pic:spPr>
                </pic:pic>
              </a:graphicData>
            </a:graphic>
          </wp:inline>
        </w:drawing>
      </w:r>
    </w:p>
    <w:p w14:paraId="5727FEB3" w14:textId="05D0AB43" w:rsidR="005A48ED" w:rsidRPr="00CA788B" w:rsidRDefault="005A48ED" w:rsidP="00370D15">
      <w:pPr>
        <w:pStyle w:val="IETParagraph"/>
        <w:rPr>
          <w:shd w:val="clear" w:color="auto" w:fill="FFFFFF"/>
          <w:lang w:val="es-CO"/>
        </w:rPr>
      </w:pPr>
      <w:r w:rsidRPr="00CA788B">
        <w:rPr>
          <w:shd w:val="clear" w:color="auto" w:fill="FFFFFF"/>
          <w:lang w:val="es-CO"/>
        </w:rPr>
        <w:t xml:space="preserve">Donde P0 es el punto inicial, P1 el punto final, m0 es la tangente inicial, m1 es la tangente final y h00, h10, h01, h11 son las funciones base de Hermite </w:t>
      </w:r>
      <w:sdt>
        <w:sdtPr>
          <w:rPr>
            <w:shd w:val="clear" w:color="auto" w:fill="FFFFFF"/>
            <w:lang w:val="es-CO"/>
          </w:rPr>
          <w:id w:val="-1798829257"/>
          <w:placeholder>
            <w:docPart w:val="E0E3AE9193E449658E7E505D07F9DEF9"/>
          </w:placeholder>
          <w:citation/>
        </w:sdtPr>
        <w:sdtContent>
          <w:r w:rsidRPr="00CA788B">
            <w:rPr>
              <w:shd w:val="clear" w:color="auto" w:fill="FFFFFF"/>
              <w:lang w:val="es-CO"/>
            </w:rPr>
            <w:fldChar w:fldCharType="begin"/>
          </w:r>
          <w:r w:rsidRPr="00CA788B">
            <w:rPr>
              <w:shd w:val="clear" w:color="auto" w:fill="FFFFFF"/>
              <w:lang w:val="es-CO"/>
            </w:rPr>
            <w:instrText xml:space="preserve"> CITATION Pip98 \l 1033 </w:instrText>
          </w:r>
          <w:r w:rsidRPr="00CA788B">
            <w:rPr>
              <w:shd w:val="clear" w:color="auto" w:fill="FFFFFF"/>
              <w:lang w:val="es-CO"/>
            </w:rPr>
            <w:fldChar w:fldCharType="separate"/>
          </w:r>
          <w:r w:rsidRPr="00CA788B">
            <w:rPr>
              <w:noProof/>
              <w:shd w:val="clear" w:color="auto" w:fill="FFFFFF"/>
              <w:lang w:val="es-CO"/>
            </w:rPr>
            <w:t>[5]</w:t>
          </w:r>
          <w:r w:rsidRPr="00CA788B">
            <w:rPr>
              <w:shd w:val="clear" w:color="auto" w:fill="FFFFFF"/>
              <w:lang w:val="es-CO"/>
            </w:rPr>
            <w:fldChar w:fldCharType="end"/>
          </w:r>
        </w:sdtContent>
      </w:sdt>
      <w:r w:rsidRPr="00CA788B">
        <w:rPr>
          <w:shd w:val="clear" w:color="auto" w:fill="FFFFFF"/>
          <w:lang w:val="es-CO"/>
        </w:rPr>
        <w:t>:</w:t>
      </w:r>
    </w:p>
    <w:p w14:paraId="4A297AFC" w14:textId="12EDE416" w:rsidR="005A48ED" w:rsidRPr="00CA788B" w:rsidRDefault="00300F3D" w:rsidP="005A48ED">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2t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3t</m:t>
              </m:r>
            </m:e>
            <m:sup>
              <m:r>
                <w:rPr>
                  <w:rFonts w:ascii="Cambria Math" w:hAnsi="Cambria Math"/>
                  <w:lang w:val="es-CO"/>
                </w:rPr>
                <m:t>2</m:t>
              </m:r>
            </m:sup>
          </m:sSup>
          <m:r>
            <w:rPr>
              <w:rFonts w:ascii="Cambria Math" w:hAnsi="Cambria Math"/>
              <w:lang w:val="es-CO"/>
            </w:rPr>
            <m:t>+1</m:t>
          </m:r>
        </m:oMath>
      </m:oMathPara>
    </w:p>
    <w:p w14:paraId="345FEB44" w14:textId="77777777" w:rsidR="005A48ED" w:rsidRPr="00CA788B" w:rsidRDefault="00C10D82" w:rsidP="005A48ED">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10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2t</m:t>
              </m:r>
            </m:e>
            <m:sup>
              <m:r>
                <w:rPr>
                  <w:rFonts w:ascii="Cambria Math" w:hAnsi="Cambria Math"/>
                  <w:lang w:val="es-CO"/>
                </w:rPr>
                <m:t>2</m:t>
              </m:r>
            </m:sup>
          </m:sSup>
          <m:r>
            <w:rPr>
              <w:rFonts w:ascii="Cambria Math" w:hAnsi="Cambria Math"/>
              <w:lang w:val="es-CO"/>
            </w:rPr>
            <m:t>+t</m:t>
          </m:r>
        </m:oMath>
      </m:oMathPara>
    </w:p>
    <w:p w14:paraId="5ED161C0" w14:textId="77777777" w:rsidR="005A48ED" w:rsidRPr="00CA788B" w:rsidRDefault="00C10D82" w:rsidP="005A48ED">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-2t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3t</m:t>
              </m:r>
            </m:e>
            <m:sup>
              <m:r>
                <w:rPr>
                  <w:rFonts w:ascii="Cambria Math" w:hAnsi="Cambria Math"/>
                  <w:lang w:val="es-CO"/>
                </w:rPr>
                <m:t>2</m:t>
              </m:r>
            </m:sup>
          </m:sSup>
        </m:oMath>
      </m:oMathPara>
    </w:p>
    <w:p w14:paraId="56BAD5E6" w14:textId="3534DA86" w:rsidR="005A48ED" w:rsidRPr="00CA788B" w:rsidRDefault="00C10D82" w:rsidP="00475BAE">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t</m:t>
              </m:r>
            </m:e>
            <m:sup>
              <m:r>
                <w:rPr>
                  <w:rFonts w:ascii="Cambria Math" w:hAnsi="Cambria Math"/>
                  <w:lang w:val="es-CO"/>
                </w:rPr>
                <m:t>2</m:t>
              </m:r>
            </m:sup>
          </m:sSup>
        </m:oMath>
      </m:oMathPara>
    </w:p>
    <w:p w14:paraId="0AF0DC05" w14:textId="34CD3BB0" w:rsidR="005A48ED" w:rsidRPr="00CA788B" w:rsidRDefault="005A48ED" w:rsidP="008924B0">
      <w:pPr>
        <w:pStyle w:val="IETParagraph"/>
        <w:rPr>
          <w:shd w:val="clear" w:color="auto" w:fill="FFFFFF"/>
          <w:lang w:val="es-CO"/>
        </w:rPr>
      </w:pPr>
      <w:r w:rsidRPr="00CA788B">
        <w:rPr>
          <w:shd w:val="clear" w:color="auto" w:fill="FFFFFF"/>
          <w:lang w:val="es-CO"/>
        </w:rPr>
        <w:t xml:space="preserve">Distancia inversa ponderada o IDW es un método determinístico para interpolación multivariada basada en el principio de que el valor de un punto estimado está más correlacionado con un punto conocido cercano que con uno lejano. Conforme la distancia entre puntos estimados y conocidos aumenta, la eficacia del punto medido disminuye. Este efecto es tenido en cuenta por el método, dado que los pesos utilizados son inversamente proporcionales a una potencia de la distancia </w:t>
      </w:r>
      <w:sdt>
        <w:sdtPr>
          <w:rPr>
            <w:shd w:val="clear" w:color="auto" w:fill="FFFFFF"/>
            <w:lang w:val="es-CO"/>
          </w:rPr>
          <w:id w:val="-588780732"/>
          <w:citation/>
        </w:sdtPr>
        <w:sdtContent>
          <w:r w:rsidRPr="00CA788B">
            <w:rPr>
              <w:shd w:val="clear" w:color="auto" w:fill="FFFFFF"/>
              <w:lang w:val="es-CO"/>
            </w:rPr>
            <w:fldChar w:fldCharType="begin"/>
          </w:r>
          <w:r w:rsidRPr="00CA788B">
            <w:rPr>
              <w:shd w:val="clear" w:color="auto" w:fill="FFFFFF"/>
              <w:lang w:val="es-CO"/>
            </w:rPr>
            <w:instrText xml:space="preserve"> CITATION Emr15 \l 1033 </w:instrText>
          </w:r>
          <w:r w:rsidRPr="00CA788B">
            <w:rPr>
              <w:shd w:val="clear" w:color="auto" w:fill="FFFFFF"/>
              <w:lang w:val="es-CO"/>
            </w:rPr>
            <w:fldChar w:fldCharType="separate"/>
          </w:r>
          <w:r w:rsidRPr="00CA788B">
            <w:rPr>
              <w:noProof/>
              <w:shd w:val="clear" w:color="auto" w:fill="FFFFFF"/>
              <w:lang w:val="es-CO"/>
            </w:rPr>
            <w:t>[1]</w:t>
          </w:r>
          <w:r w:rsidRPr="00CA788B">
            <w:rPr>
              <w:shd w:val="clear" w:color="auto" w:fill="FFFFFF"/>
              <w:lang w:val="es-CO"/>
            </w:rPr>
            <w:fldChar w:fldCharType="end"/>
          </w:r>
        </w:sdtContent>
      </w:sdt>
      <w:r w:rsidRPr="00CA788B">
        <w:rPr>
          <w:shd w:val="clear" w:color="auto" w:fill="FFFFFF"/>
          <w:lang w:val="es-CO"/>
        </w:rPr>
        <w:t>. La ecuación de IDW es la siguiente.</w:t>
      </w:r>
    </w:p>
    <w:p w14:paraId="4DFC75A9" w14:textId="693AAB3C" w:rsidR="005A48ED" w:rsidRPr="00CA788B" w:rsidRDefault="00C10D82" w:rsidP="4D3AF87C">
      <w:pPr>
        <w:pStyle w:val="IETParagraph"/>
        <w:jc w:val="center"/>
        <w:rPr>
          <w:shd w:val="clear" w:color="auto" w:fill="FFFFFF"/>
          <w:lang w:val="es-CO"/>
        </w:rPr>
      </w:pPr>
      <m:oMathPara>
        <m:oMath>
          <m:acc>
            <m:accPr>
              <m:ctrlPr>
                <w:rPr>
                  <w:rFonts w:ascii="Cambria Math" w:hAnsi="Cambria Math"/>
                  <w:i/>
                  <w:lang w:val="es-CO"/>
                </w:rPr>
              </m:ctrlPr>
            </m:accPr>
            <m:e>
              <m:r>
                <w:rPr>
                  <w:rFonts w:ascii="Cambria Math" w:hAnsi="Cambria Math"/>
                  <w:lang w:val="es-CO"/>
                </w:rPr>
                <m:t>Z</m:t>
              </m:r>
            </m:e>
          </m:acc>
          <m:r>
            <w:rPr>
              <w:rFonts w:ascii="Cambria Math" w:hAnsi="Cambria Math"/>
              <w:lang w:val="es-CO"/>
            </w:rPr>
            <m:t>(</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0</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Z(</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i</m:t>
                      </m:r>
                    </m:sub>
                  </m:sSub>
                </m:e>
              </m:nary>
            </m:num>
            <m:den>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i</m:t>
                      </m:r>
                    </m:sub>
                  </m:sSub>
                </m:e>
              </m:nary>
            </m:den>
          </m:f>
        </m:oMath>
      </m:oMathPara>
    </w:p>
    <w:p w14:paraId="43150C06" w14:textId="7C6FA76F" w:rsidR="005A48ED" w:rsidRPr="00CA788B" w:rsidRDefault="005A48ED" w:rsidP="008924B0">
      <w:pPr>
        <w:pStyle w:val="IETParagraph"/>
        <w:rPr>
          <w:shd w:val="clear" w:color="auto" w:fill="FFFFFF"/>
          <w:lang w:val="es-CO"/>
        </w:rPr>
      </w:pPr>
      <w:r w:rsidRPr="00CA788B">
        <w:rPr>
          <w:shd w:val="clear" w:color="auto" w:fill="FFFFFF"/>
          <w:lang w:val="es-CO"/>
        </w:rPr>
        <w:t xml:space="preserve">En esta ecuación, u0 es la ubicación en la que se está realizando la estimación y </w:t>
      </w:r>
      <w:r w:rsidRPr="00CA788B">
        <w:rPr>
          <w:lang w:val="es-CO"/>
        </w:rPr>
        <w:t>u</w:t>
      </w:r>
      <w:r w:rsidRPr="00CA788B">
        <w:rPr>
          <w:vertAlign w:val="subscript"/>
          <w:lang w:val="es-CO"/>
        </w:rPr>
        <w:t>i</w:t>
      </w:r>
      <w:r w:rsidRPr="00CA788B">
        <w:rPr>
          <w:lang w:val="es-CO"/>
        </w:rPr>
        <w:t>,</w:t>
      </w:r>
      <w:r w:rsidRPr="00CA788B">
        <w:rPr>
          <w:shd w:val="clear" w:color="auto" w:fill="FFFFFF"/>
          <w:lang w:val="es-CO"/>
        </w:rPr>
        <w:t xml:space="preserve"> i = 1 … N son las ubicaciones en las que se tienen mediciones conocidas. El valor estimado </w:t>
      </w:r>
      <m:oMath>
        <m:acc>
          <m:accPr>
            <m:ctrlPr>
              <w:rPr>
                <w:rFonts w:ascii="Cambria Math" w:hAnsi="Cambria Math"/>
                <w:i/>
                <w:lang w:val="es-CO"/>
              </w:rPr>
            </m:ctrlPr>
          </m:accPr>
          <m:e>
            <m:r>
              <w:rPr>
                <w:rFonts w:ascii="Cambria Math" w:hAnsi="Cambria Math"/>
                <w:lang w:val="es-CO"/>
              </w:rPr>
              <m:t>Z</m:t>
            </m:r>
          </m:e>
        </m:acc>
        <m:r>
          <w:rPr>
            <w:rFonts w:ascii="Cambria Math" w:hAnsi="Cambria Math"/>
            <w:lang w:val="es-CO"/>
          </w:rPr>
          <m:t>(</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i</m:t>
            </m:r>
          </m:sub>
        </m:sSub>
        <m:r>
          <w:rPr>
            <w:rFonts w:ascii="Cambria Math" w:hAnsi="Cambria Math"/>
            <w:lang w:val="es-CO"/>
          </w:rPr>
          <m:t>)</m:t>
        </m:r>
      </m:oMath>
      <w:r w:rsidRPr="00CA788B">
        <w:rPr>
          <w:shd w:val="clear" w:color="auto" w:fill="FFFFFF"/>
          <w:lang w:val="es-CO"/>
        </w:rPr>
        <w:t xml:space="preserve"> es un promedio estimado de N valores medidos </w:t>
      </w:r>
      <m:oMath>
        <m:r>
          <w:rPr>
            <w:rFonts w:ascii="Cambria Math" w:hAnsi="Cambria Math"/>
            <w:lang w:val="es-CO"/>
          </w:rPr>
          <m:t>Z(</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i</m:t>
            </m:r>
          </m:sub>
        </m:sSub>
        <m:r>
          <w:rPr>
            <w:rFonts w:ascii="Cambria Math" w:hAnsi="Cambria Math"/>
            <w:lang w:val="es-CO"/>
          </w:rPr>
          <m:t>)</m:t>
        </m:r>
      </m:oMath>
      <w:r w:rsidRPr="00CA788B">
        <w:rPr>
          <w:shd w:val="clear" w:color="auto" w:fill="FFFFFF"/>
          <w:lang w:val="es-CO"/>
        </w:rPr>
        <w:t xml:space="preserve"> en ubicaciones diferentes, i = 1… N </w:t>
      </w:r>
      <w:sdt>
        <w:sdtPr>
          <w:rPr>
            <w:shd w:val="clear" w:color="auto" w:fill="FFFFFF"/>
            <w:lang w:val="es-CO"/>
          </w:rPr>
          <w:id w:val="-1983388719"/>
          <w:citation/>
        </w:sdtPr>
        <w:sdtContent>
          <w:r w:rsidRPr="00CA788B">
            <w:rPr>
              <w:shd w:val="clear" w:color="auto" w:fill="FFFFFF"/>
              <w:lang w:val="es-CO"/>
            </w:rPr>
            <w:fldChar w:fldCharType="begin"/>
          </w:r>
          <w:r w:rsidRPr="00CA788B">
            <w:rPr>
              <w:shd w:val="clear" w:color="auto" w:fill="FFFFFF"/>
              <w:lang w:val="es-CO"/>
            </w:rPr>
            <w:instrText xml:space="preserve"> CITATION Emr15 \l 1033 </w:instrText>
          </w:r>
          <w:r w:rsidRPr="00CA788B">
            <w:rPr>
              <w:shd w:val="clear" w:color="auto" w:fill="FFFFFF"/>
              <w:lang w:val="es-CO"/>
            </w:rPr>
            <w:fldChar w:fldCharType="separate"/>
          </w:r>
          <w:r w:rsidRPr="00CA788B">
            <w:rPr>
              <w:noProof/>
              <w:shd w:val="clear" w:color="auto" w:fill="FFFFFF"/>
              <w:lang w:val="es-CO"/>
            </w:rPr>
            <w:t>[1]</w:t>
          </w:r>
          <w:r w:rsidRPr="00CA788B">
            <w:rPr>
              <w:shd w:val="clear" w:color="auto" w:fill="FFFFFF"/>
              <w:lang w:val="es-CO"/>
            </w:rPr>
            <w:fldChar w:fldCharType="end"/>
          </w:r>
        </w:sdtContent>
      </w:sdt>
      <w:r w:rsidRPr="00CA788B">
        <w:rPr>
          <w:shd w:val="clear" w:color="auto" w:fill="FFFFFF"/>
          <w:lang w:val="es-CO"/>
        </w:rPr>
        <w:t>. Los pesos se calculan a través de siguiente ecuación.</w:t>
      </w:r>
    </w:p>
    <w:p w14:paraId="1C0C9E07" w14:textId="2B1730CF" w:rsidR="005A48ED" w:rsidRPr="00CA788B" w:rsidRDefault="00C10D82" w:rsidP="008924B0">
      <w:pPr>
        <w:pStyle w:val="IETParagraph"/>
        <w:rPr>
          <w:shd w:val="clear" w:color="auto" w:fill="FFFFFF"/>
          <w:lang w:val="es-CO"/>
        </w:rPr>
      </w:pPr>
      <m:oMathPara>
        <m:oMath>
          <m:sSub>
            <m:sSubPr>
              <m:ctrlPr>
                <w:rPr>
                  <w:rFonts w:ascii="Cambria Math" w:hAnsi="Cambria Math"/>
                  <w:i/>
                  <w:sz w:val="26"/>
                  <w:szCs w:val="26"/>
                  <w:lang w:val="es-CO"/>
                </w:rPr>
              </m:ctrlPr>
            </m:sSubPr>
            <m:e>
              <m:r>
                <w:rPr>
                  <w:rFonts w:ascii="Cambria Math" w:hAnsi="Cambria Math"/>
                  <w:sz w:val="26"/>
                  <w:szCs w:val="26"/>
                  <w:lang w:val="es-CO"/>
                </w:rPr>
                <m:t>w</m:t>
              </m:r>
            </m:e>
            <m:sub>
              <m:r>
                <w:rPr>
                  <w:rFonts w:ascii="Cambria Math" w:hAnsi="Cambria Math"/>
                  <w:sz w:val="26"/>
                  <w:szCs w:val="26"/>
                  <w:lang w:val="es-CO"/>
                </w:rPr>
                <m:t>i</m:t>
              </m:r>
            </m:sub>
          </m:sSub>
          <m:r>
            <w:rPr>
              <w:rFonts w:ascii="Cambria Math" w:hAnsi="Cambria Math"/>
              <w:sz w:val="26"/>
              <w:szCs w:val="26"/>
              <w:lang w:val="es-CO"/>
            </w:rPr>
            <m:t>=</m:t>
          </m:r>
          <m:f>
            <m:fPr>
              <m:ctrlPr>
                <w:rPr>
                  <w:rFonts w:ascii="Cambria Math" w:hAnsi="Cambria Math"/>
                  <w:i/>
                  <w:sz w:val="26"/>
                  <w:szCs w:val="26"/>
                  <w:lang w:val="es-CO"/>
                </w:rPr>
              </m:ctrlPr>
            </m:fPr>
            <m:num>
              <m:r>
                <w:rPr>
                  <w:rFonts w:ascii="Cambria Math" w:hAnsi="Cambria Math"/>
                  <w:sz w:val="26"/>
                  <w:szCs w:val="26"/>
                  <w:lang w:val="es-CO"/>
                </w:rPr>
                <m:t>1</m:t>
              </m:r>
            </m:num>
            <m:den>
              <m:sSup>
                <m:sSupPr>
                  <m:ctrlPr>
                    <w:rPr>
                      <w:rFonts w:ascii="Cambria Math" w:hAnsi="Cambria Math"/>
                      <w:i/>
                      <w:sz w:val="26"/>
                      <w:szCs w:val="26"/>
                      <w:lang w:val="es-CO"/>
                    </w:rPr>
                  </m:ctrlPr>
                </m:sSupPr>
                <m:e>
                  <m:sSub>
                    <m:sSubPr>
                      <m:ctrlPr>
                        <w:rPr>
                          <w:rFonts w:ascii="Cambria Math" w:hAnsi="Cambria Math"/>
                          <w:i/>
                          <w:sz w:val="26"/>
                          <w:szCs w:val="26"/>
                          <w:lang w:val="es-CO"/>
                        </w:rPr>
                      </m:ctrlPr>
                    </m:sSubPr>
                    <m:e>
                      <m:r>
                        <w:rPr>
                          <w:rFonts w:ascii="Cambria Math" w:hAnsi="Cambria Math"/>
                          <w:sz w:val="26"/>
                          <w:szCs w:val="26"/>
                          <w:lang w:val="es-CO"/>
                        </w:rPr>
                        <m:t>d</m:t>
                      </m:r>
                    </m:e>
                    <m:sub>
                      <m:r>
                        <w:rPr>
                          <w:rFonts w:ascii="Cambria Math" w:hAnsi="Cambria Math"/>
                          <w:sz w:val="26"/>
                          <w:szCs w:val="26"/>
                          <w:lang w:val="es-CO"/>
                        </w:rPr>
                        <m:t>i0</m:t>
                      </m:r>
                    </m:sub>
                  </m:sSub>
                </m:e>
                <m:sup>
                  <m:r>
                    <w:rPr>
                      <w:rFonts w:ascii="Cambria Math" w:hAnsi="Cambria Math"/>
                      <w:sz w:val="26"/>
                      <w:szCs w:val="26"/>
                      <w:lang w:val="es-CO"/>
                    </w:rPr>
                    <m:t>p</m:t>
                  </m:r>
                </m:sup>
              </m:sSup>
            </m:den>
          </m:f>
        </m:oMath>
      </m:oMathPara>
    </w:p>
    <w:p w14:paraId="36439BFF" w14:textId="4757FFCA" w:rsidR="009871DD" w:rsidRPr="00CA788B" w:rsidRDefault="005A48ED" w:rsidP="008924B0">
      <w:pPr>
        <w:pStyle w:val="IETParagraph"/>
        <w:rPr>
          <w:shd w:val="clear" w:color="auto" w:fill="FFFFFF"/>
          <w:lang w:val="es-CO"/>
        </w:rPr>
      </w:pPr>
      <w:r w:rsidRPr="00CA788B">
        <w:rPr>
          <w:shd w:val="clear" w:color="auto" w:fill="FFFFFF"/>
          <w:lang w:val="es-CO"/>
        </w:rPr>
        <w:lastRenderedPageBreak/>
        <w:t xml:space="preserve">En esta expresión, </w:t>
      </w:r>
      <m:oMath>
        <m:sSub>
          <m:sSubPr>
            <m:ctrlPr>
              <w:rPr>
                <w:rFonts w:ascii="Cambria Math" w:hAnsi="Cambria Math"/>
                <w:i/>
                <w:sz w:val="26"/>
                <w:szCs w:val="26"/>
                <w:lang w:val="es-CO"/>
              </w:rPr>
            </m:ctrlPr>
          </m:sSubPr>
          <m:e>
            <m:r>
              <w:rPr>
                <w:rFonts w:ascii="Cambria Math" w:hAnsi="Cambria Math"/>
                <w:sz w:val="26"/>
                <w:szCs w:val="26"/>
                <w:lang w:val="es-CO"/>
              </w:rPr>
              <m:t>d</m:t>
            </m:r>
          </m:e>
          <m:sub>
            <m:r>
              <w:rPr>
                <w:rFonts w:ascii="Cambria Math" w:hAnsi="Cambria Math"/>
                <w:sz w:val="26"/>
                <w:szCs w:val="26"/>
                <w:lang w:val="es-CO"/>
              </w:rPr>
              <m:t>i0</m:t>
            </m:r>
          </m:sub>
        </m:sSub>
      </m:oMath>
      <w:r w:rsidRPr="00CA788B">
        <w:rPr>
          <w:sz w:val="26"/>
          <w:szCs w:val="26"/>
          <w:lang w:val="es-CO"/>
        </w:rPr>
        <w:t xml:space="preserve"> </w:t>
      </w:r>
      <w:r w:rsidRPr="00CA788B">
        <w:rPr>
          <w:shd w:val="clear" w:color="auto" w:fill="FFFFFF"/>
          <w:lang w:val="es-CO"/>
        </w:rPr>
        <w:t xml:space="preserve">es la distancia euclidiana entre el punto estimado y el de la medición. Por lo general, el parámetro de potencia p toma el valor de 2, que reduce el peso de los puntos lejanos al momento de realizar la interpolación </w:t>
      </w:r>
      <w:sdt>
        <w:sdtPr>
          <w:rPr>
            <w:shd w:val="clear" w:color="auto" w:fill="FFFFFF"/>
            <w:lang w:val="es-CO"/>
          </w:rPr>
          <w:id w:val="-2031635372"/>
          <w:citation/>
        </w:sdtPr>
        <w:sdtContent>
          <w:r w:rsidRPr="00CA788B">
            <w:rPr>
              <w:shd w:val="clear" w:color="auto" w:fill="FFFFFF"/>
              <w:lang w:val="es-CO"/>
            </w:rPr>
            <w:fldChar w:fldCharType="begin"/>
          </w:r>
          <w:r w:rsidRPr="00CA788B">
            <w:rPr>
              <w:shd w:val="clear" w:color="auto" w:fill="FFFFFF"/>
              <w:lang w:val="es-CO"/>
            </w:rPr>
            <w:instrText xml:space="preserve"> CITATION Emr15 \l 1033 </w:instrText>
          </w:r>
          <w:r w:rsidRPr="00CA788B">
            <w:rPr>
              <w:shd w:val="clear" w:color="auto" w:fill="FFFFFF"/>
              <w:lang w:val="es-CO"/>
            </w:rPr>
            <w:fldChar w:fldCharType="separate"/>
          </w:r>
          <w:r w:rsidRPr="00CA788B">
            <w:rPr>
              <w:noProof/>
              <w:shd w:val="clear" w:color="auto" w:fill="FFFFFF"/>
              <w:lang w:val="es-CO"/>
            </w:rPr>
            <w:t>[1]</w:t>
          </w:r>
          <w:r w:rsidRPr="00CA788B">
            <w:rPr>
              <w:shd w:val="clear" w:color="auto" w:fill="FFFFFF"/>
              <w:lang w:val="es-CO"/>
            </w:rPr>
            <w:fldChar w:fldCharType="end"/>
          </w:r>
        </w:sdtContent>
      </w:sdt>
      <w:r w:rsidRPr="00CA788B">
        <w:rPr>
          <w:shd w:val="clear" w:color="auto" w:fill="FFFFFF"/>
          <w:lang w:val="es-CO"/>
        </w:rPr>
        <w:t>.</w:t>
      </w:r>
    </w:p>
    <w:p w14:paraId="5AC468B1" w14:textId="2E6291DE" w:rsidR="008B023F" w:rsidRPr="00CA788B" w:rsidRDefault="005A48ED" w:rsidP="008B023F">
      <w:pPr>
        <w:pStyle w:val="IETHeading1"/>
        <w:rPr>
          <w:rFonts w:ascii="Times New Roman" w:hAnsi="Times New Roman" w:cs="Times New Roman"/>
          <w:lang w:val="es-CO"/>
        </w:rPr>
      </w:pPr>
      <w:r w:rsidRPr="00CA788B">
        <w:rPr>
          <w:rFonts w:ascii="Times New Roman" w:hAnsi="Times New Roman" w:cs="Times New Roman"/>
          <w:lang w:val="es-CO"/>
        </w:rPr>
        <w:t>Métodos y Datos</w:t>
      </w:r>
    </w:p>
    <w:p w14:paraId="7899542E" w14:textId="6FE2D125" w:rsidR="005A48ED" w:rsidRPr="00CA788B" w:rsidRDefault="005A48ED" w:rsidP="005A48ED">
      <w:pPr>
        <w:pStyle w:val="IETParagraph"/>
        <w:rPr>
          <w:lang w:val="es-CO"/>
        </w:rPr>
      </w:pPr>
      <w:r w:rsidRPr="00CA788B">
        <w:rPr>
          <w:lang w:val="es-CO"/>
        </w:rPr>
        <w:t>En primer lugar, se llevó a cabo la interpolación de temperaturas a partir de una muestra. Para esto, se utilizaron 703 datos de temperatura interna (en ºC) tomados en diferentes instantes de tiempo en la estación Fortaleza UECE</w:t>
      </w:r>
      <w:r w:rsidR="00E42859">
        <w:rPr>
          <w:lang w:val="es-CO"/>
        </w:rPr>
        <w:t xml:space="preserve"> (Brasil)</w:t>
      </w:r>
      <w:r w:rsidRPr="00CA788B">
        <w:rPr>
          <w:lang w:val="es-CO"/>
        </w:rPr>
        <w:t>, en el 2013. Los datos que se adaptaron para que iniciaran con t0=0, de tal manera que el tiempo fuera representado a través de una sola variable continua, ya que, inicialmente el tiempo se dividía en año, día y hora. La interpolación se realizó a partir de una muestra que representa el 80% de los datos con los que se cuenta, escogida de manera aleatoria. Una vez obtenido el polinomio interpolador, este se utilizó para interpolar los valores ausentes en la muestra, con el fin de comparar los valores interpolados con respecto a los reales, con el objetivo de calcular los errores correspondientes. Este proceso fue realizado utilizando diferentes métodos de interpolación: Lagrange, Lagrange baricéntrico, Newton, spline cúbico y Hermite cúbico por partes.</w:t>
      </w:r>
    </w:p>
    <w:p w14:paraId="10634E92" w14:textId="342FA40C" w:rsidR="005A48ED" w:rsidRPr="00CA788B" w:rsidRDefault="005A48ED" w:rsidP="005A48ED">
      <w:pPr>
        <w:pStyle w:val="IETParagraph"/>
        <w:rPr>
          <w:lang w:val="es-CO"/>
        </w:rPr>
      </w:pPr>
      <w:r w:rsidRPr="00CA788B">
        <w:rPr>
          <w:lang w:val="es-CO"/>
        </w:rPr>
        <w:t>En segundo lugar, se realizó la interpolación de datos de una estación a partir de estaciones cercanas. Para esto, se utilizaron los datos de temperatura correspondientes a tres estaciones (Itatira, Jati y Quixada) para interpolar los datos de la estación de Quixeramobin, a partir del método IDW. De las diferentes estaciones que se tenían para elegir, se eligieron estas tres, debido a que son las únicas que poseen los 720 datos de la temperatura interna en el intervalo utilizado. Se consideró que tener una mayor cantidad de datos para realizar la interpolación permitiría obtener mejores resultados más acertados. Los resultados de la interpolación fueron comparados con los datos reales de Quixeramobin con el objetivo de calcular el error y, a partir de esto, obtener el valor óptimo de p.</w:t>
      </w:r>
    </w:p>
    <w:tbl>
      <w:tblPr>
        <w:tblStyle w:val="Tablaconcuadrcula"/>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68"/>
        <w:gridCol w:w="2068"/>
      </w:tblGrid>
      <w:tr w:rsidR="005A48ED" w:rsidRPr="00CA788B" w14:paraId="11300061" w14:textId="77777777" w:rsidTr="005A48ED">
        <w:trPr>
          <w:trHeight w:val="362"/>
        </w:trPr>
        <w:tc>
          <w:tcPr>
            <w:tcW w:w="2068" w:type="dxa"/>
            <w:tcBorders>
              <w:top w:val="single" w:sz="8" w:space="0" w:color="auto"/>
            </w:tcBorders>
          </w:tcPr>
          <w:p w14:paraId="6B01A857" w14:textId="1E024199" w:rsidR="005A48ED" w:rsidRPr="00CA788B" w:rsidRDefault="005A48ED" w:rsidP="005A48ED">
            <w:pPr>
              <w:pStyle w:val="IETParagraph"/>
              <w:ind w:firstLine="0"/>
              <w:jc w:val="left"/>
              <w:rPr>
                <w:sz w:val="21"/>
                <w:szCs w:val="21"/>
                <w:lang w:val="es-CO"/>
              </w:rPr>
            </w:pPr>
            <w:r w:rsidRPr="00CA788B">
              <w:rPr>
                <w:sz w:val="21"/>
                <w:szCs w:val="21"/>
                <w:lang w:val="es-CO"/>
              </w:rPr>
              <w:t>Estaciones</w:t>
            </w:r>
          </w:p>
        </w:tc>
        <w:tc>
          <w:tcPr>
            <w:tcW w:w="2068" w:type="dxa"/>
            <w:tcBorders>
              <w:top w:val="single" w:sz="8" w:space="0" w:color="auto"/>
            </w:tcBorders>
          </w:tcPr>
          <w:p w14:paraId="39A41255" w14:textId="7BF8BC7A" w:rsidR="005A48ED" w:rsidRPr="00CA788B" w:rsidRDefault="005A48ED" w:rsidP="005A48ED">
            <w:pPr>
              <w:pStyle w:val="IETParagraph"/>
              <w:ind w:firstLine="0"/>
              <w:jc w:val="center"/>
              <w:rPr>
                <w:sz w:val="21"/>
                <w:szCs w:val="21"/>
                <w:lang w:val="es-CO"/>
              </w:rPr>
            </w:pPr>
            <w:r w:rsidRPr="00CA788B">
              <w:rPr>
                <w:sz w:val="21"/>
                <w:szCs w:val="21"/>
                <w:lang w:val="es-CO"/>
              </w:rPr>
              <w:t>Coordenada X</w:t>
            </w:r>
          </w:p>
        </w:tc>
        <w:tc>
          <w:tcPr>
            <w:tcW w:w="2068" w:type="dxa"/>
            <w:tcBorders>
              <w:top w:val="single" w:sz="8" w:space="0" w:color="auto"/>
            </w:tcBorders>
          </w:tcPr>
          <w:p w14:paraId="6660231D" w14:textId="5676B3BD" w:rsidR="005A48ED" w:rsidRPr="00CA788B" w:rsidRDefault="005A48ED" w:rsidP="005A48ED">
            <w:pPr>
              <w:pStyle w:val="IETParagraph"/>
              <w:ind w:firstLine="0"/>
              <w:jc w:val="center"/>
              <w:rPr>
                <w:sz w:val="21"/>
                <w:szCs w:val="21"/>
                <w:lang w:val="es-CO"/>
              </w:rPr>
            </w:pPr>
            <w:r w:rsidRPr="00CA788B">
              <w:rPr>
                <w:sz w:val="21"/>
                <w:szCs w:val="21"/>
                <w:lang w:val="es-CO"/>
              </w:rPr>
              <w:t>Coordenada Y</w:t>
            </w:r>
          </w:p>
        </w:tc>
      </w:tr>
      <w:tr w:rsidR="005A48ED" w:rsidRPr="00CA788B" w14:paraId="55002DEE" w14:textId="77777777" w:rsidTr="005A48ED">
        <w:trPr>
          <w:trHeight w:val="362"/>
        </w:trPr>
        <w:tc>
          <w:tcPr>
            <w:tcW w:w="2068" w:type="dxa"/>
            <w:tcBorders>
              <w:top w:val="single" w:sz="8" w:space="0" w:color="auto"/>
            </w:tcBorders>
          </w:tcPr>
          <w:p w14:paraId="742623EC" w14:textId="4FFAA34D" w:rsidR="005A48ED" w:rsidRPr="00CA788B" w:rsidRDefault="005A48ED" w:rsidP="005A48ED">
            <w:pPr>
              <w:pStyle w:val="IETParagraph"/>
              <w:ind w:firstLine="0"/>
              <w:jc w:val="left"/>
              <w:rPr>
                <w:sz w:val="20"/>
                <w:szCs w:val="20"/>
                <w:lang w:val="es-CO"/>
              </w:rPr>
            </w:pPr>
            <w:r w:rsidRPr="00CA788B">
              <w:rPr>
                <w:rFonts w:eastAsia="Calibri"/>
                <w:color w:val="000000" w:themeColor="text1"/>
                <w:sz w:val="20"/>
                <w:szCs w:val="20"/>
                <w:lang w:val="es-CO"/>
              </w:rPr>
              <w:t>Quixada</w:t>
            </w:r>
          </w:p>
        </w:tc>
        <w:tc>
          <w:tcPr>
            <w:tcW w:w="2068" w:type="dxa"/>
            <w:tcBorders>
              <w:top w:val="single" w:sz="8" w:space="0" w:color="auto"/>
            </w:tcBorders>
          </w:tcPr>
          <w:p w14:paraId="763CF90F" w14:textId="5D57B27D" w:rsidR="005A48ED" w:rsidRPr="00CA788B" w:rsidRDefault="005A48ED" w:rsidP="005A48ED">
            <w:pPr>
              <w:pStyle w:val="IETParagraph"/>
              <w:ind w:firstLine="0"/>
              <w:jc w:val="center"/>
              <w:rPr>
                <w:sz w:val="20"/>
                <w:szCs w:val="20"/>
                <w:lang w:val="es-CO"/>
              </w:rPr>
            </w:pPr>
            <w:r w:rsidRPr="00CA788B">
              <w:rPr>
                <w:rFonts w:eastAsia="Calibri"/>
                <w:color w:val="000000" w:themeColor="text1"/>
                <w:sz w:val="20"/>
                <w:szCs w:val="20"/>
                <w:lang w:val="es-CO"/>
              </w:rPr>
              <w:t>-39.0334</w:t>
            </w:r>
          </w:p>
        </w:tc>
        <w:tc>
          <w:tcPr>
            <w:tcW w:w="2068" w:type="dxa"/>
            <w:tcBorders>
              <w:top w:val="single" w:sz="8" w:space="0" w:color="auto"/>
            </w:tcBorders>
          </w:tcPr>
          <w:p w14:paraId="1C2BBD0C" w14:textId="0867465F" w:rsidR="005A48ED" w:rsidRPr="00CA788B" w:rsidRDefault="005A48ED" w:rsidP="005A48ED">
            <w:pPr>
              <w:pStyle w:val="IETParagraph"/>
              <w:ind w:firstLine="0"/>
              <w:jc w:val="center"/>
              <w:rPr>
                <w:sz w:val="20"/>
                <w:szCs w:val="20"/>
                <w:lang w:val="es-CO"/>
              </w:rPr>
            </w:pPr>
            <w:r w:rsidRPr="00CA788B">
              <w:rPr>
                <w:rFonts w:eastAsia="Calibri"/>
                <w:color w:val="000000" w:themeColor="text1"/>
                <w:sz w:val="20"/>
                <w:szCs w:val="20"/>
                <w:lang w:val="es-CO"/>
              </w:rPr>
              <w:t>-4.967</w:t>
            </w:r>
          </w:p>
        </w:tc>
      </w:tr>
      <w:tr w:rsidR="005A48ED" w:rsidRPr="00CA788B" w14:paraId="0E27ABEF" w14:textId="77777777" w:rsidTr="005A48ED">
        <w:trPr>
          <w:trHeight w:val="362"/>
        </w:trPr>
        <w:tc>
          <w:tcPr>
            <w:tcW w:w="2068" w:type="dxa"/>
          </w:tcPr>
          <w:p w14:paraId="6913F8B9" w14:textId="4D90E32A" w:rsidR="005A48ED" w:rsidRPr="00CA788B" w:rsidRDefault="005A48ED" w:rsidP="005A48ED">
            <w:pPr>
              <w:pStyle w:val="IETParagraph"/>
              <w:ind w:firstLine="0"/>
              <w:jc w:val="left"/>
              <w:rPr>
                <w:sz w:val="21"/>
                <w:szCs w:val="21"/>
                <w:lang w:val="es-CO"/>
              </w:rPr>
            </w:pPr>
            <w:r w:rsidRPr="00CA788B">
              <w:rPr>
                <w:sz w:val="21"/>
                <w:szCs w:val="21"/>
                <w:lang w:val="es-CO"/>
              </w:rPr>
              <w:t>Jati</w:t>
            </w:r>
          </w:p>
        </w:tc>
        <w:tc>
          <w:tcPr>
            <w:tcW w:w="2068" w:type="dxa"/>
          </w:tcPr>
          <w:p w14:paraId="3E39BC6E" w14:textId="049CD418" w:rsidR="005A48ED" w:rsidRPr="00CA788B" w:rsidRDefault="005A48ED" w:rsidP="005A48ED">
            <w:pPr>
              <w:pStyle w:val="IETParagraph"/>
              <w:ind w:firstLine="0"/>
              <w:jc w:val="center"/>
              <w:rPr>
                <w:sz w:val="21"/>
                <w:szCs w:val="21"/>
                <w:lang w:val="es-CO"/>
              </w:rPr>
            </w:pPr>
            <w:r w:rsidRPr="00CA788B">
              <w:rPr>
                <w:sz w:val="21"/>
                <w:szCs w:val="21"/>
                <w:lang w:val="es-CO"/>
              </w:rPr>
              <w:t>-38.9979</w:t>
            </w:r>
          </w:p>
        </w:tc>
        <w:tc>
          <w:tcPr>
            <w:tcW w:w="2068" w:type="dxa"/>
          </w:tcPr>
          <w:p w14:paraId="47FE9F07" w14:textId="6DBACDAC" w:rsidR="005A48ED" w:rsidRPr="00CA788B" w:rsidRDefault="005A48ED" w:rsidP="005A48ED">
            <w:pPr>
              <w:pStyle w:val="IETParagraph"/>
              <w:ind w:firstLine="0"/>
              <w:jc w:val="center"/>
              <w:rPr>
                <w:sz w:val="21"/>
                <w:szCs w:val="21"/>
                <w:lang w:val="es-CO"/>
              </w:rPr>
            </w:pPr>
            <w:r w:rsidRPr="00CA788B">
              <w:rPr>
                <w:sz w:val="21"/>
                <w:szCs w:val="21"/>
                <w:lang w:val="es-CO"/>
              </w:rPr>
              <w:t>-7.68238</w:t>
            </w:r>
          </w:p>
        </w:tc>
      </w:tr>
      <w:tr w:rsidR="005A48ED" w:rsidRPr="00CA788B" w14:paraId="1278A041" w14:textId="77777777" w:rsidTr="005A48ED">
        <w:trPr>
          <w:trHeight w:val="362"/>
        </w:trPr>
        <w:tc>
          <w:tcPr>
            <w:tcW w:w="2068" w:type="dxa"/>
          </w:tcPr>
          <w:p w14:paraId="22FBA1E1" w14:textId="3AAB5708" w:rsidR="005A48ED" w:rsidRPr="00CA788B" w:rsidRDefault="005A48ED" w:rsidP="005A48ED">
            <w:pPr>
              <w:pStyle w:val="IETParagraph"/>
              <w:ind w:firstLine="0"/>
              <w:jc w:val="left"/>
              <w:rPr>
                <w:sz w:val="21"/>
                <w:szCs w:val="21"/>
                <w:lang w:val="es-CO"/>
              </w:rPr>
            </w:pPr>
            <w:r w:rsidRPr="00CA788B">
              <w:rPr>
                <w:sz w:val="21"/>
                <w:szCs w:val="21"/>
                <w:lang w:val="es-CO"/>
              </w:rPr>
              <w:t>Itatira</w:t>
            </w:r>
          </w:p>
        </w:tc>
        <w:tc>
          <w:tcPr>
            <w:tcW w:w="2068" w:type="dxa"/>
          </w:tcPr>
          <w:p w14:paraId="2A7DF51A" w14:textId="7CC2C815" w:rsidR="005A48ED" w:rsidRPr="00CA788B" w:rsidRDefault="005A48ED" w:rsidP="005A48ED">
            <w:pPr>
              <w:pStyle w:val="IETParagraph"/>
              <w:ind w:firstLine="0"/>
              <w:jc w:val="center"/>
              <w:rPr>
                <w:sz w:val="21"/>
                <w:szCs w:val="21"/>
                <w:lang w:val="es-CO"/>
              </w:rPr>
            </w:pPr>
            <w:r w:rsidRPr="00CA788B">
              <w:rPr>
                <w:sz w:val="21"/>
                <w:szCs w:val="21"/>
                <w:lang w:val="es-CO"/>
              </w:rPr>
              <w:t>-39.636</w:t>
            </w:r>
          </w:p>
        </w:tc>
        <w:tc>
          <w:tcPr>
            <w:tcW w:w="2068" w:type="dxa"/>
          </w:tcPr>
          <w:p w14:paraId="3D30C169" w14:textId="4FFF9779" w:rsidR="005A48ED" w:rsidRPr="00CA788B" w:rsidRDefault="005A48ED" w:rsidP="005A48ED">
            <w:pPr>
              <w:pStyle w:val="IETParagraph"/>
              <w:ind w:firstLine="0"/>
              <w:jc w:val="center"/>
              <w:rPr>
                <w:sz w:val="21"/>
                <w:szCs w:val="21"/>
                <w:lang w:val="es-CO"/>
              </w:rPr>
            </w:pPr>
            <w:r w:rsidRPr="00CA788B">
              <w:rPr>
                <w:sz w:val="21"/>
                <w:szCs w:val="21"/>
                <w:lang w:val="es-CO"/>
              </w:rPr>
              <w:t>-4.52894</w:t>
            </w:r>
          </w:p>
        </w:tc>
      </w:tr>
      <w:tr w:rsidR="005A48ED" w:rsidRPr="00CA788B" w14:paraId="1FE0211E" w14:textId="77777777" w:rsidTr="005A48ED">
        <w:trPr>
          <w:trHeight w:val="363"/>
        </w:trPr>
        <w:tc>
          <w:tcPr>
            <w:tcW w:w="2068" w:type="dxa"/>
            <w:tcBorders>
              <w:bottom w:val="single" w:sz="8" w:space="0" w:color="auto"/>
            </w:tcBorders>
          </w:tcPr>
          <w:p w14:paraId="3EEA1565" w14:textId="542B4FEE" w:rsidR="005A48ED" w:rsidRPr="00CA788B" w:rsidRDefault="005A48ED" w:rsidP="005A48ED">
            <w:pPr>
              <w:pStyle w:val="IETParagraph"/>
              <w:ind w:firstLine="0"/>
              <w:jc w:val="left"/>
              <w:rPr>
                <w:sz w:val="20"/>
                <w:szCs w:val="20"/>
                <w:lang w:val="es-CO"/>
              </w:rPr>
            </w:pPr>
            <w:r w:rsidRPr="00CA788B">
              <w:rPr>
                <w:sz w:val="20"/>
                <w:szCs w:val="20"/>
                <w:lang w:val="es-CO"/>
              </w:rPr>
              <w:t>Quixeramobim</w:t>
            </w:r>
          </w:p>
        </w:tc>
        <w:tc>
          <w:tcPr>
            <w:tcW w:w="2068" w:type="dxa"/>
            <w:tcBorders>
              <w:bottom w:val="single" w:sz="8" w:space="0" w:color="auto"/>
            </w:tcBorders>
          </w:tcPr>
          <w:p w14:paraId="3543AC4B" w14:textId="1CA64A2F" w:rsidR="005A48ED" w:rsidRPr="00CA788B" w:rsidRDefault="005A48ED" w:rsidP="005A48ED">
            <w:pPr>
              <w:pStyle w:val="IETParagraph"/>
              <w:ind w:firstLine="0"/>
              <w:jc w:val="center"/>
              <w:rPr>
                <w:sz w:val="20"/>
                <w:szCs w:val="20"/>
                <w:lang w:val="es-CO"/>
              </w:rPr>
            </w:pPr>
            <w:r w:rsidRPr="00CA788B">
              <w:rPr>
                <w:sz w:val="20"/>
                <w:szCs w:val="20"/>
                <w:lang w:val="es-CO"/>
              </w:rPr>
              <w:t>-39.2837</w:t>
            </w:r>
          </w:p>
        </w:tc>
        <w:tc>
          <w:tcPr>
            <w:tcW w:w="2068" w:type="dxa"/>
            <w:tcBorders>
              <w:bottom w:val="single" w:sz="8" w:space="0" w:color="auto"/>
            </w:tcBorders>
          </w:tcPr>
          <w:p w14:paraId="0035829B" w14:textId="3278B60E" w:rsidR="005A48ED" w:rsidRPr="00CA788B" w:rsidRDefault="005A48ED" w:rsidP="005A48ED">
            <w:pPr>
              <w:pStyle w:val="IETParagraph"/>
              <w:ind w:firstLine="0"/>
              <w:jc w:val="center"/>
              <w:rPr>
                <w:sz w:val="20"/>
                <w:szCs w:val="20"/>
                <w:lang w:val="es-CO"/>
              </w:rPr>
            </w:pPr>
            <w:r w:rsidRPr="00CA788B">
              <w:rPr>
                <w:sz w:val="20"/>
                <w:szCs w:val="20"/>
                <w:lang w:val="es-CO"/>
              </w:rPr>
              <w:t>-5.20077</w:t>
            </w:r>
          </w:p>
        </w:tc>
      </w:tr>
    </w:tbl>
    <w:p w14:paraId="55737371" w14:textId="472E19D7" w:rsidR="005A48ED" w:rsidRPr="00CA788B" w:rsidRDefault="005A48ED" w:rsidP="005A48ED">
      <w:pPr>
        <w:pStyle w:val="IETHeading2"/>
        <w:rPr>
          <w:lang w:val="es-CO"/>
        </w:rPr>
      </w:pPr>
      <w:r w:rsidRPr="00CA788B">
        <w:rPr>
          <w:lang w:val="es-CO"/>
        </w:rPr>
        <w:t>1</w:t>
      </w:r>
      <w:r w:rsidR="00475BAE" w:rsidRPr="00CA788B">
        <w:rPr>
          <w:lang w:val="es-CO"/>
        </w:rPr>
        <w:t>.</w:t>
      </w:r>
      <w:r w:rsidRPr="00CA788B">
        <w:rPr>
          <w:lang w:val="es-CO"/>
        </w:rPr>
        <w:t xml:space="preserve"> Tabla</w:t>
      </w:r>
      <w:r w:rsidR="00475BAE" w:rsidRPr="00CA788B">
        <w:rPr>
          <w:lang w:val="es-CO"/>
        </w:rPr>
        <w:t>.</w:t>
      </w:r>
      <w:r w:rsidRPr="00CA788B">
        <w:rPr>
          <w:lang w:val="es-CO"/>
        </w:rPr>
        <w:t xml:space="preserve"> Ubicación geográfica de estaciones utilizadas para interpolación espacial.</w:t>
      </w:r>
    </w:p>
    <w:p w14:paraId="57C22FC5" w14:textId="414EFAAE" w:rsidR="005A48ED" w:rsidRPr="00CA788B" w:rsidRDefault="005A48ED" w:rsidP="005A48ED">
      <w:pPr>
        <w:pStyle w:val="IETHeading2"/>
        <w:jc w:val="center"/>
        <w:rPr>
          <w:lang w:val="es-CO"/>
        </w:rPr>
      </w:pPr>
      <w:r>
        <w:rPr>
          <w:noProof/>
        </w:rPr>
        <w:lastRenderedPageBreak/>
        <w:drawing>
          <wp:inline distT="0" distB="0" distL="0" distR="0" wp14:anchorId="1BB02FD5" wp14:editId="5BA5C118">
            <wp:extent cx="3603310" cy="2164556"/>
            <wp:effectExtent l="0" t="0" r="0" b="0"/>
            <wp:docPr id="398147515" name="Picture 39814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47515"/>
                    <pic:cNvPicPr/>
                  </pic:nvPicPr>
                  <pic:blipFill>
                    <a:blip r:embed="rId13">
                      <a:extLst>
                        <a:ext uri="{28A0092B-C50C-407E-A947-70E740481C1C}">
                          <a14:useLocalDpi xmlns:a14="http://schemas.microsoft.com/office/drawing/2010/main" val="0"/>
                        </a:ext>
                      </a:extLst>
                    </a:blip>
                    <a:stretch>
                      <a:fillRect/>
                    </a:stretch>
                  </pic:blipFill>
                  <pic:spPr>
                    <a:xfrm>
                      <a:off x="0" y="0"/>
                      <a:ext cx="3603310" cy="2164556"/>
                    </a:xfrm>
                    <a:prstGeom prst="rect">
                      <a:avLst/>
                    </a:prstGeom>
                  </pic:spPr>
                </pic:pic>
              </a:graphicData>
            </a:graphic>
          </wp:inline>
        </w:drawing>
      </w:r>
    </w:p>
    <w:p w14:paraId="110D467E" w14:textId="17EB1FD9" w:rsidR="005A48ED" w:rsidRPr="00CA788B" w:rsidRDefault="005A48ED" w:rsidP="005A48ED">
      <w:pPr>
        <w:pStyle w:val="IETFigureCaption"/>
        <w:rPr>
          <w:lang w:val="es-CO"/>
        </w:rPr>
      </w:pPr>
      <w:r w:rsidRPr="00CA788B">
        <w:rPr>
          <w:b/>
          <w:lang w:val="es-CO"/>
        </w:rPr>
        <w:t xml:space="preserve">Gráfica. </w:t>
      </w:r>
      <w:r w:rsidRPr="00CA788B">
        <w:rPr>
          <w:b/>
          <w:lang w:val="es-CO"/>
        </w:rPr>
        <w:fldChar w:fldCharType="begin"/>
      </w:r>
      <w:r w:rsidRPr="00CA788B">
        <w:rPr>
          <w:b/>
          <w:lang w:val="es-CO"/>
        </w:rPr>
        <w:instrText xml:space="preserve"> SEQ Fig. \* ARABIC  \* MERGEFORMAT </w:instrText>
      </w:r>
      <w:r w:rsidRPr="00CA788B">
        <w:rPr>
          <w:b/>
          <w:lang w:val="es-CO"/>
        </w:rPr>
        <w:fldChar w:fldCharType="separate"/>
      </w:r>
      <w:r w:rsidRPr="00CA788B">
        <w:rPr>
          <w:b/>
          <w:noProof/>
          <w:lang w:val="es-CO"/>
        </w:rPr>
        <w:t>1</w:t>
      </w:r>
      <w:r w:rsidRPr="00CA788B">
        <w:rPr>
          <w:b/>
          <w:lang w:val="es-CO"/>
        </w:rPr>
        <w:fldChar w:fldCharType="end"/>
      </w:r>
      <w:r w:rsidRPr="00CA788B">
        <w:rPr>
          <w:b/>
          <w:lang w:val="es-CO"/>
        </w:rPr>
        <w:t>.</w:t>
      </w:r>
      <w:r w:rsidRPr="00CA788B">
        <w:rPr>
          <w:lang w:val="es-CO"/>
        </w:rPr>
        <w:t xml:space="preserve">  Ubicación geográfica de estaciones utilizadas para interpolación espacial.</w:t>
      </w:r>
    </w:p>
    <w:p w14:paraId="32317AB6" w14:textId="77777777" w:rsidR="00475BAE" w:rsidRPr="00CA788B" w:rsidRDefault="00475BAE" w:rsidP="005A48ED">
      <w:pPr>
        <w:pStyle w:val="IETFigureCaption"/>
        <w:rPr>
          <w:lang w:val="es-CO"/>
        </w:rPr>
      </w:pPr>
    </w:p>
    <w:p w14:paraId="2E5B7637" w14:textId="04A0625B" w:rsidR="008B023F" w:rsidRPr="00CA788B" w:rsidRDefault="005A48ED" w:rsidP="008B023F">
      <w:pPr>
        <w:pStyle w:val="IETHeading1"/>
        <w:rPr>
          <w:rFonts w:ascii="Times New Roman" w:hAnsi="Times New Roman" w:cs="Times New Roman"/>
          <w:lang w:val="es-CO"/>
        </w:rPr>
      </w:pPr>
      <w:r w:rsidRPr="00CA788B">
        <w:rPr>
          <w:rFonts w:ascii="Times New Roman" w:hAnsi="Times New Roman" w:cs="Times New Roman"/>
          <w:lang w:val="es-CO"/>
        </w:rPr>
        <w:t>Resultados</w:t>
      </w:r>
    </w:p>
    <w:p w14:paraId="17E9EA05" w14:textId="4BF07C9F" w:rsidR="005A48ED" w:rsidRPr="00CA788B" w:rsidRDefault="005A48ED" w:rsidP="005A48ED">
      <w:pPr>
        <w:pStyle w:val="IETHeading1"/>
        <w:numPr>
          <w:ilvl w:val="1"/>
          <w:numId w:val="15"/>
        </w:numPr>
        <w:rPr>
          <w:rStyle w:val="apple-converted-space"/>
          <w:rFonts w:ascii="Times New Roman" w:hAnsi="Times New Roman" w:cs="Times New Roman"/>
          <w:lang w:val="es-CO"/>
        </w:rPr>
      </w:pPr>
      <w:r w:rsidRPr="00CA788B">
        <w:rPr>
          <w:rStyle w:val="apple-converted-space"/>
          <w:rFonts w:ascii="Times New Roman" w:hAnsi="Times New Roman" w:cs="Times New Roman"/>
          <w:lang w:val="es-CO"/>
        </w:rPr>
        <w:t>Interpolación de temperaturas a partir de una muestra</w:t>
      </w:r>
    </w:p>
    <w:p w14:paraId="76FAFC3A" w14:textId="77777777" w:rsidR="005A48ED" w:rsidRPr="00CA788B" w:rsidRDefault="005A48ED" w:rsidP="008B023F">
      <w:pPr>
        <w:pStyle w:val="IETParagraph"/>
        <w:rPr>
          <w:lang w:val="es-CO"/>
        </w:rPr>
      </w:pPr>
      <w:r w:rsidRPr="00CA788B">
        <w:rPr>
          <w:lang w:val="es-CO"/>
        </w:rPr>
        <w:t>Con la interpolación de Lagrange, se obtuvieron los resultados mostrados en la gráfica 2. Se puede observar que los valores de la temperatura tienden a infinito, por lo que los resultados no son satisfactorios.</w:t>
      </w:r>
    </w:p>
    <w:p w14:paraId="667FAAFC" w14:textId="4919BFD6" w:rsidR="005A48ED" w:rsidRPr="00CA788B" w:rsidRDefault="005A48ED" w:rsidP="008B023F">
      <w:pPr>
        <w:pStyle w:val="IETParagraph"/>
        <w:rPr>
          <w:lang w:val="es-CO"/>
        </w:rPr>
      </w:pPr>
      <w:r>
        <w:rPr>
          <w:noProof/>
        </w:rPr>
        <w:drawing>
          <wp:inline distT="0" distB="0" distL="0" distR="0" wp14:anchorId="35387476" wp14:editId="04A2D6FB">
            <wp:extent cx="5612130" cy="2134235"/>
            <wp:effectExtent l="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612130" cy="2134235"/>
                    </a:xfrm>
                    <a:prstGeom prst="rect">
                      <a:avLst/>
                    </a:prstGeom>
                  </pic:spPr>
                </pic:pic>
              </a:graphicData>
            </a:graphic>
          </wp:inline>
        </w:drawing>
      </w:r>
    </w:p>
    <w:p w14:paraId="7E53AAB4" w14:textId="3A003732" w:rsidR="005A48ED" w:rsidRPr="00CA788B" w:rsidRDefault="005A48ED" w:rsidP="005A48ED">
      <w:pPr>
        <w:pStyle w:val="IETFigureCaption"/>
        <w:rPr>
          <w:lang w:val="es-CO"/>
        </w:rPr>
      </w:pPr>
      <w:r w:rsidRPr="00CA788B">
        <w:rPr>
          <w:b/>
          <w:lang w:val="es-CO"/>
        </w:rPr>
        <w:t>Gráfica.2.</w:t>
      </w:r>
      <w:r w:rsidRPr="00CA788B">
        <w:rPr>
          <w:lang w:val="es-CO"/>
        </w:rPr>
        <w:t xml:space="preserve">  Temperatura interpolada con Lagrange vs. horas.</w:t>
      </w:r>
    </w:p>
    <w:p w14:paraId="7BE1492F" w14:textId="77777777" w:rsidR="005A48ED" w:rsidRPr="00CA788B" w:rsidRDefault="005A48ED" w:rsidP="008B023F">
      <w:pPr>
        <w:pStyle w:val="IETParagraph"/>
        <w:rPr>
          <w:lang w:val="es-CO"/>
        </w:rPr>
      </w:pPr>
    </w:p>
    <w:p w14:paraId="18DBAF0C" w14:textId="77777777" w:rsidR="005A48ED" w:rsidRPr="00CA788B" w:rsidRDefault="005A48ED" w:rsidP="005A48ED">
      <w:pPr>
        <w:pStyle w:val="IETParagraph"/>
        <w:rPr>
          <w:lang w:val="es-CO"/>
        </w:rPr>
      </w:pPr>
      <w:r w:rsidRPr="00CA788B">
        <w:rPr>
          <w:lang w:val="es-CO"/>
        </w:rPr>
        <w:t xml:space="preserve">Al utilizar el método de Lagrange baricéntrico se observó que no era posible interpolar los puntos ausentes a partir de los puntos de la muestra. Más adelante se explicará el análisis realizado al respecto. </w:t>
      </w:r>
    </w:p>
    <w:p w14:paraId="42625979" w14:textId="77777777" w:rsidR="005A48ED" w:rsidRPr="00CA788B" w:rsidRDefault="005A48ED" w:rsidP="005A48ED">
      <w:pPr>
        <w:pStyle w:val="IETParagraph"/>
        <w:rPr>
          <w:lang w:val="es-CO"/>
        </w:rPr>
      </w:pPr>
      <w:r w:rsidRPr="00CA788B">
        <w:rPr>
          <w:lang w:val="es-CO"/>
        </w:rPr>
        <w:t>En cuanto al método de Newton, en la gráfica 3 se puede observar que presenta el mismo comportamiento observado para el método de Lagrange. Al igual que Lagrange, los valores de la temperatura tienden a infinito, por lo que los resultados no resultan satisfactorios.</w:t>
      </w:r>
    </w:p>
    <w:p w14:paraId="2FCF5CF7" w14:textId="58E7F98C" w:rsidR="005A48ED" w:rsidRPr="00CA788B" w:rsidRDefault="005A48ED" w:rsidP="005A48ED">
      <w:pPr>
        <w:pStyle w:val="IETParagraph"/>
        <w:rPr>
          <w:lang w:val="es-CO"/>
        </w:rPr>
      </w:pPr>
      <w:r>
        <w:rPr>
          <w:noProof/>
        </w:rPr>
        <w:lastRenderedPageBreak/>
        <w:drawing>
          <wp:inline distT="0" distB="0" distL="0" distR="0" wp14:anchorId="08326134" wp14:editId="5EA662C9">
            <wp:extent cx="5612130" cy="2211070"/>
            <wp:effectExtent l="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2211070"/>
                    </a:xfrm>
                    <a:prstGeom prst="rect">
                      <a:avLst/>
                    </a:prstGeom>
                  </pic:spPr>
                </pic:pic>
              </a:graphicData>
            </a:graphic>
          </wp:inline>
        </w:drawing>
      </w:r>
    </w:p>
    <w:p w14:paraId="565D67E5" w14:textId="57059713" w:rsidR="005A48ED" w:rsidRPr="00CA788B" w:rsidRDefault="005A48ED" w:rsidP="00475BAE">
      <w:pPr>
        <w:pStyle w:val="IETFigureCaption"/>
        <w:rPr>
          <w:lang w:val="es-CO"/>
        </w:rPr>
      </w:pPr>
      <w:r w:rsidRPr="00CA788B">
        <w:rPr>
          <w:b/>
          <w:lang w:val="es-CO"/>
        </w:rPr>
        <w:t>Gráfica</w:t>
      </w:r>
      <w:r w:rsidR="00475BAE" w:rsidRPr="00CA788B">
        <w:rPr>
          <w:b/>
          <w:lang w:val="es-CO"/>
        </w:rPr>
        <w:t>.3</w:t>
      </w:r>
      <w:r w:rsidRPr="00CA788B">
        <w:rPr>
          <w:b/>
          <w:lang w:val="es-CO"/>
        </w:rPr>
        <w:t>.</w:t>
      </w:r>
      <w:r w:rsidRPr="00CA788B">
        <w:rPr>
          <w:lang w:val="es-CO"/>
        </w:rPr>
        <w:t xml:space="preserve">  </w:t>
      </w:r>
      <w:r w:rsidR="00475BAE" w:rsidRPr="00CA788B">
        <w:rPr>
          <w:lang w:val="es-CO"/>
        </w:rPr>
        <w:t>Temperatura interpolada con Newton vs. horas.</w:t>
      </w:r>
    </w:p>
    <w:p w14:paraId="0C819DDB" w14:textId="77777777" w:rsidR="00475BAE" w:rsidRPr="00CA788B" w:rsidRDefault="00475BAE" w:rsidP="00475BAE">
      <w:pPr>
        <w:pStyle w:val="IETFigureCaption"/>
        <w:rPr>
          <w:lang w:val="es-CO"/>
        </w:rPr>
      </w:pPr>
    </w:p>
    <w:p w14:paraId="02FC207B" w14:textId="330F4481" w:rsidR="00475BAE" w:rsidRPr="00CA788B" w:rsidRDefault="00475BAE" w:rsidP="005A48ED">
      <w:pPr>
        <w:pStyle w:val="IETParagraph"/>
        <w:rPr>
          <w:lang w:val="es-CO"/>
        </w:rPr>
      </w:pPr>
      <w:r w:rsidRPr="00CA788B">
        <w:rPr>
          <w:lang w:val="es-CO"/>
        </w:rPr>
        <w:t>Los métodos de spline cúbico y Hermite cúbico por partes, en cambio, sí permitieron interpolar los puntos ausentes a partir de los puntos de la muestra, los cuales fueron comparados. En la gráfica 4, se muestran graficadas la temperatura real en color rojo, la interpolación con spline cúbico en color azul y la interpolación de Hermite cúbica por partes en color verde. La temperatura real se graficó encima de las interpolaciones con el objetivo de que se evidenciaran de manera clara las partes en las que las interpolaciones no coinciden con el valor real. En la tabla 2 se muestran los diferentes tipos de error para estas dos interpolaciones.</w:t>
      </w:r>
    </w:p>
    <w:p w14:paraId="5CB74E23" w14:textId="085EF5B5" w:rsidR="00475BAE" w:rsidRPr="00CA788B" w:rsidRDefault="00475BAE" w:rsidP="0015477E">
      <w:pPr>
        <w:pStyle w:val="IETParagraph"/>
        <w:ind w:firstLine="0"/>
        <w:rPr>
          <w:lang w:val="es-CO"/>
        </w:rPr>
      </w:pPr>
      <w:r>
        <w:rPr>
          <w:noProof/>
        </w:rPr>
        <w:drawing>
          <wp:inline distT="0" distB="0" distL="0" distR="0" wp14:anchorId="75A40E47" wp14:editId="42282FA2">
            <wp:extent cx="6761278" cy="2506980"/>
            <wp:effectExtent l="0" t="0" r="1905" b="762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779983" cy="2513916"/>
                    </a:xfrm>
                    <a:prstGeom prst="rect">
                      <a:avLst/>
                    </a:prstGeom>
                  </pic:spPr>
                </pic:pic>
              </a:graphicData>
            </a:graphic>
          </wp:inline>
        </w:drawing>
      </w:r>
    </w:p>
    <w:p w14:paraId="6D34D0E6" w14:textId="031FAD53" w:rsidR="00475BAE" w:rsidRPr="00CA788B" w:rsidRDefault="00475BAE" w:rsidP="00475BAE">
      <w:pPr>
        <w:pStyle w:val="IETFigureCaption"/>
        <w:rPr>
          <w:lang w:val="es-CO"/>
        </w:rPr>
      </w:pPr>
      <w:r w:rsidRPr="00CA788B">
        <w:rPr>
          <w:b/>
          <w:lang w:val="es-CO"/>
        </w:rPr>
        <w:t>Gráfica.4.</w:t>
      </w:r>
      <w:r w:rsidRPr="00CA788B">
        <w:rPr>
          <w:lang w:val="es-CO"/>
        </w:rPr>
        <w:t xml:space="preserve">  Temperatura vs horas.</w:t>
      </w:r>
    </w:p>
    <w:p w14:paraId="7148FBA7" w14:textId="77777777" w:rsidR="00475BAE" w:rsidRPr="00CA788B" w:rsidRDefault="00475BAE" w:rsidP="00475BAE">
      <w:pPr>
        <w:pStyle w:val="IETFigureCaption"/>
        <w:rPr>
          <w:lang w:val="es-CO"/>
        </w:rPr>
      </w:pPr>
    </w:p>
    <w:p w14:paraId="49DA0E0A" w14:textId="013F2779" w:rsidR="00475BAE" w:rsidRPr="00CA788B" w:rsidRDefault="00475BAE" w:rsidP="005A48ED">
      <w:pPr>
        <w:pStyle w:val="IETParagraph"/>
        <w:rPr>
          <w:lang w:val="es-CO"/>
        </w:rPr>
      </w:pPr>
      <w:r w:rsidRPr="00CA788B">
        <w:rPr>
          <w:lang w:val="es-CO"/>
        </w:rPr>
        <w:t>Temperatura real en color rojo, interpolación con spline cúbico en color azul e interpolación de Hermite cúbica por partes en color verde.</w:t>
      </w:r>
    </w:p>
    <w:tbl>
      <w:tblPr>
        <w:tblStyle w:val="Tablaconcuadrcula"/>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68"/>
        <w:gridCol w:w="2068"/>
      </w:tblGrid>
      <w:tr w:rsidR="00475BAE" w:rsidRPr="00CA788B" w14:paraId="3702CCA6" w14:textId="77777777" w:rsidTr="00475BAE">
        <w:trPr>
          <w:trHeight w:val="690"/>
        </w:trPr>
        <w:tc>
          <w:tcPr>
            <w:tcW w:w="2068" w:type="dxa"/>
            <w:tcBorders>
              <w:top w:val="single" w:sz="8" w:space="0" w:color="auto"/>
            </w:tcBorders>
          </w:tcPr>
          <w:p w14:paraId="3C77B230" w14:textId="1912A4C2" w:rsidR="00475BAE" w:rsidRPr="00CA788B" w:rsidRDefault="00475BAE" w:rsidP="00475BAE">
            <w:pPr>
              <w:pStyle w:val="IETParagraph"/>
              <w:ind w:firstLine="0"/>
              <w:jc w:val="left"/>
              <w:rPr>
                <w:sz w:val="20"/>
                <w:szCs w:val="20"/>
                <w:lang w:val="es-CO"/>
              </w:rPr>
            </w:pPr>
            <w:r w:rsidRPr="00CA788B">
              <w:rPr>
                <w:sz w:val="20"/>
                <w:szCs w:val="20"/>
                <w:lang w:val="es-CO"/>
              </w:rPr>
              <w:t>Método</w:t>
            </w:r>
          </w:p>
        </w:tc>
        <w:tc>
          <w:tcPr>
            <w:tcW w:w="2068" w:type="dxa"/>
            <w:tcBorders>
              <w:top w:val="single" w:sz="8" w:space="0" w:color="auto"/>
            </w:tcBorders>
          </w:tcPr>
          <w:p w14:paraId="56FBAD09" w14:textId="7ABA752B" w:rsidR="00475BAE" w:rsidRPr="00CA788B" w:rsidRDefault="00475BAE" w:rsidP="00475BAE">
            <w:pPr>
              <w:pStyle w:val="IETParagraph"/>
              <w:ind w:firstLine="0"/>
              <w:jc w:val="center"/>
              <w:rPr>
                <w:sz w:val="20"/>
                <w:szCs w:val="20"/>
                <w:lang w:val="es-CO"/>
              </w:rPr>
            </w:pPr>
            <w:r w:rsidRPr="00CA788B">
              <w:rPr>
                <w:sz w:val="20"/>
                <w:szCs w:val="20"/>
                <w:lang w:val="es-CO"/>
              </w:rPr>
              <w:t>Spline cúbico</w:t>
            </w:r>
          </w:p>
        </w:tc>
        <w:tc>
          <w:tcPr>
            <w:tcW w:w="2068" w:type="dxa"/>
            <w:tcBorders>
              <w:top w:val="single" w:sz="8" w:space="0" w:color="auto"/>
            </w:tcBorders>
          </w:tcPr>
          <w:p w14:paraId="102A04B2" w14:textId="2098FF21" w:rsidR="00475BAE" w:rsidRPr="00CA788B" w:rsidRDefault="00475BAE" w:rsidP="00475BAE">
            <w:pPr>
              <w:pStyle w:val="IETParagraph"/>
              <w:ind w:firstLine="0"/>
              <w:jc w:val="center"/>
              <w:rPr>
                <w:sz w:val="20"/>
                <w:szCs w:val="20"/>
                <w:lang w:val="es-CO"/>
              </w:rPr>
            </w:pPr>
            <w:r w:rsidRPr="00CA788B">
              <w:rPr>
                <w:sz w:val="20"/>
                <w:szCs w:val="20"/>
                <w:lang w:val="es-CO"/>
              </w:rPr>
              <w:t>Hermite cúbico por partes</w:t>
            </w:r>
          </w:p>
        </w:tc>
      </w:tr>
      <w:tr w:rsidR="00475BAE" w:rsidRPr="00CA788B" w14:paraId="0CA9E6B0" w14:textId="77777777" w:rsidTr="00475BAE">
        <w:trPr>
          <w:trHeight w:val="690"/>
        </w:trPr>
        <w:tc>
          <w:tcPr>
            <w:tcW w:w="2068" w:type="dxa"/>
            <w:tcBorders>
              <w:top w:val="single" w:sz="8" w:space="0" w:color="auto"/>
            </w:tcBorders>
          </w:tcPr>
          <w:p w14:paraId="0171C7B0" w14:textId="604E4206" w:rsidR="00475BAE" w:rsidRPr="00CA788B" w:rsidRDefault="00475BAE" w:rsidP="00475BAE">
            <w:pPr>
              <w:pStyle w:val="IETParagraph"/>
              <w:ind w:firstLine="0"/>
              <w:jc w:val="left"/>
              <w:rPr>
                <w:sz w:val="20"/>
                <w:szCs w:val="20"/>
                <w:lang w:val="es-CO"/>
              </w:rPr>
            </w:pPr>
            <w:r w:rsidRPr="00CA788B">
              <w:rPr>
                <w:sz w:val="20"/>
                <w:szCs w:val="20"/>
                <w:lang w:val="es-CO"/>
              </w:rPr>
              <w:lastRenderedPageBreak/>
              <w:t>Media de error absoluto</w:t>
            </w:r>
          </w:p>
        </w:tc>
        <w:tc>
          <w:tcPr>
            <w:tcW w:w="2068" w:type="dxa"/>
            <w:tcBorders>
              <w:top w:val="single" w:sz="8" w:space="0" w:color="auto"/>
            </w:tcBorders>
          </w:tcPr>
          <w:p w14:paraId="05065414" w14:textId="1FD15449" w:rsidR="00475BAE" w:rsidRPr="00CA788B" w:rsidRDefault="00475BAE" w:rsidP="00475BAE">
            <w:pPr>
              <w:pStyle w:val="IETParagraph"/>
              <w:ind w:firstLine="0"/>
              <w:jc w:val="center"/>
              <w:rPr>
                <w:sz w:val="20"/>
                <w:szCs w:val="20"/>
                <w:lang w:val="es-CO"/>
              </w:rPr>
            </w:pPr>
            <w:r w:rsidRPr="00CA788B">
              <w:rPr>
                <w:sz w:val="20"/>
                <w:szCs w:val="20"/>
                <w:lang w:val="es-CO"/>
              </w:rPr>
              <w:t>0.6059463</w:t>
            </w:r>
          </w:p>
        </w:tc>
        <w:tc>
          <w:tcPr>
            <w:tcW w:w="2068" w:type="dxa"/>
            <w:tcBorders>
              <w:top w:val="single" w:sz="8" w:space="0" w:color="auto"/>
            </w:tcBorders>
          </w:tcPr>
          <w:p w14:paraId="5ED42C07" w14:textId="2BD51FB6" w:rsidR="00475BAE" w:rsidRPr="00CA788B" w:rsidRDefault="00475BAE" w:rsidP="00475BAE">
            <w:pPr>
              <w:pStyle w:val="IETParagraph"/>
              <w:ind w:firstLine="0"/>
              <w:jc w:val="center"/>
              <w:rPr>
                <w:sz w:val="20"/>
                <w:szCs w:val="20"/>
                <w:lang w:val="es-CO"/>
              </w:rPr>
            </w:pPr>
            <w:r w:rsidRPr="00CA788B">
              <w:rPr>
                <w:sz w:val="20"/>
                <w:szCs w:val="20"/>
                <w:lang w:val="es-CO"/>
              </w:rPr>
              <w:t>0.6017391</w:t>
            </w:r>
          </w:p>
        </w:tc>
      </w:tr>
      <w:tr w:rsidR="00475BAE" w:rsidRPr="00CA788B" w14:paraId="541C99E5" w14:textId="77777777" w:rsidTr="00475BAE">
        <w:trPr>
          <w:trHeight w:val="690"/>
        </w:trPr>
        <w:tc>
          <w:tcPr>
            <w:tcW w:w="2068" w:type="dxa"/>
          </w:tcPr>
          <w:p w14:paraId="6D03B5DE" w14:textId="4B923C7C" w:rsidR="00475BAE" w:rsidRPr="00CA788B" w:rsidRDefault="00475BAE" w:rsidP="00475BAE">
            <w:pPr>
              <w:pStyle w:val="IETParagraph"/>
              <w:ind w:firstLine="0"/>
              <w:jc w:val="left"/>
              <w:rPr>
                <w:sz w:val="20"/>
                <w:szCs w:val="20"/>
                <w:lang w:val="es-CO"/>
              </w:rPr>
            </w:pPr>
            <w:r w:rsidRPr="00CA788B">
              <w:rPr>
                <w:sz w:val="20"/>
                <w:szCs w:val="20"/>
                <w:lang w:val="es-CO"/>
              </w:rPr>
              <w:t>Error absoluto mínimo</w:t>
            </w:r>
          </w:p>
        </w:tc>
        <w:tc>
          <w:tcPr>
            <w:tcW w:w="2068" w:type="dxa"/>
          </w:tcPr>
          <w:p w14:paraId="4264EDE0" w14:textId="301387C0" w:rsidR="00475BAE" w:rsidRPr="00CA788B" w:rsidRDefault="00475BAE" w:rsidP="00475BAE">
            <w:pPr>
              <w:pStyle w:val="IETParagraph"/>
              <w:ind w:firstLine="0"/>
              <w:jc w:val="center"/>
              <w:rPr>
                <w:sz w:val="20"/>
                <w:szCs w:val="20"/>
                <w:lang w:val="es-CO"/>
              </w:rPr>
            </w:pPr>
            <w:r w:rsidRPr="00CA788B">
              <w:rPr>
                <w:sz w:val="20"/>
                <w:szCs w:val="20"/>
                <w:lang w:val="es-CO"/>
              </w:rPr>
              <w:t>0.001832248</w:t>
            </w:r>
          </w:p>
        </w:tc>
        <w:tc>
          <w:tcPr>
            <w:tcW w:w="2068" w:type="dxa"/>
          </w:tcPr>
          <w:p w14:paraId="35067754" w14:textId="07F0AAA5" w:rsidR="00475BAE" w:rsidRPr="00CA788B" w:rsidRDefault="00475BAE" w:rsidP="00475BAE">
            <w:pPr>
              <w:pStyle w:val="IETParagraph"/>
              <w:ind w:firstLine="0"/>
              <w:jc w:val="center"/>
              <w:rPr>
                <w:sz w:val="20"/>
                <w:szCs w:val="20"/>
                <w:lang w:val="es-CO"/>
              </w:rPr>
            </w:pPr>
            <w:r w:rsidRPr="00CA788B">
              <w:rPr>
                <w:sz w:val="20"/>
                <w:szCs w:val="20"/>
                <w:lang w:val="es-CO"/>
              </w:rPr>
              <w:t>0.0006400839</w:t>
            </w:r>
          </w:p>
        </w:tc>
      </w:tr>
      <w:tr w:rsidR="00475BAE" w:rsidRPr="00CA788B" w14:paraId="6D29CC03" w14:textId="77777777" w:rsidTr="00475BAE">
        <w:trPr>
          <w:trHeight w:val="690"/>
        </w:trPr>
        <w:tc>
          <w:tcPr>
            <w:tcW w:w="2068" w:type="dxa"/>
          </w:tcPr>
          <w:p w14:paraId="6848D1DC" w14:textId="476BD5BF" w:rsidR="00475BAE" w:rsidRPr="00CA788B" w:rsidRDefault="00475BAE" w:rsidP="00475BAE">
            <w:pPr>
              <w:pStyle w:val="IETParagraph"/>
              <w:ind w:firstLine="0"/>
              <w:jc w:val="left"/>
              <w:rPr>
                <w:sz w:val="20"/>
                <w:szCs w:val="20"/>
                <w:lang w:val="es-CO"/>
              </w:rPr>
            </w:pPr>
            <w:r w:rsidRPr="00CA788B">
              <w:rPr>
                <w:sz w:val="20"/>
                <w:szCs w:val="20"/>
                <w:lang w:val="es-CO"/>
              </w:rPr>
              <w:t>Error absoluto máximo</w:t>
            </w:r>
          </w:p>
        </w:tc>
        <w:tc>
          <w:tcPr>
            <w:tcW w:w="2068" w:type="dxa"/>
          </w:tcPr>
          <w:p w14:paraId="4CA7E5CC" w14:textId="3D4F6600" w:rsidR="00475BAE" w:rsidRPr="00CA788B" w:rsidRDefault="00475BAE" w:rsidP="00475BAE">
            <w:pPr>
              <w:pStyle w:val="IETParagraph"/>
              <w:ind w:firstLine="0"/>
              <w:jc w:val="center"/>
              <w:rPr>
                <w:sz w:val="20"/>
                <w:szCs w:val="20"/>
                <w:lang w:val="es-CO"/>
              </w:rPr>
            </w:pPr>
            <w:r w:rsidRPr="00CA788B">
              <w:rPr>
                <w:sz w:val="20"/>
                <w:szCs w:val="20"/>
                <w:lang w:val="es-CO"/>
              </w:rPr>
              <w:t>4.187121</w:t>
            </w:r>
          </w:p>
        </w:tc>
        <w:tc>
          <w:tcPr>
            <w:tcW w:w="2068" w:type="dxa"/>
          </w:tcPr>
          <w:p w14:paraId="6027AD22" w14:textId="313785D9" w:rsidR="00475BAE" w:rsidRPr="00CA788B" w:rsidRDefault="00475BAE" w:rsidP="00475BAE">
            <w:pPr>
              <w:pStyle w:val="IETParagraph"/>
              <w:ind w:firstLine="0"/>
              <w:jc w:val="center"/>
              <w:rPr>
                <w:sz w:val="20"/>
                <w:szCs w:val="20"/>
                <w:lang w:val="es-CO"/>
              </w:rPr>
            </w:pPr>
            <w:r w:rsidRPr="00CA788B">
              <w:rPr>
                <w:sz w:val="20"/>
                <w:szCs w:val="20"/>
                <w:lang w:val="es-CO"/>
              </w:rPr>
              <w:t>3.272722</w:t>
            </w:r>
          </w:p>
        </w:tc>
      </w:tr>
      <w:tr w:rsidR="00475BAE" w:rsidRPr="00CA788B" w14:paraId="5E067385" w14:textId="77777777" w:rsidTr="00475BAE">
        <w:trPr>
          <w:trHeight w:val="690"/>
        </w:trPr>
        <w:tc>
          <w:tcPr>
            <w:tcW w:w="2068" w:type="dxa"/>
            <w:tcBorders>
              <w:bottom w:val="single" w:sz="8" w:space="0" w:color="auto"/>
            </w:tcBorders>
          </w:tcPr>
          <w:p w14:paraId="7784870C" w14:textId="1455600A" w:rsidR="00475BAE" w:rsidRPr="00CA788B" w:rsidRDefault="00475BAE" w:rsidP="00475BAE">
            <w:pPr>
              <w:pStyle w:val="IETParagraph"/>
              <w:ind w:firstLine="0"/>
              <w:jc w:val="left"/>
              <w:rPr>
                <w:sz w:val="20"/>
                <w:szCs w:val="20"/>
                <w:lang w:val="es-CO"/>
              </w:rPr>
            </w:pPr>
            <w:r w:rsidRPr="00CA788B">
              <w:rPr>
                <w:sz w:val="20"/>
                <w:szCs w:val="20"/>
                <w:lang w:val="es-CO"/>
              </w:rPr>
              <w:t>Índice de Jaccard</w:t>
            </w:r>
          </w:p>
        </w:tc>
        <w:tc>
          <w:tcPr>
            <w:tcW w:w="2068" w:type="dxa"/>
            <w:tcBorders>
              <w:bottom w:val="single" w:sz="8" w:space="0" w:color="auto"/>
            </w:tcBorders>
          </w:tcPr>
          <w:p w14:paraId="323DD038" w14:textId="2843FB66" w:rsidR="00475BAE" w:rsidRPr="00CA788B" w:rsidRDefault="00475BAE" w:rsidP="00475BAE">
            <w:pPr>
              <w:pStyle w:val="IETParagraph"/>
              <w:ind w:firstLine="0"/>
              <w:jc w:val="center"/>
              <w:rPr>
                <w:sz w:val="20"/>
                <w:szCs w:val="20"/>
                <w:lang w:val="es-CO"/>
              </w:rPr>
            </w:pPr>
            <w:r w:rsidRPr="00CA788B">
              <w:rPr>
                <w:sz w:val="20"/>
                <w:szCs w:val="20"/>
                <w:lang w:val="es-CO"/>
              </w:rPr>
              <w:t>0.6676428</w:t>
            </w:r>
          </w:p>
        </w:tc>
        <w:tc>
          <w:tcPr>
            <w:tcW w:w="2068" w:type="dxa"/>
            <w:tcBorders>
              <w:bottom w:val="single" w:sz="8" w:space="0" w:color="auto"/>
            </w:tcBorders>
          </w:tcPr>
          <w:p w14:paraId="0869CDBD" w14:textId="32A16132" w:rsidR="00475BAE" w:rsidRPr="00CA788B" w:rsidRDefault="00475BAE" w:rsidP="00475BAE">
            <w:pPr>
              <w:pStyle w:val="IETParagraph"/>
              <w:ind w:firstLine="0"/>
              <w:jc w:val="center"/>
              <w:rPr>
                <w:sz w:val="20"/>
                <w:szCs w:val="20"/>
                <w:lang w:val="es-CO"/>
              </w:rPr>
            </w:pPr>
            <w:r w:rsidRPr="00CA788B">
              <w:rPr>
                <w:sz w:val="20"/>
                <w:szCs w:val="20"/>
                <w:lang w:val="es-CO"/>
              </w:rPr>
              <w:t>0.6686217</w:t>
            </w:r>
          </w:p>
        </w:tc>
      </w:tr>
    </w:tbl>
    <w:p w14:paraId="6EDA017B" w14:textId="42E7D9F1" w:rsidR="00475BAE" w:rsidRDefault="00475BAE" w:rsidP="00475BAE">
      <w:pPr>
        <w:pStyle w:val="IETHeading2"/>
        <w:rPr>
          <w:lang w:val="es-CO"/>
        </w:rPr>
      </w:pPr>
      <w:r w:rsidRPr="00CA788B">
        <w:rPr>
          <w:lang w:val="es-CO"/>
        </w:rPr>
        <w:t>2. Tabla. Error de interpolación con spline cúbico e interpolación de Hermite cúbica por partes.</w:t>
      </w:r>
    </w:p>
    <w:p w14:paraId="53A0C485" w14:textId="77777777" w:rsidR="00CA788B" w:rsidRPr="00CA788B" w:rsidRDefault="00CA788B" w:rsidP="00475BAE">
      <w:pPr>
        <w:pStyle w:val="IETHeading2"/>
        <w:rPr>
          <w:lang w:val="es-CO"/>
        </w:rPr>
      </w:pPr>
    </w:p>
    <w:p w14:paraId="3E32BE49" w14:textId="3EF71112" w:rsidR="00475BAE" w:rsidRPr="00CA788B" w:rsidRDefault="00475BAE" w:rsidP="00CA788B">
      <w:pPr>
        <w:pStyle w:val="IETHeading1"/>
        <w:numPr>
          <w:ilvl w:val="0"/>
          <w:numId w:val="27"/>
        </w:numPr>
        <w:rPr>
          <w:rFonts w:ascii="Times New Roman" w:hAnsi="Times New Roman" w:cs="Times New Roman"/>
          <w:lang w:val="es-CO"/>
        </w:rPr>
      </w:pPr>
      <w:r w:rsidRPr="00CA788B">
        <w:rPr>
          <w:rFonts w:ascii="Times New Roman" w:hAnsi="Times New Roman" w:cs="Times New Roman"/>
          <w:lang w:val="es-CO"/>
        </w:rPr>
        <w:t>Interpolación de datos de una estación a partir de estaciones cercanas</w:t>
      </w:r>
    </w:p>
    <w:p w14:paraId="7B131224" w14:textId="77777777" w:rsidR="00475BAE" w:rsidRPr="00CA788B" w:rsidRDefault="00475BAE" w:rsidP="005A48ED">
      <w:pPr>
        <w:pStyle w:val="IETParagraph"/>
        <w:rPr>
          <w:lang w:val="es-CO"/>
        </w:rPr>
      </w:pPr>
      <w:r w:rsidRPr="00CA788B">
        <w:rPr>
          <w:lang w:val="es-CO"/>
        </w:rPr>
        <w:t>Se aplicó el método IDW variando el parámetro potencia, utilizando valores entre 0 y 3, con paso de 0.01. Al graficar los errores obtenidos con cada uno de estos valores del parámetro potencia p, se obtuvo la gráfica 5. En esta, se marca también el punto en el cual el error es mínimo, que se produce en p=0.77. En la gráfica 6, se muestra la gráfica en la cual se puede apreciar la interpolación de la temperatura obtenida con este parámetro potencia óptimo. En la tabla 3, se muestran los valores del error para esta interpolación.</w:t>
      </w:r>
    </w:p>
    <w:p w14:paraId="5CD20051" w14:textId="796AFC6D" w:rsidR="00475BAE" w:rsidRPr="00CA788B" w:rsidRDefault="00475BAE" w:rsidP="005A48ED">
      <w:pPr>
        <w:pStyle w:val="IETParagraph"/>
        <w:rPr>
          <w:lang w:val="en-US"/>
        </w:rPr>
      </w:pPr>
      <w:r>
        <w:rPr>
          <w:noProof/>
        </w:rPr>
        <w:drawing>
          <wp:inline distT="0" distB="0" distL="0" distR="0" wp14:anchorId="178EBDDB" wp14:editId="05868AED">
            <wp:extent cx="5612130" cy="21755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5612130" cy="2175510"/>
                    </a:xfrm>
                    <a:prstGeom prst="rect">
                      <a:avLst/>
                    </a:prstGeom>
                  </pic:spPr>
                </pic:pic>
              </a:graphicData>
            </a:graphic>
          </wp:inline>
        </w:drawing>
      </w:r>
    </w:p>
    <w:p w14:paraId="29A535B0" w14:textId="29C203DB" w:rsidR="00475BAE" w:rsidRPr="00CA788B" w:rsidRDefault="00475BAE" w:rsidP="00475BAE">
      <w:pPr>
        <w:pStyle w:val="IETFigureCaption"/>
        <w:rPr>
          <w:lang w:val="es-CO"/>
        </w:rPr>
      </w:pPr>
      <w:r w:rsidRPr="00CA788B">
        <w:rPr>
          <w:b/>
          <w:lang w:val="es-CO"/>
        </w:rPr>
        <w:t>Gráfica.5.</w:t>
      </w:r>
      <w:r w:rsidRPr="00CA788B">
        <w:rPr>
          <w:lang w:val="es-CO"/>
        </w:rPr>
        <w:t xml:space="preserve">  Media de error absoluto vs. parámetro potencia. Valor óptimo marcado en azul.</w:t>
      </w:r>
    </w:p>
    <w:p w14:paraId="131ABC1B" w14:textId="77777777" w:rsidR="00475BAE" w:rsidRPr="00CA788B" w:rsidRDefault="00475BAE" w:rsidP="00475BAE">
      <w:pPr>
        <w:pStyle w:val="IETFigureCaption"/>
        <w:rPr>
          <w:lang w:val="es-CO"/>
        </w:rPr>
      </w:pPr>
    </w:p>
    <w:p w14:paraId="2DFBFA84" w14:textId="36C65B24" w:rsidR="00475BAE" w:rsidRPr="00CA788B" w:rsidRDefault="00475BAE" w:rsidP="00475BAE">
      <w:pPr>
        <w:pStyle w:val="IETFigureCaption"/>
        <w:jc w:val="center"/>
        <w:rPr>
          <w:lang w:val="es-CO"/>
        </w:rPr>
      </w:pPr>
      <w:r>
        <w:rPr>
          <w:noProof/>
        </w:rPr>
        <w:lastRenderedPageBreak/>
        <w:drawing>
          <wp:inline distT="0" distB="0" distL="0" distR="0" wp14:anchorId="72A34EF7" wp14:editId="252FBD4E">
            <wp:extent cx="5612130" cy="21488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612130" cy="2148840"/>
                    </a:xfrm>
                    <a:prstGeom prst="rect">
                      <a:avLst/>
                    </a:prstGeom>
                  </pic:spPr>
                </pic:pic>
              </a:graphicData>
            </a:graphic>
          </wp:inline>
        </w:drawing>
      </w:r>
    </w:p>
    <w:p w14:paraId="07C3E1B0" w14:textId="7B23DCEB" w:rsidR="00475BAE" w:rsidRPr="00CA788B" w:rsidRDefault="00475BAE" w:rsidP="00475BAE">
      <w:pPr>
        <w:pStyle w:val="IETFigureCaption"/>
        <w:rPr>
          <w:lang w:val="es-CO"/>
        </w:rPr>
      </w:pPr>
      <w:r w:rsidRPr="00CA788B">
        <w:rPr>
          <w:b/>
          <w:lang w:val="es-CO"/>
        </w:rPr>
        <w:t>Gráfica.6.</w:t>
      </w:r>
      <w:r w:rsidRPr="00CA788B">
        <w:rPr>
          <w:lang w:val="es-CO"/>
        </w:rPr>
        <w:t xml:space="preserve">  Temperatura vs. hora. En azul, se muestra la interpolación realizada con el método IDW, utilizando el valor de p óptimo, 0.77. En rojo, se muestran marcados los puntos reales.</w:t>
      </w:r>
    </w:p>
    <w:tbl>
      <w:tblPr>
        <w:tblStyle w:val="Tablaconcuadrcula"/>
        <w:tblW w:w="0" w:type="auto"/>
        <w:tblInd w:w="2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1850"/>
      </w:tblGrid>
      <w:tr w:rsidR="00475BAE" w:rsidRPr="00CA788B" w14:paraId="5FA98A29" w14:textId="77777777" w:rsidTr="00CA788B">
        <w:trPr>
          <w:trHeight w:val="538"/>
        </w:trPr>
        <w:tc>
          <w:tcPr>
            <w:tcW w:w="2286" w:type="dxa"/>
            <w:tcBorders>
              <w:top w:val="single" w:sz="8" w:space="0" w:color="auto"/>
            </w:tcBorders>
          </w:tcPr>
          <w:p w14:paraId="2CBDC927" w14:textId="58E7A138" w:rsidR="00475BAE" w:rsidRPr="00CA788B" w:rsidRDefault="00475BAE" w:rsidP="00475BAE">
            <w:pPr>
              <w:pStyle w:val="IETParagraph"/>
              <w:ind w:firstLine="0"/>
              <w:jc w:val="left"/>
              <w:rPr>
                <w:sz w:val="20"/>
                <w:szCs w:val="20"/>
                <w:lang w:val="es-CO"/>
              </w:rPr>
            </w:pPr>
            <w:r w:rsidRPr="00CA788B">
              <w:rPr>
                <w:sz w:val="20"/>
                <w:szCs w:val="20"/>
              </w:rPr>
              <w:t>Parámetro potencia</w:t>
            </w:r>
          </w:p>
        </w:tc>
        <w:tc>
          <w:tcPr>
            <w:tcW w:w="1850" w:type="dxa"/>
            <w:tcBorders>
              <w:top w:val="single" w:sz="8" w:space="0" w:color="auto"/>
            </w:tcBorders>
          </w:tcPr>
          <w:p w14:paraId="07DA985D" w14:textId="08FE9D23" w:rsidR="00475BAE" w:rsidRPr="00CA788B" w:rsidRDefault="00475BAE" w:rsidP="00CA788B">
            <w:pPr>
              <w:pStyle w:val="IETParagraph"/>
              <w:ind w:firstLine="0"/>
              <w:jc w:val="left"/>
              <w:rPr>
                <w:sz w:val="20"/>
                <w:szCs w:val="20"/>
                <w:lang w:val="es-CO"/>
              </w:rPr>
            </w:pPr>
            <w:r w:rsidRPr="00CA788B">
              <w:rPr>
                <w:sz w:val="20"/>
                <w:szCs w:val="20"/>
              </w:rPr>
              <w:t>0.77</w:t>
            </w:r>
          </w:p>
        </w:tc>
      </w:tr>
      <w:tr w:rsidR="00475BAE" w:rsidRPr="00CA788B" w14:paraId="2CC38845" w14:textId="77777777" w:rsidTr="00CA788B">
        <w:trPr>
          <w:trHeight w:val="538"/>
        </w:trPr>
        <w:tc>
          <w:tcPr>
            <w:tcW w:w="2286" w:type="dxa"/>
          </w:tcPr>
          <w:p w14:paraId="06263BB6" w14:textId="467A026E" w:rsidR="00475BAE" w:rsidRPr="00CA788B" w:rsidRDefault="00475BAE" w:rsidP="00475BAE">
            <w:pPr>
              <w:pStyle w:val="IETParagraph"/>
              <w:ind w:firstLine="0"/>
              <w:jc w:val="left"/>
              <w:rPr>
                <w:sz w:val="20"/>
                <w:szCs w:val="20"/>
                <w:lang w:val="es-CO"/>
              </w:rPr>
            </w:pPr>
            <w:r w:rsidRPr="00CA788B">
              <w:rPr>
                <w:sz w:val="20"/>
                <w:szCs w:val="20"/>
              </w:rPr>
              <w:t>Media de error absoluto</w:t>
            </w:r>
          </w:p>
        </w:tc>
        <w:tc>
          <w:tcPr>
            <w:tcW w:w="1850" w:type="dxa"/>
          </w:tcPr>
          <w:p w14:paraId="03CD6F6A" w14:textId="38354BF2" w:rsidR="00475BAE" w:rsidRPr="00CA788B" w:rsidRDefault="00475BAE" w:rsidP="00CA788B">
            <w:pPr>
              <w:pStyle w:val="IETParagraph"/>
              <w:ind w:firstLine="0"/>
              <w:jc w:val="left"/>
              <w:rPr>
                <w:sz w:val="20"/>
                <w:szCs w:val="20"/>
                <w:lang w:val="es-CO"/>
              </w:rPr>
            </w:pPr>
            <w:r w:rsidRPr="00CA788B">
              <w:rPr>
                <w:sz w:val="20"/>
                <w:szCs w:val="20"/>
              </w:rPr>
              <w:t>0.7214029</w:t>
            </w:r>
          </w:p>
        </w:tc>
      </w:tr>
      <w:tr w:rsidR="00475BAE" w:rsidRPr="00CA788B" w14:paraId="27360D26" w14:textId="77777777" w:rsidTr="00CA788B">
        <w:trPr>
          <w:trHeight w:val="538"/>
        </w:trPr>
        <w:tc>
          <w:tcPr>
            <w:tcW w:w="2286" w:type="dxa"/>
          </w:tcPr>
          <w:p w14:paraId="644F8905" w14:textId="33CE5D93" w:rsidR="00475BAE" w:rsidRPr="00CA788B" w:rsidRDefault="00475BAE" w:rsidP="00475BAE">
            <w:pPr>
              <w:pStyle w:val="IETParagraph"/>
              <w:ind w:firstLine="0"/>
              <w:jc w:val="left"/>
              <w:rPr>
                <w:sz w:val="20"/>
                <w:szCs w:val="20"/>
                <w:lang w:val="es-CO"/>
              </w:rPr>
            </w:pPr>
            <w:r w:rsidRPr="00CA788B">
              <w:rPr>
                <w:sz w:val="20"/>
                <w:szCs w:val="20"/>
              </w:rPr>
              <w:t>Error absoluto mínimo</w:t>
            </w:r>
          </w:p>
        </w:tc>
        <w:tc>
          <w:tcPr>
            <w:tcW w:w="1850" w:type="dxa"/>
          </w:tcPr>
          <w:p w14:paraId="5A48695E" w14:textId="0B8AC438" w:rsidR="00475BAE" w:rsidRPr="00CA788B" w:rsidRDefault="00475BAE" w:rsidP="00CA788B">
            <w:pPr>
              <w:pStyle w:val="IETParagraph"/>
              <w:ind w:firstLine="0"/>
              <w:jc w:val="left"/>
              <w:rPr>
                <w:sz w:val="20"/>
                <w:szCs w:val="20"/>
                <w:lang w:val="es-CO"/>
              </w:rPr>
            </w:pPr>
            <w:r w:rsidRPr="00CA788B">
              <w:rPr>
                <w:sz w:val="20"/>
                <w:szCs w:val="20"/>
              </w:rPr>
              <w:t>0</w:t>
            </w:r>
          </w:p>
        </w:tc>
      </w:tr>
      <w:tr w:rsidR="00475BAE" w:rsidRPr="00CA788B" w14:paraId="17AC1CBE" w14:textId="77777777" w:rsidTr="00CA788B">
        <w:trPr>
          <w:trHeight w:val="538"/>
        </w:trPr>
        <w:tc>
          <w:tcPr>
            <w:tcW w:w="2286" w:type="dxa"/>
            <w:tcBorders>
              <w:bottom w:val="single" w:sz="8" w:space="0" w:color="auto"/>
            </w:tcBorders>
          </w:tcPr>
          <w:p w14:paraId="5FA321E0" w14:textId="552EE332" w:rsidR="00475BAE" w:rsidRPr="00CA788B" w:rsidRDefault="00475BAE" w:rsidP="00475BAE">
            <w:pPr>
              <w:pStyle w:val="IETParagraph"/>
              <w:ind w:firstLine="0"/>
              <w:jc w:val="left"/>
              <w:rPr>
                <w:sz w:val="20"/>
                <w:szCs w:val="20"/>
                <w:lang w:val="es-CO"/>
              </w:rPr>
            </w:pPr>
            <w:r w:rsidRPr="00CA788B">
              <w:rPr>
                <w:sz w:val="20"/>
                <w:szCs w:val="20"/>
              </w:rPr>
              <w:t>Error absoluto máximo</w:t>
            </w:r>
          </w:p>
        </w:tc>
        <w:tc>
          <w:tcPr>
            <w:tcW w:w="1850" w:type="dxa"/>
            <w:tcBorders>
              <w:bottom w:val="single" w:sz="8" w:space="0" w:color="auto"/>
            </w:tcBorders>
          </w:tcPr>
          <w:p w14:paraId="10577BA0" w14:textId="567A41E9" w:rsidR="00475BAE" w:rsidRPr="00CA788B" w:rsidRDefault="00475BAE" w:rsidP="00CA788B">
            <w:pPr>
              <w:pStyle w:val="IETParagraph"/>
              <w:ind w:firstLine="0"/>
              <w:jc w:val="left"/>
              <w:rPr>
                <w:sz w:val="20"/>
                <w:szCs w:val="20"/>
                <w:lang w:val="es-CO"/>
              </w:rPr>
            </w:pPr>
            <w:r w:rsidRPr="00CA788B">
              <w:rPr>
                <w:sz w:val="20"/>
                <w:szCs w:val="20"/>
              </w:rPr>
              <w:t>6.447164</w:t>
            </w:r>
          </w:p>
        </w:tc>
      </w:tr>
    </w:tbl>
    <w:p w14:paraId="29DF2560" w14:textId="754795A5" w:rsidR="00475BAE" w:rsidRPr="00CA788B" w:rsidRDefault="00CA788B" w:rsidP="00475BAE">
      <w:pPr>
        <w:pStyle w:val="IETFigureCaption"/>
        <w:rPr>
          <w:lang w:val="es-CO"/>
        </w:rPr>
      </w:pPr>
      <w:r w:rsidRPr="00CA788B">
        <w:rPr>
          <w:lang w:val="es-CO"/>
        </w:rPr>
        <w:t>3. Tabla. Error de interpolación con IDW utilizando el parámetro potencia óptimo.</w:t>
      </w:r>
    </w:p>
    <w:p w14:paraId="5E2CBC7B" w14:textId="77777777" w:rsidR="00CA788B" w:rsidRPr="00CA788B" w:rsidRDefault="00CA788B" w:rsidP="00475BAE">
      <w:pPr>
        <w:pStyle w:val="IETFigureCaption"/>
        <w:rPr>
          <w:lang w:val="es-CO"/>
        </w:rPr>
      </w:pPr>
    </w:p>
    <w:p w14:paraId="0843E003" w14:textId="7F3E38BF" w:rsidR="00081EBE" w:rsidRPr="00CA788B" w:rsidRDefault="00CA788B" w:rsidP="00CA788B">
      <w:pPr>
        <w:pStyle w:val="IETHeading1"/>
        <w:rPr>
          <w:rFonts w:ascii="Times New Roman" w:hAnsi="Times New Roman" w:cs="Times New Roman"/>
          <w:lang w:val="es-CO"/>
        </w:rPr>
      </w:pPr>
      <w:r w:rsidRPr="00CA788B">
        <w:rPr>
          <w:rFonts w:ascii="Times New Roman" w:hAnsi="Times New Roman" w:cs="Times New Roman"/>
          <w:lang w:val="es-CO"/>
        </w:rPr>
        <w:t>Conclusión</w:t>
      </w:r>
    </w:p>
    <w:p w14:paraId="281B3CE4" w14:textId="6E5F983D" w:rsidR="00CA788B" w:rsidRPr="00CA788B" w:rsidRDefault="00CA788B" w:rsidP="00CA788B">
      <w:pPr>
        <w:pStyle w:val="IETParagraph"/>
        <w:rPr>
          <w:lang w:val="es-CO"/>
        </w:rPr>
      </w:pPr>
      <w:r w:rsidRPr="00CA788B">
        <w:rPr>
          <w:lang w:val="es-CO"/>
        </w:rPr>
        <w:t>En cuanto a la interpolación de temperaturas a partir de una muestra, se evidenció que varios de los métodos utilizados no funcionaron correctamente con los datos del problema en cuestión.</w:t>
      </w:r>
    </w:p>
    <w:p w14:paraId="37FBCD72" w14:textId="77777777" w:rsidR="00CA788B" w:rsidRPr="00CA788B" w:rsidRDefault="00CA788B" w:rsidP="00CA788B">
      <w:pPr>
        <w:pStyle w:val="IETParagraph"/>
        <w:rPr>
          <w:lang w:val="es-CO"/>
        </w:rPr>
      </w:pPr>
      <w:r w:rsidRPr="00CA788B">
        <w:rPr>
          <w:lang w:val="es-CO"/>
        </w:rPr>
        <w:t>En primer lugar, se evidenció que en este caso no se puede utilizar Lagrange Baricéntrico porque los pesos baricéntricos son cero. El peso baricéntrico wj se calcula a partir de una expresión que tiene en el denominador una productoria de las diferencias entre xj y los demás x. Sin embargo, como en este caso se intenta realizar la interpolación a partir de alrededor de 500 puntos, donde muchos de ellos presentan diferencias muy grandes, el valor de esta productoria es demasiado grande, haciendo que el valor de la expresión tienda a 0. Esto provoca que luego se obtenga una expresión 0/0 al reemplazar los valores de los pesos baricéntricos. Por lo tanto, se puede concluir que este método no es aplicable en los casos en los que se quiera obtener un polinomio interpolador para una gran cantidad de puntos donde los valores de x presenten grandes diferencias.</w:t>
      </w:r>
    </w:p>
    <w:p w14:paraId="5205675A" w14:textId="77777777" w:rsidR="00CA788B" w:rsidRPr="00CA788B" w:rsidRDefault="00CA788B" w:rsidP="00CA788B">
      <w:pPr>
        <w:pStyle w:val="IETParagraph"/>
        <w:rPr>
          <w:lang w:val="es-CO"/>
        </w:rPr>
      </w:pPr>
      <w:r w:rsidRPr="00CA788B">
        <w:rPr>
          <w:lang w:val="es-CO"/>
        </w:rPr>
        <w:t xml:space="preserve">En segundo lugar, se observó que tanto el método de Newton como Lagrange produjeron resultados en los cuales las temperaturas tienden a infinito. Al revisar los polinomios obtenidos a través de estos métodos, se observó que los coeficientes crecen gradualmente hasta tomar valores de valor absoluto demasiado grande, que se salen de los límites de la máquina, por lo que después de cierto punto, estos </w:t>
      </w:r>
      <w:r w:rsidRPr="00CA788B">
        <w:rPr>
          <w:lang w:val="es-CO"/>
        </w:rPr>
        <w:lastRenderedPageBreak/>
        <w:t>valores son guardados como cero. Es importante tener en cuenta que este conjunto de datos requería obtener un polinomio de grado 500, aproximadamente, por lo que se puede concluir que estos métodos no son apropiados para realizar interpolaciones a partir de muestras tan grandes.</w:t>
      </w:r>
    </w:p>
    <w:p w14:paraId="345AD8D7" w14:textId="77777777" w:rsidR="00CA788B" w:rsidRPr="00CA788B" w:rsidRDefault="00CA788B" w:rsidP="00CA788B">
      <w:pPr>
        <w:pStyle w:val="IETParagraph"/>
        <w:rPr>
          <w:lang w:val="es-CO"/>
        </w:rPr>
      </w:pPr>
      <w:r w:rsidRPr="00CA788B">
        <w:rPr>
          <w:lang w:val="es-CO"/>
        </w:rPr>
        <w:t>Teniendo en cuenta que se determinó que no es conveniente calcular un solo polinomio de interpolación para muestras de datos tan grandes, resulta más conveniente partir los datos de la muestra en intervalos y generar un polinomio interpolador para cada uno de estos intervalos. De hecho, esta es la metodología utilizada por los dos métodos que permitieron interpolar los datos sin tener los problemas descritos anteriormente: spline cúbico y Hermite cúbico por partes. Al comparar ambos métodos en la gráfica 4, se puede observar las interpolaciones de los puntos ausentes en la muestra son bastante cercanas la mayoría de las veces. Sin embargo, resulta evidente que la interpolación con spline cúbico tiende a alejarse un poco en los máximos o mínimos locales, mientras que Hermite cúbico por partes no suele tener este problema. Por otro lado, se puede observar que, en las partes en las que no hay picos, la interpolación con spline cúbico suele ser más acertada, siendo tapada completamente por los valores originales, mientras que Hermite cúbico por partes, si bien se acerca bastante, en ocasiones se aleja un poco más, por lo que llega a ser visible en la gráfica.</w:t>
      </w:r>
    </w:p>
    <w:p w14:paraId="1C3D6E39" w14:textId="77777777" w:rsidR="00CA788B" w:rsidRPr="00CA788B" w:rsidRDefault="00CA788B" w:rsidP="00CA788B">
      <w:pPr>
        <w:pStyle w:val="IETParagraph"/>
        <w:rPr>
          <w:lang w:val="es-CO"/>
        </w:rPr>
      </w:pPr>
      <w:r w:rsidRPr="00CA788B">
        <w:rPr>
          <w:lang w:val="es-CO"/>
        </w:rPr>
        <w:t>Al observar los datos del error, se evidencia que Hermite cúbico por partes presenta menores valores de media del error absoluto, error absoluto mínimo y error absoluto máximo que spline cúbico. Hermite cúbico por partes presenta, a su vez, un índice de Jaccard ligeramente mayor. A partir de esto, se puede concluir que, para este caso, la interpolación de Hermite cúbico por partes fue más acertada, pero, a partir de la gráfica, se considera que esto se debe a que la gran cantidad de picos en los datos provocó que aumentara el error de spline cúbico. Por lo tanto, se puede concluir que la interpolación de Hermite cúbico por partes es la mejor opción para problemas como este en el que hay gran cantidad de picos en los datos, pero en problemas con menos picos es probable que spline cúbico presente mejores resultados.</w:t>
      </w:r>
    </w:p>
    <w:p w14:paraId="7BBA4A6F" w14:textId="77777777" w:rsidR="00CA788B" w:rsidRPr="00CA788B" w:rsidRDefault="00CA788B" w:rsidP="00CA788B">
      <w:pPr>
        <w:pStyle w:val="IETParagraph"/>
        <w:rPr>
          <w:lang w:val="es-CO"/>
        </w:rPr>
      </w:pPr>
      <w:r w:rsidRPr="00CA788B">
        <w:rPr>
          <w:lang w:val="es-CO"/>
        </w:rPr>
        <w:t xml:space="preserve">En cuanto a la interpolación de datos de una estación a partir de estaciones cercanas, en la gráfica 5 se puede observar que el parámetro potencia tiene un gran impacto sobre el error de la interpolación del método IDW. Resulta especialmente llamativo que, para los datos utilizados, el valor óptimo del parámetro potencia sea 0.77, que se encuentra bastante por debajo del valor usualmente utilizado, que es 2. El reducir el valor del parámetro potencia, provoca que se decrementen en menor medida los pesos de las estaciones lejanas. Es decir, con este valor de p, las estaciones cercanas y lejanas tienen pesos más similares. Por lo tanto, se puede concluir que, en este caso, el área geográfica cuyos datos fueron analizados no presenta una variabilidad tan grande en la temperatura, por lo que incluso estaciones lejanas tendrán temperaturas algo similares. Sin embargo, se considera que el valor del parámetro potencia puede </w:t>
      </w:r>
      <w:r w:rsidRPr="00CA788B">
        <w:rPr>
          <w:lang w:val="es-CO"/>
        </w:rPr>
        <w:lastRenderedPageBreak/>
        <w:t>depender en gran medida de las características del área geográfica que se esté analizando, por lo que un área geográfica con alta variabilidad en sus temperaturas podría requerir utilizar valores de p mucho mayores que el que resultó ser el óptimo para este caso.</w:t>
      </w:r>
    </w:p>
    <w:p w14:paraId="3298188D" w14:textId="641E7443" w:rsidR="00CA788B" w:rsidRPr="00CA788B" w:rsidRDefault="00CA788B" w:rsidP="00CA788B">
      <w:pPr>
        <w:pStyle w:val="IETParagraph"/>
        <w:rPr>
          <w:lang w:val="es-CO"/>
        </w:rPr>
      </w:pPr>
      <w:r w:rsidRPr="00CA788B">
        <w:rPr>
          <w:lang w:val="es-CO"/>
        </w:rPr>
        <w:t>En la gráfica 6 resulta evidente que la interpolación falla, sobre todo, en los puntos máximos. Se puede observar que, en estos puntos, el valor interpolado resulta menor que el real, llegando a un error absoluto máximo de 6.447164. Sin embargo, resulta llamativo que, en el resto de los puntos, la interpolación resulta bastante acertada. Como resultado de esto, la media del error absoluto se mantiene en 0.7214029. A partir de esto, se puede concluir que, si bien el comportamiento general de la temperatura puede ser interpolado de manera bastante acertada a través de este método, los valores máximos pueden llegar a representar cierta dificultad. Sin embargo, se considera que esto puede depender en gran medida de las características del área geográfica analizada y de las estaciones utilizadas para la interpolación, dado que es probable que con una muestra más grande pueda lograrse utilizar la información de estaciones con máximos más similares para reducir este error. En este caso particular, se considera que, para las horas en las que no se tienen datos de la estación de Quixeramobin, la interpolación podría ser usada para obtener una estimación bastante acertada de la temperatura, siempre y cuando se trate de horas en las cuales no se producen los máximos.</w:t>
      </w:r>
    </w:p>
    <w:sdt>
      <w:sdtPr>
        <w:rPr>
          <w:rFonts w:ascii="Times New Roman" w:hAnsi="Times New Roman" w:cs="Times New Roman"/>
          <w:b w:val="0"/>
          <w:bCs w:val="0"/>
          <w:iCs w:val="0"/>
          <w:szCs w:val="24"/>
        </w:rPr>
        <w:id w:val="1235973542"/>
        <w:docPartObj>
          <w:docPartGallery w:val="Bibliographies"/>
          <w:docPartUnique/>
        </w:docPartObj>
      </w:sdtPr>
      <w:sdtContent>
        <w:p w14:paraId="0716222D" w14:textId="58971343" w:rsidR="00CA788B" w:rsidRPr="00CA788B" w:rsidRDefault="00CA788B" w:rsidP="00CA788B">
          <w:pPr>
            <w:pStyle w:val="IETHeading1"/>
            <w:rPr>
              <w:rFonts w:ascii="Times New Roman" w:hAnsi="Times New Roman" w:cs="Times New Roman"/>
            </w:rPr>
          </w:pPr>
          <w:r w:rsidRPr="00CA788B">
            <w:rPr>
              <w:rFonts w:ascii="Times New Roman" w:hAnsi="Times New Roman" w:cs="Times New Roman"/>
            </w:rPr>
            <w:t>Referencias</w:t>
          </w:r>
        </w:p>
        <w:sdt>
          <w:sdtPr>
            <w:id w:val="-573587230"/>
            <w:bibliography/>
          </w:sdtPr>
          <w:sdtContent>
            <w:p w14:paraId="3097BA26" w14:textId="77777777" w:rsidR="00CA788B" w:rsidRPr="00CA788B" w:rsidRDefault="00CA788B">
              <w:pPr>
                <w:rPr>
                  <w:noProof/>
                  <w:sz w:val="20"/>
                  <w:szCs w:val="20"/>
                  <w:lang w:val="en-GB" w:eastAsia="en-GB"/>
                </w:rPr>
              </w:pPr>
              <w:r w:rsidRPr="00CA788B">
                <w:fldChar w:fldCharType="begin"/>
              </w:r>
              <w:r w:rsidRPr="00CA788B">
                <w:instrText xml:space="preserve"> BIBLIOGRAPHY </w:instrText>
              </w:r>
              <w:r w:rsidRPr="00CA788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019"/>
              </w:tblGrid>
              <w:tr w:rsidR="00CA788B" w:rsidRPr="00CA788B" w14:paraId="54A1016F" w14:textId="77777777">
                <w:trPr>
                  <w:divId w:val="653527234"/>
                  <w:tblCellSpacing w:w="15" w:type="dxa"/>
                </w:trPr>
                <w:tc>
                  <w:tcPr>
                    <w:tcW w:w="50" w:type="pct"/>
                    <w:hideMark/>
                  </w:tcPr>
                  <w:p w14:paraId="03D51EBF" w14:textId="4F48A2BB" w:rsidR="00CA788B" w:rsidRPr="00CA788B" w:rsidRDefault="00CA788B">
                    <w:pPr>
                      <w:pStyle w:val="Bibliografa"/>
                      <w:rPr>
                        <w:noProof/>
                      </w:rPr>
                    </w:pPr>
                    <w:r w:rsidRPr="00CA788B">
                      <w:rPr>
                        <w:noProof/>
                      </w:rPr>
                      <w:t xml:space="preserve">[1] </w:t>
                    </w:r>
                  </w:p>
                </w:tc>
                <w:tc>
                  <w:tcPr>
                    <w:tcW w:w="0" w:type="auto"/>
                    <w:hideMark/>
                  </w:tcPr>
                  <w:p w14:paraId="22092A1B" w14:textId="77777777" w:rsidR="00CA788B" w:rsidRPr="00CA788B" w:rsidRDefault="00CA788B">
                    <w:pPr>
                      <w:pStyle w:val="Bibliografa"/>
                      <w:rPr>
                        <w:noProof/>
                      </w:rPr>
                    </w:pPr>
                    <w:r w:rsidRPr="00CA788B">
                      <w:rPr>
                        <w:noProof/>
                      </w:rPr>
                      <w:t xml:space="preserve">E. Ozelkan, S. Bagis, E. Ozelkan, B. Ustundag, M. Yucel and C. Ormeci, “Spatial interpolation of climatic variables using land surface temperature and modified inverse distance weighting.,” </w:t>
                    </w:r>
                    <w:r w:rsidRPr="00CA788B">
                      <w:rPr>
                        <w:i/>
                        <w:iCs/>
                        <w:noProof/>
                      </w:rPr>
                      <w:t xml:space="preserve">Internation Journal of Remote Sensing, </w:t>
                    </w:r>
                    <w:r w:rsidRPr="00CA788B">
                      <w:rPr>
                        <w:noProof/>
                      </w:rPr>
                      <w:t xml:space="preserve">vol. 36, no. 4, pp. 1000-1025, 2015. </w:t>
                    </w:r>
                  </w:p>
                </w:tc>
              </w:tr>
              <w:tr w:rsidR="00CA788B" w:rsidRPr="00CA788B" w14:paraId="4816EA6E" w14:textId="77777777">
                <w:trPr>
                  <w:divId w:val="653527234"/>
                  <w:tblCellSpacing w:w="15" w:type="dxa"/>
                </w:trPr>
                <w:tc>
                  <w:tcPr>
                    <w:tcW w:w="50" w:type="pct"/>
                    <w:hideMark/>
                  </w:tcPr>
                  <w:p w14:paraId="3FC0DEEF" w14:textId="77777777" w:rsidR="00CA788B" w:rsidRPr="00CA788B" w:rsidRDefault="00CA788B">
                    <w:pPr>
                      <w:pStyle w:val="Bibliografa"/>
                      <w:rPr>
                        <w:noProof/>
                      </w:rPr>
                    </w:pPr>
                    <w:r w:rsidRPr="00CA788B">
                      <w:rPr>
                        <w:noProof/>
                      </w:rPr>
                      <w:t xml:space="preserve">[2] </w:t>
                    </w:r>
                  </w:p>
                </w:tc>
                <w:tc>
                  <w:tcPr>
                    <w:tcW w:w="0" w:type="auto"/>
                    <w:hideMark/>
                  </w:tcPr>
                  <w:p w14:paraId="653547F8" w14:textId="77777777" w:rsidR="00CA788B" w:rsidRPr="00CA788B" w:rsidRDefault="00CA788B">
                    <w:pPr>
                      <w:pStyle w:val="Bibliografa"/>
                      <w:rPr>
                        <w:noProof/>
                      </w:rPr>
                    </w:pPr>
                    <w:r w:rsidRPr="00CA788B">
                      <w:rPr>
                        <w:noProof/>
                      </w:rPr>
                      <w:t xml:space="preserve">J. P. Berrut and L. n. Trefethen, “Barycentric Lagrange Interpolation,” </w:t>
                    </w:r>
                    <w:r w:rsidRPr="00CA788B">
                      <w:rPr>
                        <w:i/>
                        <w:iCs/>
                        <w:noProof/>
                      </w:rPr>
                      <w:t xml:space="preserve">Society for Industrial and Applied Mathematics, </w:t>
                    </w:r>
                    <w:r w:rsidRPr="00CA788B">
                      <w:rPr>
                        <w:noProof/>
                      </w:rPr>
                      <w:t xml:space="preserve">vol. 46, no. 3, pp. 501-507, 2004. </w:t>
                    </w:r>
                  </w:p>
                </w:tc>
              </w:tr>
              <w:tr w:rsidR="00CA788B" w:rsidRPr="00CA788B" w14:paraId="0DADF8B0" w14:textId="77777777">
                <w:trPr>
                  <w:divId w:val="653527234"/>
                  <w:tblCellSpacing w:w="15" w:type="dxa"/>
                </w:trPr>
                <w:tc>
                  <w:tcPr>
                    <w:tcW w:w="50" w:type="pct"/>
                    <w:hideMark/>
                  </w:tcPr>
                  <w:p w14:paraId="322C6909" w14:textId="77777777" w:rsidR="00CA788B" w:rsidRPr="00CA788B" w:rsidRDefault="00CA788B">
                    <w:pPr>
                      <w:pStyle w:val="Bibliografa"/>
                      <w:rPr>
                        <w:noProof/>
                      </w:rPr>
                    </w:pPr>
                    <w:r w:rsidRPr="00CA788B">
                      <w:rPr>
                        <w:noProof/>
                      </w:rPr>
                      <w:t xml:space="preserve">[3] </w:t>
                    </w:r>
                  </w:p>
                </w:tc>
                <w:tc>
                  <w:tcPr>
                    <w:tcW w:w="0" w:type="auto"/>
                    <w:hideMark/>
                  </w:tcPr>
                  <w:p w14:paraId="6CC64766" w14:textId="77777777" w:rsidR="00CA788B" w:rsidRPr="00CA788B" w:rsidRDefault="00CA788B">
                    <w:pPr>
                      <w:pStyle w:val="Bibliografa"/>
                      <w:rPr>
                        <w:noProof/>
                      </w:rPr>
                    </w:pPr>
                    <w:r w:rsidRPr="00CA788B">
                      <w:rPr>
                        <w:noProof/>
                      </w:rPr>
                      <w:t>L. A. Leal, “Towards data science,” 2 Diciembre 2018. [Online]. Available: https://towardsdatascience.com/numerical-interpolation-natural-cubic-spline-52c1157b98ac. [Accessed 12 Noviembre 2020].</w:t>
                    </w:r>
                  </w:p>
                </w:tc>
              </w:tr>
              <w:tr w:rsidR="00CA788B" w:rsidRPr="00CA788B" w14:paraId="1560502A" w14:textId="77777777">
                <w:trPr>
                  <w:divId w:val="653527234"/>
                  <w:tblCellSpacing w:w="15" w:type="dxa"/>
                </w:trPr>
                <w:tc>
                  <w:tcPr>
                    <w:tcW w:w="50" w:type="pct"/>
                    <w:hideMark/>
                  </w:tcPr>
                  <w:p w14:paraId="662A2950" w14:textId="77777777" w:rsidR="00CA788B" w:rsidRPr="00CA788B" w:rsidRDefault="00CA788B">
                    <w:pPr>
                      <w:pStyle w:val="Bibliografa"/>
                      <w:rPr>
                        <w:noProof/>
                      </w:rPr>
                    </w:pPr>
                    <w:r w:rsidRPr="00CA788B">
                      <w:rPr>
                        <w:noProof/>
                      </w:rPr>
                      <w:t xml:space="preserve">[4] </w:t>
                    </w:r>
                  </w:p>
                </w:tc>
                <w:tc>
                  <w:tcPr>
                    <w:tcW w:w="0" w:type="auto"/>
                    <w:hideMark/>
                  </w:tcPr>
                  <w:p w14:paraId="7A7FD6CC" w14:textId="77777777" w:rsidR="00CA788B" w:rsidRPr="00CA788B" w:rsidRDefault="00CA788B">
                    <w:pPr>
                      <w:pStyle w:val="Bibliografa"/>
                      <w:rPr>
                        <w:noProof/>
                      </w:rPr>
                    </w:pPr>
                    <w:r w:rsidRPr="00CA788B">
                      <w:rPr>
                        <w:noProof/>
                      </w:rPr>
                      <w:t>A. Pierce., “University of British Columbia.,” 15 Septiembre 2012. [Online]. Available: http://www.math.ubc.ca/~peirce/M406_2012_Lecture_4n5.pdf. [Accessed 12 Noviembre 2020].</w:t>
                    </w:r>
                  </w:p>
                </w:tc>
              </w:tr>
              <w:tr w:rsidR="00CA788B" w:rsidRPr="00CA788B" w14:paraId="596B16A6" w14:textId="77777777">
                <w:trPr>
                  <w:divId w:val="653527234"/>
                  <w:tblCellSpacing w:w="15" w:type="dxa"/>
                </w:trPr>
                <w:tc>
                  <w:tcPr>
                    <w:tcW w:w="50" w:type="pct"/>
                    <w:hideMark/>
                  </w:tcPr>
                  <w:p w14:paraId="2AF01F12" w14:textId="77777777" w:rsidR="00CA788B" w:rsidRPr="00CA788B" w:rsidRDefault="00CA788B">
                    <w:pPr>
                      <w:pStyle w:val="Bibliografa"/>
                      <w:rPr>
                        <w:noProof/>
                      </w:rPr>
                    </w:pPr>
                    <w:r w:rsidRPr="00CA788B">
                      <w:rPr>
                        <w:noProof/>
                      </w:rPr>
                      <w:t xml:space="preserve">[5] </w:t>
                    </w:r>
                  </w:p>
                </w:tc>
                <w:tc>
                  <w:tcPr>
                    <w:tcW w:w="0" w:type="auto"/>
                    <w:hideMark/>
                  </w:tcPr>
                  <w:p w14:paraId="58E4B7C6" w14:textId="77777777" w:rsidR="00CA788B" w:rsidRPr="00CA788B" w:rsidRDefault="00CA788B">
                    <w:pPr>
                      <w:pStyle w:val="Bibliografa"/>
                      <w:rPr>
                        <w:noProof/>
                      </w:rPr>
                    </w:pPr>
                    <w:r w:rsidRPr="00CA788B">
                      <w:rPr>
                        <w:noProof/>
                      </w:rPr>
                      <w:t>N. Pipenbrick, “cubic,” 30 Marzo 1998. [Online]. Available: https://www.cubic.org/docs/hermite.htm. [Accessed 12 Noviembre 2020].</w:t>
                    </w:r>
                  </w:p>
                </w:tc>
              </w:tr>
            </w:tbl>
            <w:p w14:paraId="7C50B179" w14:textId="77777777" w:rsidR="00CA788B" w:rsidRPr="00CA788B" w:rsidRDefault="00CA788B">
              <w:pPr>
                <w:divId w:val="653527234"/>
                <w:rPr>
                  <w:rFonts w:eastAsia="Times New Roman"/>
                  <w:noProof/>
                </w:rPr>
              </w:pPr>
            </w:p>
            <w:p w14:paraId="7729C2C1" w14:textId="2136A8CA" w:rsidR="00CA788B" w:rsidRPr="00CA788B" w:rsidRDefault="00CA788B">
              <w:r w:rsidRPr="00CA788B">
                <w:rPr>
                  <w:b/>
                  <w:bCs/>
                  <w:noProof/>
                </w:rPr>
                <w:fldChar w:fldCharType="end"/>
              </w:r>
            </w:p>
          </w:sdtContent>
        </w:sdt>
      </w:sdtContent>
    </w:sdt>
    <w:p w14:paraId="65C00A1B" w14:textId="77777777" w:rsidR="006D510A" w:rsidRPr="00CA788B" w:rsidRDefault="006D510A" w:rsidP="00C457CA">
      <w:pPr>
        <w:rPr>
          <w:lang w:val="es-CO"/>
        </w:rPr>
      </w:pPr>
    </w:p>
    <w:sectPr w:rsidR="006D510A" w:rsidRPr="00CA788B" w:rsidSect="00F55AAA">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0D19A" w14:textId="77777777" w:rsidR="005172E8" w:rsidRDefault="005172E8" w:rsidP="001703CC">
      <w:r>
        <w:separator/>
      </w:r>
    </w:p>
  </w:endnote>
  <w:endnote w:type="continuationSeparator" w:id="0">
    <w:p w14:paraId="2A23A116" w14:textId="77777777" w:rsidR="005172E8" w:rsidRDefault="005172E8" w:rsidP="001703CC">
      <w:r>
        <w:continuationSeparator/>
      </w:r>
    </w:p>
  </w:endnote>
  <w:endnote w:type="continuationNotice" w:id="1">
    <w:p w14:paraId="53F4E9E0" w14:textId="77777777" w:rsidR="005172E8" w:rsidRDefault="00517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0CEAF" w14:textId="77777777" w:rsidR="005172E8" w:rsidRDefault="005172E8" w:rsidP="001703CC">
      <w:r>
        <w:separator/>
      </w:r>
    </w:p>
  </w:footnote>
  <w:footnote w:type="continuationSeparator" w:id="0">
    <w:p w14:paraId="3BFBD249" w14:textId="77777777" w:rsidR="005172E8" w:rsidRDefault="005172E8" w:rsidP="001703CC">
      <w:r>
        <w:continuationSeparator/>
      </w:r>
    </w:p>
  </w:footnote>
  <w:footnote w:type="continuationNotice" w:id="1">
    <w:p w14:paraId="2B7FBEF7" w14:textId="77777777" w:rsidR="005172E8" w:rsidRDefault="005172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F665D18"/>
    <w:multiLevelType w:val="hybridMultilevel"/>
    <w:tmpl w:val="32065AB6"/>
    <w:lvl w:ilvl="0" w:tplc="631EDC42">
      <w:start w:val="1"/>
      <w:numFmt w:val="bullet"/>
      <w:lvlText w:val=""/>
      <w:lvlJc w:val="left"/>
      <w:pPr>
        <w:tabs>
          <w:tab w:val="num" w:pos="720"/>
        </w:tabs>
        <w:ind w:left="720" w:hanging="360"/>
      </w:pPr>
      <w:rPr>
        <w:rFonts w:ascii="Symbol" w:hAnsi="Symbol" w:hint="default"/>
        <w:sz w:val="20"/>
      </w:rPr>
    </w:lvl>
    <w:lvl w:ilvl="1" w:tplc="9258BB96" w:tentative="1">
      <w:start w:val="1"/>
      <w:numFmt w:val="bullet"/>
      <w:lvlText w:val=""/>
      <w:lvlJc w:val="left"/>
      <w:pPr>
        <w:tabs>
          <w:tab w:val="num" w:pos="1440"/>
        </w:tabs>
        <w:ind w:left="1440" w:hanging="360"/>
      </w:pPr>
      <w:rPr>
        <w:rFonts w:ascii="Symbol" w:hAnsi="Symbol" w:hint="default"/>
        <w:sz w:val="20"/>
      </w:rPr>
    </w:lvl>
    <w:lvl w:ilvl="2" w:tplc="EDD00B14" w:tentative="1">
      <w:start w:val="1"/>
      <w:numFmt w:val="bullet"/>
      <w:lvlText w:val=""/>
      <w:lvlJc w:val="left"/>
      <w:pPr>
        <w:tabs>
          <w:tab w:val="num" w:pos="2160"/>
        </w:tabs>
        <w:ind w:left="2160" w:hanging="360"/>
      </w:pPr>
      <w:rPr>
        <w:rFonts w:ascii="Symbol" w:hAnsi="Symbol" w:hint="default"/>
        <w:sz w:val="20"/>
      </w:rPr>
    </w:lvl>
    <w:lvl w:ilvl="3" w:tplc="739497A0" w:tentative="1">
      <w:start w:val="1"/>
      <w:numFmt w:val="bullet"/>
      <w:lvlText w:val=""/>
      <w:lvlJc w:val="left"/>
      <w:pPr>
        <w:tabs>
          <w:tab w:val="num" w:pos="2880"/>
        </w:tabs>
        <w:ind w:left="2880" w:hanging="360"/>
      </w:pPr>
      <w:rPr>
        <w:rFonts w:ascii="Symbol" w:hAnsi="Symbol" w:hint="default"/>
        <w:sz w:val="20"/>
      </w:rPr>
    </w:lvl>
    <w:lvl w:ilvl="4" w:tplc="4F5CF598" w:tentative="1">
      <w:start w:val="1"/>
      <w:numFmt w:val="bullet"/>
      <w:lvlText w:val=""/>
      <w:lvlJc w:val="left"/>
      <w:pPr>
        <w:tabs>
          <w:tab w:val="num" w:pos="3600"/>
        </w:tabs>
        <w:ind w:left="3600" w:hanging="360"/>
      </w:pPr>
      <w:rPr>
        <w:rFonts w:ascii="Symbol" w:hAnsi="Symbol" w:hint="default"/>
        <w:sz w:val="20"/>
      </w:rPr>
    </w:lvl>
    <w:lvl w:ilvl="5" w:tplc="5A4A4BA2" w:tentative="1">
      <w:start w:val="1"/>
      <w:numFmt w:val="bullet"/>
      <w:lvlText w:val=""/>
      <w:lvlJc w:val="left"/>
      <w:pPr>
        <w:tabs>
          <w:tab w:val="num" w:pos="4320"/>
        </w:tabs>
        <w:ind w:left="4320" w:hanging="360"/>
      </w:pPr>
      <w:rPr>
        <w:rFonts w:ascii="Symbol" w:hAnsi="Symbol" w:hint="default"/>
        <w:sz w:val="20"/>
      </w:rPr>
    </w:lvl>
    <w:lvl w:ilvl="6" w:tplc="F356C9F8" w:tentative="1">
      <w:start w:val="1"/>
      <w:numFmt w:val="bullet"/>
      <w:lvlText w:val=""/>
      <w:lvlJc w:val="left"/>
      <w:pPr>
        <w:tabs>
          <w:tab w:val="num" w:pos="5040"/>
        </w:tabs>
        <w:ind w:left="5040" w:hanging="360"/>
      </w:pPr>
      <w:rPr>
        <w:rFonts w:ascii="Symbol" w:hAnsi="Symbol" w:hint="default"/>
        <w:sz w:val="20"/>
      </w:rPr>
    </w:lvl>
    <w:lvl w:ilvl="7" w:tplc="B448A790" w:tentative="1">
      <w:start w:val="1"/>
      <w:numFmt w:val="bullet"/>
      <w:lvlText w:val=""/>
      <w:lvlJc w:val="left"/>
      <w:pPr>
        <w:tabs>
          <w:tab w:val="num" w:pos="5760"/>
        </w:tabs>
        <w:ind w:left="5760" w:hanging="360"/>
      </w:pPr>
      <w:rPr>
        <w:rFonts w:ascii="Symbol" w:hAnsi="Symbol" w:hint="default"/>
        <w:sz w:val="20"/>
      </w:rPr>
    </w:lvl>
    <w:lvl w:ilvl="8" w:tplc="B67A020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60133"/>
    <w:multiLevelType w:val="hybridMultilevel"/>
    <w:tmpl w:val="853AA132"/>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78604F"/>
    <w:multiLevelType w:val="hybridMultilevel"/>
    <w:tmpl w:val="0CDCCD5A"/>
    <w:lvl w:ilvl="0" w:tplc="A2BA3EB2">
      <w:start w:val="1"/>
      <w:numFmt w:val="decimal"/>
      <w:pStyle w:val="IET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597A6197"/>
    <w:multiLevelType w:val="hybridMultilevel"/>
    <w:tmpl w:val="5704A4C0"/>
    <w:lvl w:ilvl="0" w:tplc="10722356">
      <w:start w:val="1"/>
      <w:numFmt w:val="bullet"/>
      <w:lvlText w:val=""/>
      <w:lvlJc w:val="left"/>
      <w:pPr>
        <w:tabs>
          <w:tab w:val="num" w:pos="720"/>
        </w:tabs>
        <w:ind w:left="720" w:hanging="360"/>
      </w:pPr>
      <w:rPr>
        <w:rFonts w:ascii="Symbol" w:hAnsi="Symbol" w:hint="default"/>
        <w:sz w:val="20"/>
      </w:rPr>
    </w:lvl>
    <w:lvl w:ilvl="1" w:tplc="F70AF898" w:tentative="1">
      <w:start w:val="1"/>
      <w:numFmt w:val="bullet"/>
      <w:lvlText w:val=""/>
      <w:lvlJc w:val="left"/>
      <w:pPr>
        <w:tabs>
          <w:tab w:val="num" w:pos="1440"/>
        </w:tabs>
        <w:ind w:left="1440" w:hanging="360"/>
      </w:pPr>
      <w:rPr>
        <w:rFonts w:ascii="Symbol" w:hAnsi="Symbol" w:hint="default"/>
        <w:sz w:val="20"/>
      </w:rPr>
    </w:lvl>
    <w:lvl w:ilvl="2" w:tplc="67EC5A9E" w:tentative="1">
      <w:start w:val="1"/>
      <w:numFmt w:val="bullet"/>
      <w:lvlText w:val=""/>
      <w:lvlJc w:val="left"/>
      <w:pPr>
        <w:tabs>
          <w:tab w:val="num" w:pos="2160"/>
        </w:tabs>
        <w:ind w:left="2160" w:hanging="360"/>
      </w:pPr>
      <w:rPr>
        <w:rFonts w:ascii="Symbol" w:hAnsi="Symbol" w:hint="default"/>
        <w:sz w:val="20"/>
      </w:rPr>
    </w:lvl>
    <w:lvl w:ilvl="3" w:tplc="C38674FA" w:tentative="1">
      <w:start w:val="1"/>
      <w:numFmt w:val="bullet"/>
      <w:lvlText w:val=""/>
      <w:lvlJc w:val="left"/>
      <w:pPr>
        <w:tabs>
          <w:tab w:val="num" w:pos="2880"/>
        </w:tabs>
        <w:ind w:left="2880" w:hanging="360"/>
      </w:pPr>
      <w:rPr>
        <w:rFonts w:ascii="Symbol" w:hAnsi="Symbol" w:hint="default"/>
        <w:sz w:val="20"/>
      </w:rPr>
    </w:lvl>
    <w:lvl w:ilvl="4" w:tplc="1FC66F0C" w:tentative="1">
      <w:start w:val="1"/>
      <w:numFmt w:val="bullet"/>
      <w:lvlText w:val=""/>
      <w:lvlJc w:val="left"/>
      <w:pPr>
        <w:tabs>
          <w:tab w:val="num" w:pos="3600"/>
        </w:tabs>
        <w:ind w:left="3600" w:hanging="360"/>
      </w:pPr>
      <w:rPr>
        <w:rFonts w:ascii="Symbol" w:hAnsi="Symbol" w:hint="default"/>
        <w:sz w:val="20"/>
      </w:rPr>
    </w:lvl>
    <w:lvl w:ilvl="5" w:tplc="BD2E1FDE" w:tentative="1">
      <w:start w:val="1"/>
      <w:numFmt w:val="bullet"/>
      <w:lvlText w:val=""/>
      <w:lvlJc w:val="left"/>
      <w:pPr>
        <w:tabs>
          <w:tab w:val="num" w:pos="4320"/>
        </w:tabs>
        <w:ind w:left="4320" w:hanging="360"/>
      </w:pPr>
      <w:rPr>
        <w:rFonts w:ascii="Symbol" w:hAnsi="Symbol" w:hint="default"/>
        <w:sz w:val="20"/>
      </w:rPr>
    </w:lvl>
    <w:lvl w:ilvl="6" w:tplc="FF32C964" w:tentative="1">
      <w:start w:val="1"/>
      <w:numFmt w:val="bullet"/>
      <w:lvlText w:val=""/>
      <w:lvlJc w:val="left"/>
      <w:pPr>
        <w:tabs>
          <w:tab w:val="num" w:pos="5040"/>
        </w:tabs>
        <w:ind w:left="5040" w:hanging="360"/>
      </w:pPr>
      <w:rPr>
        <w:rFonts w:ascii="Symbol" w:hAnsi="Symbol" w:hint="default"/>
        <w:sz w:val="20"/>
      </w:rPr>
    </w:lvl>
    <w:lvl w:ilvl="7" w:tplc="BE44F24E" w:tentative="1">
      <w:start w:val="1"/>
      <w:numFmt w:val="bullet"/>
      <w:lvlText w:val=""/>
      <w:lvlJc w:val="left"/>
      <w:pPr>
        <w:tabs>
          <w:tab w:val="num" w:pos="5760"/>
        </w:tabs>
        <w:ind w:left="5760" w:hanging="360"/>
      </w:pPr>
      <w:rPr>
        <w:rFonts w:ascii="Symbol" w:hAnsi="Symbol" w:hint="default"/>
        <w:sz w:val="20"/>
      </w:rPr>
    </w:lvl>
    <w:lvl w:ilvl="8" w:tplc="4F84DCDE"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AF7C3A"/>
    <w:multiLevelType w:val="hybridMultilevel"/>
    <w:tmpl w:val="9C8E938C"/>
    <w:lvl w:ilvl="0" w:tplc="CD5E1F36">
      <w:start w:val="1"/>
      <w:numFmt w:val="bullet"/>
      <w:lvlText w:val=""/>
      <w:lvlJc w:val="left"/>
      <w:pPr>
        <w:tabs>
          <w:tab w:val="num" w:pos="504"/>
        </w:tabs>
        <w:ind w:left="504" w:hanging="216"/>
      </w:pPr>
      <w:rPr>
        <w:rFonts w:ascii="Symbol" w:hAnsi="Symbol" w:cs="Times New Roman" w:hint="default"/>
        <w:sz w:val="16"/>
        <w:szCs w:val="16"/>
      </w:rPr>
    </w:lvl>
    <w:lvl w:ilvl="1" w:tplc="B846CF92">
      <w:start w:val="1"/>
      <w:numFmt w:val="bullet"/>
      <w:lvlText w:val=""/>
      <w:lvlJc w:val="left"/>
      <w:pPr>
        <w:tabs>
          <w:tab w:val="num" w:pos="288"/>
        </w:tabs>
        <w:ind w:left="288" w:hanging="288"/>
      </w:pPr>
      <w:rPr>
        <w:rFonts w:ascii="Symbol" w:eastAsia="SimSun" w:hAnsi="Symbol" w:hint="default"/>
        <w:sz w:val="16"/>
        <w:szCs w:val="24"/>
      </w:rPr>
    </w:lvl>
    <w:lvl w:ilvl="2" w:tplc="9650FA80">
      <w:start w:val="1"/>
      <w:numFmt w:val="lowerRoman"/>
      <w:lvlText w:val="%3."/>
      <w:lvlJc w:val="right"/>
      <w:pPr>
        <w:tabs>
          <w:tab w:val="num" w:pos="2160"/>
        </w:tabs>
        <w:ind w:left="2160" w:hanging="180"/>
      </w:pPr>
      <w:rPr>
        <w:rFonts w:hint="default"/>
      </w:rPr>
    </w:lvl>
    <w:lvl w:ilvl="3" w:tplc="C71CFBB0">
      <w:start w:val="1"/>
      <w:numFmt w:val="decimal"/>
      <w:lvlText w:val="%4."/>
      <w:lvlJc w:val="left"/>
      <w:pPr>
        <w:tabs>
          <w:tab w:val="num" w:pos="2880"/>
        </w:tabs>
        <w:ind w:left="2880" w:hanging="360"/>
      </w:pPr>
      <w:rPr>
        <w:rFonts w:hint="default"/>
      </w:rPr>
    </w:lvl>
    <w:lvl w:ilvl="4" w:tplc="2E724D8C">
      <w:start w:val="1"/>
      <w:numFmt w:val="lowerLetter"/>
      <w:lvlText w:val="%5."/>
      <w:lvlJc w:val="left"/>
      <w:pPr>
        <w:tabs>
          <w:tab w:val="num" w:pos="3600"/>
        </w:tabs>
        <w:ind w:left="3600" w:hanging="360"/>
      </w:pPr>
      <w:rPr>
        <w:rFonts w:hint="default"/>
      </w:rPr>
    </w:lvl>
    <w:lvl w:ilvl="5" w:tplc="4896282E">
      <w:start w:val="1"/>
      <w:numFmt w:val="lowerRoman"/>
      <w:lvlText w:val="%6."/>
      <w:lvlJc w:val="right"/>
      <w:pPr>
        <w:tabs>
          <w:tab w:val="num" w:pos="4320"/>
        </w:tabs>
        <w:ind w:left="4320" w:hanging="180"/>
      </w:pPr>
      <w:rPr>
        <w:rFonts w:hint="default"/>
      </w:rPr>
    </w:lvl>
    <w:lvl w:ilvl="6" w:tplc="F30A63D2">
      <w:start w:val="1"/>
      <w:numFmt w:val="decimal"/>
      <w:lvlText w:val="%7."/>
      <w:lvlJc w:val="left"/>
      <w:pPr>
        <w:tabs>
          <w:tab w:val="num" w:pos="5040"/>
        </w:tabs>
        <w:ind w:left="5040" w:hanging="360"/>
      </w:pPr>
      <w:rPr>
        <w:rFonts w:hint="default"/>
      </w:rPr>
    </w:lvl>
    <w:lvl w:ilvl="7" w:tplc="EC30978C">
      <w:start w:val="1"/>
      <w:numFmt w:val="lowerLetter"/>
      <w:lvlText w:val="%8."/>
      <w:lvlJc w:val="left"/>
      <w:pPr>
        <w:tabs>
          <w:tab w:val="num" w:pos="5760"/>
        </w:tabs>
        <w:ind w:left="5760" w:hanging="360"/>
      </w:pPr>
      <w:rPr>
        <w:rFonts w:hint="default"/>
      </w:rPr>
    </w:lvl>
    <w:lvl w:ilvl="8" w:tplc="819CB02C">
      <w:start w:val="1"/>
      <w:numFmt w:val="lowerRoman"/>
      <w:lvlText w:val="%9."/>
      <w:lvlJc w:val="right"/>
      <w:pPr>
        <w:tabs>
          <w:tab w:val="num" w:pos="6480"/>
        </w:tabs>
        <w:ind w:left="6480" w:hanging="180"/>
      </w:pPr>
      <w:rPr>
        <w:rFonts w:hint="default"/>
      </w:rPr>
    </w:lvl>
  </w:abstractNum>
  <w:abstractNum w:abstractNumId="17" w15:restartNumberingAfterBreak="0">
    <w:nsid w:val="62397EF8"/>
    <w:multiLevelType w:val="hybridMultilevel"/>
    <w:tmpl w:val="69BA952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A7F4B21"/>
    <w:multiLevelType w:val="hybridMultilevel"/>
    <w:tmpl w:val="9C62DC70"/>
    <w:lvl w:ilvl="0" w:tplc="3A98675A">
      <w:start w:val="1"/>
      <w:numFmt w:val="decimal"/>
      <w:suff w:val="nothing"/>
      <w:lvlText w:val="%1)  "/>
      <w:lvlJc w:val="left"/>
      <w:pPr>
        <w:ind w:left="0" w:firstLine="0"/>
      </w:pPr>
      <w:rPr>
        <w:rFonts w:hint="default"/>
      </w:rPr>
    </w:lvl>
    <w:lvl w:ilvl="1" w:tplc="5FE69908">
      <w:start w:val="1"/>
      <w:numFmt w:val="decimal"/>
      <w:lvlText w:val="%1.%2)"/>
      <w:lvlJc w:val="left"/>
      <w:pPr>
        <w:tabs>
          <w:tab w:val="num" w:pos="936"/>
        </w:tabs>
        <w:ind w:left="936" w:hanging="720"/>
      </w:pPr>
      <w:rPr>
        <w:rFonts w:hint="default"/>
      </w:rPr>
    </w:lvl>
    <w:lvl w:ilvl="2" w:tplc="4A38D0E6">
      <w:start w:val="1"/>
      <w:numFmt w:val="decimal"/>
      <w:lvlText w:val="%1.%2)%3."/>
      <w:lvlJc w:val="left"/>
      <w:pPr>
        <w:tabs>
          <w:tab w:val="num" w:pos="936"/>
        </w:tabs>
        <w:ind w:left="936" w:hanging="720"/>
      </w:pPr>
      <w:rPr>
        <w:rFonts w:hint="default"/>
      </w:rPr>
    </w:lvl>
    <w:lvl w:ilvl="3" w:tplc="C430DAFC">
      <w:start w:val="1"/>
      <w:numFmt w:val="decimal"/>
      <w:lvlText w:val="%1.%2)%3.%4."/>
      <w:lvlJc w:val="left"/>
      <w:pPr>
        <w:tabs>
          <w:tab w:val="num" w:pos="1296"/>
        </w:tabs>
        <w:ind w:left="1296" w:hanging="1080"/>
      </w:pPr>
      <w:rPr>
        <w:rFonts w:hint="default"/>
      </w:rPr>
    </w:lvl>
    <w:lvl w:ilvl="4" w:tplc="98AC9C54">
      <w:start w:val="1"/>
      <w:numFmt w:val="decimal"/>
      <w:lvlText w:val="%1.%2)%3.%4.%5."/>
      <w:lvlJc w:val="left"/>
      <w:pPr>
        <w:tabs>
          <w:tab w:val="num" w:pos="1296"/>
        </w:tabs>
        <w:ind w:left="1296" w:hanging="1080"/>
      </w:pPr>
      <w:rPr>
        <w:rFonts w:hint="default"/>
      </w:rPr>
    </w:lvl>
    <w:lvl w:ilvl="5" w:tplc="A9B65590">
      <w:start w:val="1"/>
      <w:numFmt w:val="decimal"/>
      <w:lvlText w:val="%1.%2)%3.%4.%5.%6."/>
      <w:lvlJc w:val="left"/>
      <w:pPr>
        <w:tabs>
          <w:tab w:val="num" w:pos="1656"/>
        </w:tabs>
        <w:ind w:left="1656" w:hanging="1440"/>
      </w:pPr>
      <w:rPr>
        <w:rFonts w:hint="default"/>
      </w:rPr>
    </w:lvl>
    <w:lvl w:ilvl="6" w:tplc="F5847F72">
      <w:start w:val="1"/>
      <w:numFmt w:val="decimal"/>
      <w:lvlText w:val="%1.%2)%3.%4.%5.%6.%7."/>
      <w:lvlJc w:val="left"/>
      <w:pPr>
        <w:tabs>
          <w:tab w:val="num" w:pos="1656"/>
        </w:tabs>
        <w:ind w:left="1656" w:hanging="1440"/>
      </w:pPr>
      <w:rPr>
        <w:rFonts w:hint="default"/>
      </w:rPr>
    </w:lvl>
    <w:lvl w:ilvl="7" w:tplc="977CDAA6">
      <w:start w:val="1"/>
      <w:numFmt w:val="decimal"/>
      <w:lvlText w:val="%1.%2)%3.%4.%5.%6.%7.%8."/>
      <w:lvlJc w:val="left"/>
      <w:pPr>
        <w:tabs>
          <w:tab w:val="num" w:pos="2016"/>
        </w:tabs>
        <w:ind w:left="2016" w:hanging="1800"/>
      </w:pPr>
      <w:rPr>
        <w:rFonts w:hint="default"/>
      </w:rPr>
    </w:lvl>
    <w:lvl w:ilvl="8" w:tplc="D370EC7E">
      <w:start w:val="1"/>
      <w:numFmt w:val="decimal"/>
      <w:lvlText w:val="%1.%2)%3.%4.%5.%6.%7.%8.%9."/>
      <w:lvlJc w:val="left"/>
      <w:pPr>
        <w:tabs>
          <w:tab w:val="num" w:pos="2016"/>
        </w:tabs>
        <w:ind w:left="2016" w:hanging="1800"/>
      </w:pPr>
      <w:rPr>
        <w:rFonts w:hint="default"/>
      </w:rPr>
    </w:lvl>
  </w:abstractNum>
  <w:abstractNum w:abstractNumId="20"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DDD5B44"/>
    <w:multiLevelType w:val="hybridMultilevel"/>
    <w:tmpl w:val="2ABCC694"/>
    <w:lvl w:ilvl="0" w:tplc="F58247E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6"/>
  </w:num>
  <w:num w:numId="7">
    <w:abstractNumId w:val="1"/>
  </w:num>
  <w:num w:numId="8">
    <w:abstractNumId w:val="8"/>
  </w:num>
  <w:num w:numId="9">
    <w:abstractNumId w:val="12"/>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1"/>
  </w:num>
  <w:num w:numId="14">
    <w:abstractNumId w:val="0"/>
  </w:num>
  <w:num w:numId="15">
    <w:abstractNumId w:val="13"/>
  </w:num>
  <w:num w:numId="16">
    <w:abstractNumId w:val="7"/>
  </w:num>
  <w:num w:numId="17">
    <w:abstractNumId w:val="3"/>
  </w:num>
  <w:num w:numId="18">
    <w:abstractNumId w:val="11"/>
  </w:num>
  <w:num w:numId="19">
    <w:abstractNumId w:val="15"/>
  </w:num>
  <w:num w:numId="20">
    <w:abstractNumId w:val="20"/>
  </w:num>
  <w:num w:numId="21">
    <w:abstractNumId w:val="9"/>
  </w:num>
  <w:num w:numId="22">
    <w:abstractNumId w:val="2"/>
  </w:num>
  <w:num w:numId="23">
    <w:abstractNumId w:val="10"/>
  </w:num>
  <w:num w:numId="24">
    <w:abstractNumId w:val="4"/>
  </w:num>
  <w:num w:numId="25">
    <w:abstractNumId w:val="17"/>
  </w:num>
  <w:num w:numId="26">
    <w:abstractNumId w:val="5"/>
  </w:num>
  <w:num w:numId="27">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29EB"/>
    <w:rsid w:val="000002E1"/>
    <w:rsid w:val="00014653"/>
    <w:rsid w:val="00017719"/>
    <w:rsid w:val="00027F1D"/>
    <w:rsid w:val="0003296C"/>
    <w:rsid w:val="00054421"/>
    <w:rsid w:val="00057B1E"/>
    <w:rsid w:val="00062E46"/>
    <w:rsid w:val="00074AC8"/>
    <w:rsid w:val="00081408"/>
    <w:rsid w:val="00081EBE"/>
    <w:rsid w:val="00086EDC"/>
    <w:rsid w:val="000B36A3"/>
    <w:rsid w:val="000B58D0"/>
    <w:rsid w:val="000C013C"/>
    <w:rsid w:val="000C7AEE"/>
    <w:rsid w:val="000E3F84"/>
    <w:rsid w:val="001016A1"/>
    <w:rsid w:val="001056DF"/>
    <w:rsid w:val="00114025"/>
    <w:rsid w:val="001160D2"/>
    <w:rsid w:val="001348A5"/>
    <w:rsid w:val="00141C83"/>
    <w:rsid w:val="00151B8E"/>
    <w:rsid w:val="0015477E"/>
    <w:rsid w:val="001703CC"/>
    <w:rsid w:val="00174279"/>
    <w:rsid w:val="001928FB"/>
    <w:rsid w:val="00192A6D"/>
    <w:rsid w:val="00192BC7"/>
    <w:rsid w:val="001A50EA"/>
    <w:rsid w:val="001B4E92"/>
    <w:rsid w:val="001F16CD"/>
    <w:rsid w:val="001F47D2"/>
    <w:rsid w:val="0022285A"/>
    <w:rsid w:val="00224C61"/>
    <w:rsid w:val="00245818"/>
    <w:rsid w:val="002673B1"/>
    <w:rsid w:val="0027227B"/>
    <w:rsid w:val="00273AC7"/>
    <w:rsid w:val="00273BF8"/>
    <w:rsid w:val="00273D2C"/>
    <w:rsid w:val="00285ECD"/>
    <w:rsid w:val="00290E1B"/>
    <w:rsid w:val="00291B17"/>
    <w:rsid w:val="002A2A2C"/>
    <w:rsid w:val="002A6742"/>
    <w:rsid w:val="002C1A7F"/>
    <w:rsid w:val="002C4239"/>
    <w:rsid w:val="002C559D"/>
    <w:rsid w:val="002D2D42"/>
    <w:rsid w:val="002F72D0"/>
    <w:rsid w:val="003003AB"/>
    <w:rsid w:val="00300F3D"/>
    <w:rsid w:val="00311C49"/>
    <w:rsid w:val="00316F83"/>
    <w:rsid w:val="0032119E"/>
    <w:rsid w:val="00321304"/>
    <w:rsid w:val="00331F84"/>
    <w:rsid w:val="00343874"/>
    <w:rsid w:val="00370D15"/>
    <w:rsid w:val="003950A4"/>
    <w:rsid w:val="003B3C35"/>
    <w:rsid w:val="003E3577"/>
    <w:rsid w:val="003F3A61"/>
    <w:rsid w:val="00410A5D"/>
    <w:rsid w:val="00414909"/>
    <w:rsid w:val="00425A6A"/>
    <w:rsid w:val="004267D5"/>
    <w:rsid w:val="00426FBB"/>
    <w:rsid w:val="004663A2"/>
    <w:rsid w:val="00471BD4"/>
    <w:rsid w:val="0047429A"/>
    <w:rsid w:val="00475BAE"/>
    <w:rsid w:val="0048374C"/>
    <w:rsid w:val="0048771D"/>
    <w:rsid w:val="004A096A"/>
    <w:rsid w:val="004A473B"/>
    <w:rsid w:val="004A6605"/>
    <w:rsid w:val="004C45FA"/>
    <w:rsid w:val="004D21B3"/>
    <w:rsid w:val="004E1BD8"/>
    <w:rsid w:val="004E452A"/>
    <w:rsid w:val="004E78E3"/>
    <w:rsid w:val="004F528A"/>
    <w:rsid w:val="005004BF"/>
    <w:rsid w:val="00502E89"/>
    <w:rsid w:val="00510E95"/>
    <w:rsid w:val="005172E8"/>
    <w:rsid w:val="00527D56"/>
    <w:rsid w:val="0053221F"/>
    <w:rsid w:val="00535C31"/>
    <w:rsid w:val="005365E8"/>
    <w:rsid w:val="00536FAE"/>
    <w:rsid w:val="00542C85"/>
    <w:rsid w:val="00553510"/>
    <w:rsid w:val="00554186"/>
    <w:rsid w:val="00564560"/>
    <w:rsid w:val="00566558"/>
    <w:rsid w:val="00585769"/>
    <w:rsid w:val="00591130"/>
    <w:rsid w:val="005A3F28"/>
    <w:rsid w:val="005A40BE"/>
    <w:rsid w:val="005A48ED"/>
    <w:rsid w:val="005B13E2"/>
    <w:rsid w:val="005B47D7"/>
    <w:rsid w:val="005B5EC3"/>
    <w:rsid w:val="005B7A07"/>
    <w:rsid w:val="005C5526"/>
    <w:rsid w:val="005C62C6"/>
    <w:rsid w:val="005C79D2"/>
    <w:rsid w:val="005D7B9E"/>
    <w:rsid w:val="005F0834"/>
    <w:rsid w:val="005F283D"/>
    <w:rsid w:val="005F6DC3"/>
    <w:rsid w:val="00601A8E"/>
    <w:rsid w:val="0062033E"/>
    <w:rsid w:val="006241DF"/>
    <w:rsid w:val="00624482"/>
    <w:rsid w:val="0064799C"/>
    <w:rsid w:val="00654156"/>
    <w:rsid w:val="006B47CA"/>
    <w:rsid w:val="006C7AAA"/>
    <w:rsid w:val="006D1C2A"/>
    <w:rsid w:val="006D264F"/>
    <w:rsid w:val="006D510A"/>
    <w:rsid w:val="006E2A8D"/>
    <w:rsid w:val="006E7574"/>
    <w:rsid w:val="006F5AB7"/>
    <w:rsid w:val="00703430"/>
    <w:rsid w:val="00703F7C"/>
    <w:rsid w:val="007069BE"/>
    <w:rsid w:val="0071790D"/>
    <w:rsid w:val="0072285A"/>
    <w:rsid w:val="007323DC"/>
    <w:rsid w:val="00745C86"/>
    <w:rsid w:val="00764603"/>
    <w:rsid w:val="0076604D"/>
    <w:rsid w:val="00767257"/>
    <w:rsid w:val="00790909"/>
    <w:rsid w:val="007B5A07"/>
    <w:rsid w:val="007D3E71"/>
    <w:rsid w:val="007E5109"/>
    <w:rsid w:val="007E5571"/>
    <w:rsid w:val="007E5D6A"/>
    <w:rsid w:val="007E645D"/>
    <w:rsid w:val="007F75CA"/>
    <w:rsid w:val="00821E08"/>
    <w:rsid w:val="00834EFD"/>
    <w:rsid w:val="00843C58"/>
    <w:rsid w:val="00844B24"/>
    <w:rsid w:val="0084515F"/>
    <w:rsid w:val="0085092D"/>
    <w:rsid w:val="00877D4C"/>
    <w:rsid w:val="008924B0"/>
    <w:rsid w:val="0089763B"/>
    <w:rsid w:val="008B023F"/>
    <w:rsid w:val="008B6AE3"/>
    <w:rsid w:val="008D1045"/>
    <w:rsid w:val="008E5996"/>
    <w:rsid w:val="008E5DAE"/>
    <w:rsid w:val="008F6B36"/>
    <w:rsid w:val="00901AE1"/>
    <w:rsid w:val="009058B1"/>
    <w:rsid w:val="009205B4"/>
    <w:rsid w:val="00933818"/>
    <w:rsid w:val="00955B59"/>
    <w:rsid w:val="009871DD"/>
    <w:rsid w:val="00992262"/>
    <w:rsid w:val="009926BC"/>
    <w:rsid w:val="00996099"/>
    <w:rsid w:val="009A4319"/>
    <w:rsid w:val="009A6C3F"/>
    <w:rsid w:val="009B73F2"/>
    <w:rsid w:val="009C0B44"/>
    <w:rsid w:val="009C12BD"/>
    <w:rsid w:val="009C50FE"/>
    <w:rsid w:val="009C6D40"/>
    <w:rsid w:val="009C7DC3"/>
    <w:rsid w:val="009F290E"/>
    <w:rsid w:val="00A03E75"/>
    <w:rsid w:val="00A425B2"/>
    <w:rsid w:val="00A45FCE"/>
    <w:rsid w:val="00A65884"/>
    <w:rsid w:val="00A75671"/>
    <w:rsid w:val="00A773CC"/>
    <w:rsid w:val="00A82332"/>
    <w:rsid w:val="00A9318B"/>
    <w:rsid w:val="00A94AC1"/>
    <w:rsid w:val="00AA1878"/>
    <w:rsid w:val="00AA32DC"/>
    <w:rsid w:val="00AB18B7"/>
    <w:rsid w:val="00AC34A1"/>
    <w:rsid w:val="00AD335D"/>
    <w:rsid w:val="00AF792B"/>
    <w:rsid w:val="00B271C0"/>
    <w:rsid w:val="00B33094"/>
    <w:rsid w:val="00B35B2C"/>
    <w:rsid w:val="00B55D5E"/>
    <w:rsid w:val="00B64255"/>
    <w:rsid w:val="00B9261D"/>
    <w:rsid w:val="00B94516"/>
    <w:rsid w:val="00BB2855"/>
    <w:rsid w:val="00BD19C1"/>
    <w:rsid w:val="00BD25B8"/>
    <w:rsid w:val="00BE00EB"/>
    <w:rsid w:val="00C012E1"/>
    <w:rsid w:val="00C06BB4"/>
    <w:rsid w:val="00C10B80"/>
    <w:rsid w:val="00C10D20"/>
    <w:rsid w:val="00C10D82"/>
    <w:rsid w:val="00C12E0C"/>
    <w:rsid w:val="00C21916"/>
    <w:rsid w:val="00C457CA"/>
    <w:rsid w:val="00C511D3"/>
    <w:rsid w:val="00C57FB7"/>
    <w:rsid w:val="00C65F3F"/>
    <w:rsid w:val="00C72414"/>
    <w:rsid w:val="00C8667B"/>
    <w:rsid w:val="00CA4CE3"/>
    <w:rsid w:val="00CA788B"/>
    <w:rsid w:val="00CD4F3F"/>
    <w:rsid w:val="00CD6FCB"/>
    <w:rsid w:val="00D01E44"/>
    <w:rsid w:val="00D2572E"/>
    <w:rsid w:val="00D311F8"/>
    <w:rsid w:val="00D36B52"/>
    <w:rsid w:val="00D377C8"/>
    <w:rsid w:val="00D41274"/>
    <w:rsid w:val="00D43BF3"/>
    <w:rsid w:val="00D6677B"/>
    <w:rsid w:val="00D767BB"/>
    <w:rsid w:val="00D939B0"/>
    <w:rsid w:val="00DB16E0"/>
    <w:rsid w:val="00DB2DF9"/>
    <w:rsid w:val="00DB7E63"/>
    <w:rsid w:val="00DC2055"/>
    <w:rsid w:val="00DC2AE2"/>
    <w:rsid w:val="00DD71E8"/>
    <w:rsid w:val="00DD7F83"/>
    <w:rsid w:val="00E0641E"/>
    <w:rsid w:val="00E06664"/>
    <w:rsid w:val="00E304BC"/>
    <w:rsid w:val="00E32853"/>
    <w:rsid w:val="00E34B91"/>
    <w:rsid w:val="00E3723B"/>
    <w:rsid w:val="00E4017B"/>
    <w:rsid w:val="00E401F8"/>
    <w:rsid w:val="00E42859"/>
    <w:rsid w:val="00E46425"/>
    <w:rsid w:val="00E47D0E"/>
    <w:rsid w:val="00E629EB"/>
    <w:rsid w:val="00E65018"/>
    <w:rsid w:val="00E867C4"/>
    <w:rsid w:val="00E94339"/>
    <w:rsid w:val="00E97563"/>
    <w:rsid w:val="00EB0B63"/>
    <w:rsid w:val="00EC257F"/>
    <w:rsid w:val="00EC265C"/>
    <w:rsid w:val="00ED4F73"/>
    <w:rsid w:val="00ED61CB"/>
    <w:rsid w:val="00EF22B1"/>
    <w:rsid w:val="00F04AB3"/>
    <w:rsid w:val="00F06A72"/>
    <w:rsid w:val="00F114B5"/>
    <w:rsid w:val="00F12E79"/>
    <w:rsid w:val="00F136F0"/>
    <w:rsid w:val="00F20BBB"/>
    <w:rsid w:val="00F43BD8"/>
    <w:rsid w:val="00F55AAA"/>
    <w:rsid w:val="00F562F3"/>
    <w:rsid w:val="00F74B89"/>
    <w:rsid w:val="00F75133"/>
    <w:rsid w:val="00FA3899"/>
    <w:rsid w:val="00FA4909"/>
    <w:rsid w:val="00FA6751"/>
    <w:rsid w:val="00FB1048"/>
    <w:rsid w:val="00FB62C4"/>
    <w:rsid w:val="00FB7701"/>
    <w:rsid w:val="00FB7AA5"/>
    <w:rsid w:val="00FD1AC5"/>
    <w:rsid w:val="00FD27FC"/>
    <w:rsid w:val="00FD5CF0"/>
    <w:rsid w:val="0137F381"/>
    <w:rsid w:val="0511F95B"/>
    <w:rsid w:val="0C7D1D2E"/>
    <w:rsid w:val="15CFF8BD"/>
    <w:rsid w:val="19044B2E"/>
    <w:rsid w:val="39631508"/>
    <w:rsid w:val="3CAAC0E5"/>
    <w:rsid w:val="3E367B78"/>
    <w:rsid w:val="4BAF34FD"/>
    <w:rsid w:val="4D3AF87C"/>
    <w:rsid w:val="5029C349"/>
    <w:rsid w:val="5BB56549"/>
    <w:rsid w:val="6E3B4F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F5A5B"/>
  <w15:docId w15:val="{B8FF6C3A-4815-43A7-9034-ABA0C91E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90D"/>
    <w:rPr>
      <w:sz w:val="24"/>
      <w:szCs w:val="24"/>
      <w:lang w:val="en-AU" w:eastAsia="zh-CN"/>
    </w:rPr>
  </w:style>
  <w:style w:type="paragraph" w:styleId="Ttulo1">
    <w:name w:val="heading 1"/>
    <w:basedOn w:val="Normal"/>
    <w:next w:val="Normal"/>
    <w:link w:val="Ttulo1Car"/>
    <w:uiPriority w:val="9"/>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TPaperTitle">
    <w:name w:val="IET Paper Title"/>
    <w:basedOn w:val="Encabezado"/>
    <w:qFormat/>
    <w:rsid w:val="0071790D"/>
    <w:rPr>
      <w:b/>
      <w:sz w:val="28"/>
    </w:rPr>
  </w:style>
  <w:style w:type="paragraph" w:customStyle="1" w:styleId="IETHeading1">
    <w:name w:val="IET Heading 1"/>
    <w:basedOn w:val="Ttulo2"/>
    <w:qFormat/>
    <w:rsid w:val="00A425B2"/>
    <w:pPr>
      <w:numPr>
        <w:numId w:val="15"/>
      </w:numPr>
      <w:ind w:left="360"/>
    </w:pPr>
    <w:rPr>
      <w:i w:val="0"/>
      <w:sz w:val="24"/>
    </w:rPr>
  </w:style>
  <w:style w:type="paragraph" w:styleId="Encabezado">
    <w:name w:val="header"/>
    <w:basedOn w:val="Normal"/>
    <w:link w:val="EncabezadoCar"/>
    <w:rsid w:val="0071790D"/>
    <w:pPr>
      <w:tabs>
        <w:tab w:val="center" w:pos="4513"/>
        <w:tab w:val="right" w:pos="9026"/>
      </w:tabs>
    </w:pPr>
  </w:style>
  <w:style w:type="character" w:customStyle="1" w:styleId="EncabezadoCar">
    <w:name w:val="Encabezado Car"/>
    <w:basedOn w:val="Fuentedeprrafopredeter"/>
    <w:link w:val="Encabezado"/>
    <w:rsid w:val="0071790D"/>
    <w:rPr>
      <w:sz w:val="24"/>
      <w:szCs w:val="24"/>
      <w:lang w:val="en-AU" w:eastAsia="zh-CN"/>
    </w:rPr>
  </w:style>
  <w:style w:type="paragraph" w:customStyle="1" w:styleId="IETAbstractText">
    <w:name w:val="IET Abstract Text"/>
    <w:basedOn w:val="Normal"/>
    <w:next w:val="Normal"/>
    <w:qFormat/>
    <w:rsid w:val="00A425B2"/>
    <w:rPr>
      <w:b/>
    </w:rPr>
  </w:style>
  <w:style w:type="paragraph" w:customStyle="1" w:styleId="Style1">
    <w:name w:val="Style1"/>
    <w:basedOn w:val="Normal"/>
    <w:next w:val="Sangranormal"/>
    <w:qFormat/>
    <w:rsid w:val="00A425B2"/>
  </w:style>
  <w:style w:type="paragraph" w:customStyle="1" w:styleId="IETParagraph">
    <w:name w:val="IET Paragraph"/>
    <w:basedOn w:val="Normal"/>
    <w:qFormat/>
    <w:rsid w:val="00A425B2"/>
    <w:pPr>
      <w:spacing w:line="360" w:lineRule="auto"/>
      <w:ind w:firstLine="567"/>
      <w:jc w:val="both"/>
    </w:pPr>
  </w:style>
  <w:style w:type="paragraph" w:styleId="Sangranormal">
    <w:name w:val="Normal Indent"/>
    <w:basedOn w:val="Normal"/>
    <w:rsid w:val="00A425B2"/>
    <w:pPr>
      <w:ind w:left="720"/>
    </w:pPr>
  </w:style>
  <w:style w:type="paragraph" w:customStyle="1" w:styleId="IETHeading2">
    <w:name w:val="IET Heading 2"/>
    <w:basedOn w:val="Normal"/>
    <w:qFormat/>
    <w:rsid w:val="00AC34A1"/>
    <w:rPr>
      <w:i/>
    </w:rPr>
  </w:style>
  <w:style w:type="paragraph" w:customStyle="1" w:styleId="FigureCaption">
    <w:name w:val="Figure Caption"/>
    <w:basedOn w:val="Normal"/>
    <w:qFormat/>
    <w:rsid w:val="00AC34A1"/>
    <w:rPr>
      <w:b/>
      <w:i/>
    </w:rPr>
  </w:style>
  <w:style w:type="table" w:styleId="Tablaconcuadrcula">
    <w:name w:val="Table Grid"/>
    <w:basedOn w:val="Tabla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Normal"/>
    <w:qFormat/>
    <w:rsid w:val="009C7DC3"/>
    <w:pPr>
      <w:spacing w:line="240" w:lineRule="auto"/>
      <w:ind w:firstLine="0"/>
    </w:pPr>
    <w:rPr>
      <w:sz w:val="20"/>
      <w:lang w:val="en-GB"/>
    </w:rPr>
  </w:style>
  <w:style w:type="character" w:styleId="Textoennegrita">
    <w:name w:val="Strong"/>
    <w:basedOn w:val="Fuentedeprrafopredeter"/>
    <w:uiPriority w:val="22"/>
    <w:qFormat/>
    <w:rsid w:val="008B023F"/>
    <w:rPr>
      <w:b/>
      <w:bCs/>
    </w:rPr>
  </w:style>
  <w:style w:type="character" w:customStyle="1" w:styleId="apple-converted-space">
    <w:name w:val="apple-converted-space"/>
    <w:basedOn w:val="Fuentedeprrafopredeter"/>
    <w:rsid w:val="008B023F"/>
  </w:style>
  <w:style w:type="paragraph" w:styleId="Descripci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nfasis">
    <w:name w:val="Emphasis"/>
    <w:basedOn w:val="Fuentedeprrafopredeter"/>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val="en-GB" w:eastAsia="en-GB"/>
    </w:rPr>
  </w:style>
  <w:style w:type="character" w:styleId="Hipervnculovisitado">
    <w:name w:val="FollowedHyperlink"/>
    <w:basedOn w:val="Fuentedeprrafopredeter"/>
    <w:rsid w:val="001B4E92"/>
    <w:rPr>
      <w:color w:val="800080"/>
      <w:u w:val="single"/>
    </w:rPr>
  </w:style>
  <w:style w:type="character" w:styleId="Hipervnculo">
    <w:name w:val="Hyperlink"/>
    <w:basedOn w:val="Fuentedeprrafopredeter"/>
    <w:rsid w:val="00E867C4"/>
    <w:rPr>
      <w:color w:val="0000FF" w:themeColor="hyperlink"/>
      <w:u w:val="single"/>
    </w:rPr>
  </w:style>
  <w:style w:type="paragraph" w:styleId="Textodeglobo">
    <w:name w:val="Balloon Text"/>
    <w:basedOn w:val="Normal"/>
    <w:link w:val="TextodegloboCar"/>
    <w:rsid w:val="00316F83"/>
    <w:rPr>
      <w:rFonts w:ascii="Tahoma" w:hAnsi="Tahoma" w:cs="Tahoma"/>
      <w:sz w:val="16"/>
      <w:szCs w:val="16"/>
    </w:rPr>
  </w:style>
  <w:style w:type="character" w:customStyle="1" w:styleId="TextodegloboCar">
    <w:name w:val="Texto de globo Car"/>
    <w:basedOn w:val="Fuentedeprrafopredeter"/>
    <w:link w:val="Textodeglobo"/>
    <w:rsid w:val="00316F83"/>
    <w:rPr>
      <w:rFonts w:ascii="Tahoma" w:hAnsi="Tahoma" w:cs="Tahoma"/>
      <w:sz w:val="16"/>
      <w:szCs w:val="16"/>
      <w:lang w:val="en-AU" w:eastAsia="zh-CN"/>
    </w:rPr>
  </w:style>
  <w:style w:type="character" w:customStyle="1" w:styleId="Ttulo1Car">
    <w:name w:val="Título 1 Car"/>
    <w:basedOn w:val="Fuentedeprrafopredeter"/>
    <w:link w:val="Ttulo1"/>
    <w:uiPriority w:val="9"/>
    <w:rsid w:val="00316F83"/>
    <w:rPr>
      <w:rFonts w:ascii="Arial" w:hAnsi="Arial" w:cs="Arial"/>
      <w:b/>
      <w:bCs/>
      <w:kern w:val="32"/>
      <w:sz w:val="32"/>
      <w:szCs w:val="32"/>
      <w:lang w:val="en-AU" w:eastAsia="zh-CN"/>
    </w:rPr>
  </w:style>
  <w:style w:type="paragraph" w:styleId="Bibliografa">
    <w:name w:val="Bibliography"/>
    <w:basedOn w:val="Normal"/>
    <w:next w:val="Normal"/>
    <w:uiPriority w:val="37"/>
    <w:unhideWhenUsed/>
    <w:rsid w:val="00316F83"/>
  </w:style>
  <w:style w:type="paragraph" w:styleId="Prrafodelista">
    <w:name w:val="List Paragraph"/>
    <w:basedOn w:val="Normal"/>
    <w:uiPriority w:val="34"/>
    <w:qFormat/>
    <w:rsid w:val="008924B0"/>
    <w:pPr>
      <w:spacing w:after="160" w:line="259" w:lineRule="auto"/>
      <w:ind w:left="720"/>
      <w:contextualSpacing/>
    </w:pPr>
    <w:rPr>
      <w:rFonts w:asciiTheme="minorHAnsi" w:eastAsiaTheme="minorEastAsia" w:hAnsiTheme="minorHAnsi" w:cstheme="minorBidi"/>
      <w:sz w:val="22"/>
      <w:szCs w:val="22"/>
      <w:lang w:val="es-CO" w:eastAsia="ja-JP"/>
    </w:rPr>
  </w:style>
  <w:style w:type="paragraph" w:styleId="Piedepgina">
    <w:name w:val="footer"/>
    <w:basedOn w:val="Normal"/>
    <w:link w:val="PiedepginaCar"/>
    <w:semiHidden/>
    <w:unhideWhenUsed/>
    <w:rsid w:val="00A82332"/>
    <w:pPr>
      <w:tabs>
        <w:tab w:val="center" w:pos="4680"/>
        <w:tab w:val="right" w:pos="9360"/>
      </w:tabs>
    </w:pPr>
  </w:style>
  <w:style w:type="character" w:customStyle="1" w:styleId="PiedepginaCar">
    <w:name w:val="Pie de página Car"/>
    <w:basedOn w:val="Fuentedeprrafopredeter"/>
    <w:link w:val="Piedepgina"/>
    <w:semiHidden/>
    <w:rsid w:val="001703CC"/>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1681">
      <w:bodyDiv w:val="1"/>
      <w:marLeft w:val="0"/>
      <w:marRight w:val="0"/>
      <w:marTop w:val="0"/>
      <w:marBottom w:val="0"/>
      <w:divBdr>
        <w:top w:val="none" w:sz="0" w:space="0" w:color="auto"/>
        <w:left w:val="none" w:sz="0" w:space="0" w:color="auto"/>
        <w:bottom w:val="none" w:sz="0" w:space="0" w:color="auto"/>
        <w:right w:val="none" w:sz="0" w:space="0" w:color="auto"/>
      </w:divBdr>
    </w:div>
    <w:div w:id="331033354">
      <w:bodyDiv w:val="1"/>
      <w:marLeft w:val="0"/>
      <w:marRight w:val="0"/>
      <w:marTop w:val="0"/>
      <w:marBottom w:val="0"/>
      <w:divBdr>
        <w:top w:val="none" w:sz="0" w:space="0" w:color="auto"/>
        <w:left w:val="none" w:sz="0" w:space="0" w:color="auto"/>
        <w:bottom w:val="none" w:sz="0" w:space="0" w:color="auto"/>
        <w:right w:val="none" w:sz="0" w:space="0" w:color="auto"/>
      </w:divBdr>
      <w:divsChild>
        <w:div w:id="187186442">
          <w:marLeft w:val="0"/>
          <w:marRight w:val="0"/>
          <w:marTop w:val="0"/>
          <w:marBottom w:val="0"/>
          <w:divBdr>
            <w:top w:val="none" w:sz="0" w:space="0" w:color="auto"/>
            <w:left w:val="none" w:sz="0" w:space="0" w:color="auto"/>
            <w:bottom w:val="none" w:sz="0" w:space="0" w:color="auto"/>
            <w:right w:val="none" w:sz="0" w:space="0" w:color="auto"/>
          </w:divBdr>
          <w:divsChild>
            <w:div w:id="1473253764">
              <w:marLeft w:val="0"/>
              <w:marRight w:val="0"/>
              <w:marTop w:val="0"/>
              <w:marBottom w:val="0"/>
              <w:divBdr>
                <w:top w:val="none" w:sz="0" w:space="0" w:color="auto"/>
                <w:left w:val="none" w:sz="0" w:space="0" w:color="auto"/>
                <w:bottom w:val="none" w:sz="0" w:space="0" w:color="auto"/>
                <w:right w:val="none" w:sz="0" w:space="0" w:color="auto"/>
              </w:divBdr>
            </w:div>
          </w:divsChild>
        </w:div>
        <w:div w:id="309944719">
          <w:marLeft w:val="0"/>
          <w:marRight w:val="0"/>
          <w:marTop w:val="0"/>
          <w:marBottom w:val="0"/>
          <w:divBdr>
            <w:top w:val="none" w:sz="0" w:space="0" w:color="auto"/>
            <w:left w:val="none" w:sz="0" w:space="0" w:color="auto"/>
            <w:bottom w:val="none" w:sz="0" w:space="0" w:color="auto"/>
            <w:right w:val="none" w:sz="0" w:space="0" w:color="auto"/>
          </w:divBdr>
          <w:divsChild>
            <w:div w:id="850988557">
              <w:marLeft w:val="0"/>
              <w:marRight w:val="0"/>
              <w:marTop w:val="0"/>
              <w:marBottom w:val="0"/>
              <w:divBdr>
                <w:top w:val="none" w:sz="0" w:space="0" w:color="auto"/>
                <w:left w:val="none" w:sz="0" w:space="0" w:color="auto"/>
                <w:bottom w:val="none" w:sz="0" w:space="0" w:color="auto"/>
                <w:right w:val="none" w:sz="0" w:space="0" w:color="auto"/>
              </w:divBdr>
            </w:div>
          </w:divsChild>
        </w:div>
        <w:div w:id="432895164">
          <w:marLeft w:val="0"/>
          <w:marRight w:val="0"/>
          <w:marTop w:val="0"/>
          <w:marBottom w:val="0"/>
          <w:divBdr>
            <w:top w:val="none" w:sz="0" w:space="0" w:color="auto"/>
            <w:left w:val="none" w:sz="0" w:space="0" w:color="auto"/>
            <w:bottom w:val="none" w:sz="0" w:space="0" w:color="auto"/>
            <w:right w:val="none" w:sz="0" w:space="0" w:color="auto"/>
          </w:divBdr>
          <w:divsChild>
            <w:div w:id="112753166">
              <w:marLeft w:val="0"/>
              <w:marRight w:val="0"/>
              <w:marTop w:val="0"/>
              <w:marBottom w:val="0"/>
              <w:divBdr>
                <w:top w:val="none" w:sz="0" w:space="0" w:color="auto"/>
                <w:left w:val="none" w:sz="0" w:space="0" w:color="auto"/>
                <w:bottom w:val="none" w:sz="0" w:space="0" w:color="auto"/>
                <w:right w:val="none" w:sz="0" w:space="0" w:color="auto"/>
              </w:divBdr>
            </w:div>
          </w:divsChild>
        </w:div>
        <w:div w:id="477377758">
          <w:marLeft w:val="0"/>
          <w:marRight w:val="0"/>
          <w:marTop w:val="0"/>
          <w:marBottom w:val="0"/>
          <w:divBdr>
            <w:top w:val="none" w:sz="0" w:space="0" w:color="auto"/>
            <w:left w:val="none" w:sz="0" w:space="0" w:color="auto"/>
            <w:bottom w:val="none" w:sz="0" w:space="0" w:color="auto"/>
            <w:right w:val="none" w:sz="0" w:space="0" w:color="auto"/>
          </w:divBdr>
          <w:divsChild>
            <w:div w:id="1159273858">
              <w:marLeft w:val="0"/>
              <w:marRight w:val="0"/>
              <w:marTop w:val="0"/>
              <w:marBottom w:val="0"/>
              <w:divBdr>
                <w:top w:val="none" w:sz="0" w:space="0" w:color="auto"/>
                <w:left w:val="none" w:sz="0" w:space="0" w:color="auto"/>
                <w:bottom w:val="none" w:sz="0" w:space="0" w:color="auto"/>
                <w:right w:val="none" w:sz="0" w:space="0" w:color="auto"/>
              </w:divBdr>
            </w:div>
          </w:divsChild>
        </w:div>
        <w:div w:id="606894027">
          <w:marLeft w:val="0"/>
          <w:marRight w:val="0"/>
          <w:marTop w:val="0"/>
          <w:marBottom w:val="0"/>
          <w:divBdr>
            <w:top w:val="none" w:sz="0" w:space="0" w:color="auto"/>
            <w:left w:val="none" w:sz="0" w:space="0" w:color="auto"/>
            <w:bottom w:val="none" w:sz="0" w:space="0" w:color="auto"/>
            <w:right w:val="none" w:sz="0" w:space="0" w:color="auto"/>
          </w:divBdr>
          <w:divsChild>
            <w:div w:id="1520241539">
              <w:marLeft w:val="0"/>
              <w:marRight w:val="0"/>
              <w:marTop w:val="0"/>
              <w:marBottom w:val="0"/>
              <w:divBdr>
                <w:top w:val="none" w:sz="0" w:space="0" w:color="auto"/>
                <w:left w:val="none" w:sz="0" w:space="0" w:color="auto"/>
                <w:bottom w:val="none" w:sz="0" w:space="0" w:color="auto"/>
                <w:right w:val="none" w:sz="0" w:space="0" w:color="auto"/>
              </w:divBdr>
            </w:div>
          </w:divsChild>
        </w:div>
        <w:div w:id="983898627">
          <w:marLeft w:val="0"/>
          <w:marRight w:val="0"/>
          <w:marTop w:val="0"/>
          <w:marBottom w:val="0"/>
          <w:divBdr>
            <w:top w:val="none" w:sz="0" w:space="0" w:color="auto"/>
            <w:left w:val="none" w:sz="0" w:space="0" w:color="auto"/>
            <w:bottom w:val="none" w:sz="0" w:space="0" w:color="auto"/>
            <w:right w:val="none" w:sz="0" w:space="0" w:color="auto"/>
          </w:divBdr>
          <w:divsChild>
            <w:div w:id="1819345808">
              <w:marLeft w:val="0"/>
              <w:marRight w:val="0"/>
              <w:marTop w:val="0"/>
              <w:marBottom w:val="0"/>
              <w:divBdr>
                <w:top w:val="none" w:sz="0" w:space="0" w:color="auto"/>
                <w:left w:val="none" w:sz="0" w:space="0" w:color="auto"/>
                <w:bottom w:val="none" w:sz="0" w:space="0" w:color="auto"/>
                <w:right w:val="none" w:sz="0" w:space="0" w:color="auto"/>
              </w:divBdr>
            </w:div>
          </w:divsChild>
        </w:div>
        <w:div w:id="1047022811">
          <w:marLeft w:val="0"/>
          <w:marRight w:val="0"/>
          <w:marTop w:val="0"/>
          <w:marBottom w:val="0"/>
          <w:divBdr>
            <w:top w:val="none" w:sz="0" w:space="0" w:color="auto"/>
            <w:left w:val="none" w:sz="0" w:space="0" w:color="auto"/>
            <w:bottom w:val="none" w:sz="0" w:space="0" w:color="auto"/>
            <w:right w:val="none" w:sz="0" w:space="0" w:color="auto"/>
          </w:divBdr>
          <w:divsChild>
            <w:div w:id="882984823">
              <w:marLeft w:val="0"/>
              <w:marRight w:val="0"/>
              <w:marTop w:val="0"/>
              <w:marBottom w:val="0"/>
              <w:divBdr>
                <w:top w:val="none" w:sz="0" w:space="0" w:color="auto"/>
                <w:left w:val="none" w:sz="0" w:space="0" w:color="auto"/>
                <w:bottom w:val="none" w:sz="0" w:space="0" w:color="auto"/>
                <w:right w:val="none" w:sz="0" w:space="0" w:color="auto"/>
              </w:divBdr>
            </w:div>
          </w:divsChild>
        </w:div>
        <w:div w:id="1426536846">
          <w:marLeft w:val="0"/>
          <w:marRight w:val="0"/>
          <w:marTop w:val="0"/>
          <w:marBottom w:val="0"/>
          <w:divBdr>
            <w:top w:val="none" w:sz="0" w:space="0" w:color="auto"/>
            <w:left w:val="none" w:sz="0" w:space="0" w:color="auto"/>
            <w:bottom w:val="none" w:sz="0" w:space="0" w:color="auto"/>
            <w:right w:val="none" w:sz="0" w:space="0" w:color="auto"/>
          </w:divBdr>
          <w:divsChild>
            <w:div w:id="1225527923">
              <w:marLeft w:val="0"/>
              <w:marRight w:val="0"/>
              <w:marTop w:val="0"/>
              <w:marBottom w:val="0"/>
              <w:divBdr>
                <w:top w:val="none" w:sz="0" w:space="0" w:color="auto"/>
                <w:left w:val="none" w:sz="0" w:space="0" w:color="auto"/>
                <w:bottom w:val="none" w:sz="0" w:space="0" w:color="auto"/>
                <w:right w:val="none" w:sz="0" w:space="0" w:color="auto"/>
              </w:divBdr>
            </w:div>
          </w:divsChild>
        </w:div>
        <w:div w:id="1503934891">
          <w:marLeft w:val="0"/>
          <w:marRight w:val="0"/>
          <w:marTop w:val="0"/>
          <w:marBottom w:val="0"/>
          <w:divBdr>
            <w:top w:val="none" w:sz="0" w:space="0" w:color="auto"/>
            <w:left w:val="none" w:sz="0" w:space="0" w:color="auto"/>
            <w:bottom w:val="none" w:sz="0" w:space="0" w:color="auto"/>
            <w:right w:val="none" w:sz="0" w:space="0" w:color="auto"/>
          </w:divBdr>
          <w:divsChild>
            <w:div w:id="2023244116">
              <w:marLeft w:val="0"/>
              <w:marRight w:val="0"/>
              <w:marTop w:val="0"/>
              <w:marBottom w:val="0"/>
              <w:divBdr>
                <w:top w:val="none" w:sz="0" w:space="0" w:color="auto"/>
                <w:left w:val="none" w:sz="0" w:space="0" w:color="auto"/>
                <w:bottom w:val="none" w:sz="0" w:space="0" w:color="auto"/>
                <w:right w:val="none" w:sz="0" w:space="0" w:color="auto"/>
              </w:divBdr>
            </w:div>
          </w:divsChild>
        </w:div>
        <w:div w:id="1676181502">
          <w:marLeft w:val="0"/>
          <w:marRight w:val="0"/>
          <w:marTop w:val="0"/>
          <w:marBottom w:val="0"/>
          <w:divBdr>
            <w:top w:val="none" w:sz="0" w:space="0" w:color="auto"/>
            <w:left w:val="none" w:sz="0" w:space="0" w:color="auto"/>
            <w:bottom w:val="none" w:sz="0" w:space="0" w:color="auto"/>
            <w:right w:val="none" w:sz="0" w:space="0" w:color="auto"/>
          </w:divBdr>
          <w:divsChild>
            <w:div w:id="1661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391">
      <w:bodyDiv w:val="1"/>
      <w:marLeft w:val="0"/>
      <w:marRight w:val="0"/>
      <w:marTop w:val="0"/>
      <w:marBottom w:val="0"/>
      <w:divBdr>
        <w:top w:val="none" w:sz="0" w:space="0" w:color="auto"/>
        <w:left w:val="none" w:sz="0" w:space="0" w:color="auto"/>
        <w:bottom w:val="none" w:sz="0" w:space="0" w:color="auto"/>
        <w:right w:val="none" w:sz="0" w:space="0" w:color="auto"/>
      </w:divBdr>
    </w:div>
    <w:div w:id="653527234">
      <w:bodyDiv w:val="1"/>
      <w:marLeft w:val="0"/>
      <w:marRight w:val="0"/>
      <w:marTop w:val="0"/>
      <w:marBottom w:val="0"/>
      <w:divBdr>
        <w:top w:val="none" w:sz="0" w:space="0" w:color="auto"/>
        <w:left w:val="none" w:sz="0" w:space="0" w:color="auto"/>
        <w:bottom w:val="none" w:sz="0" w:space="0" w:color="auto"/>
        <w:right w:val="none" w:sz="0" w:space="0" w:color="auto"/>
      </w:divBdr>
    </w:div>
    <w:div w:id="780804581">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17930851">
      <w:bodyDiv w:val="1"/>
      <w:marLeft w:val="0"/>
      <w:marRight w:val="0"/>
      <w:marTop w:val="0"/>
      <w:marBottom w:val="0"/>
      <w:divBdr>
        <w:top w:val="none" w:sz="0" w:space="0" w:color="auto"/>
        <w:left w:val="none" w:sz="0" w:space="0" w:color="auto"/>
        <w:bottom w:val="none" w:sz="0" w:space="0" w:color="auto"/>
        <w:right w:val="none" w:sz="0" w:space="0" w:color="auto"/>
      </w:divBdr>
    </w:div>
    <w:div w:id="1234437130">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11804814">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911890086">
      <w:bodyDiv w:val="1"/>
      <w:marLeft w:val="0"/>
      <w:marRight w:val="0"/>
      <w:marTop w:val="0"/>
      <w:marBottom w:val="0"/>
      <w:divBdr>
        <w:top w:val="none" w:sz="0" w:space="0" w:color="auto"/>
        <w:left w:val="none" w:sz="0" w:space="0" w:color="auto"/>
        <w:bottom w:val="none" w:sz="0" w:space="0" w:color="auto"/>
        <w:right w:val="none" w:sz="0" w:space="0" w:color="auto"/>
      </w:divBdr>
    </w:div>
    <w:div w:id="1960261476">
      <w:bodyDiv w:val="1"/>
      <w:marLeft w:val="0"/>
      <w:marRight w:val="0"/>
      <w:marTop w:val="0"/>
      <w:marBottom w:val="0"/>
      <w:divBdr>
        <w:top w:val="none" w:sz="0" w:space="0" w:color="auto"/>
        <w:left w:val="none" w:sz="0" w:space="0" w:color="auto"/>
        <w:bottom w:val="none" w:sz="0" w:space="0" w:color="auto"/>
        <w:right w:val="none" w:sz="0" w:space="0" w:color="auto"/>
      </w:divBdr>
    </w:div>
    <w:div w:id="2075080154">
      <w:bodyDiv w:val="1"/>
      <w:marLeft w:val="0"/>
      <w:marRight w:val="0"/>
      <w:marTop w:val="0"/>
      <w:marBottom w:val="0"/>
      <w:divBdr>
        <w:top w:val="none" w:sz="0" w:space="0" w:color="auto"/>
        <w:left w:val="none" w:sz="0" w:space="0" w:color="auto"/>
        <w:bottom w:val="none" w:sz="0" w:space="0" w:color="auto"/>
        <w:right w:val="none" w:sz="0" w:space="0" w:color="auto"/>
      </w:divBdr>
    </w:div>
    <w:div w:id="2122605955">
      <w:bodyDiv w:val="1"/>
      <w:marLeft w:val="0"/>
      <w:marRight w:val="0"/>
      <w:marTop w:val="0"/>
      <w:marBottom w:val="0"/>
      <w:divBdr>
        <w:top w:val="none" w:sz="0" w:space="0" w:color="auto"/>
        <w:left w:val="none" w:sz="0" w:space="0" w:color="auto"/>
        <w:bottom w:val="none" w:sz="0" w:space="0" w:color="auto"/>
        <w:right w:val="none" w:sz="0" w:space="0" w:color="auto"/>
      </w:divBdr>
    </w:div>
    <w:div w:id="214554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Downloads\submission_template.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FC1D21ED-9923-41D7-AC73-817F97C750C1}"/>
      </w:docPartPr>
      <w:docPartBody>
        <w:p w:rsidR="000D2CB9" w:rsidRDefault="000D2CB9"/>
      </w:docPartBody>
    </w:docPart>
    <w:docPart>
      <w:docPartPr>
        <w:name w:val="E0E3AE9193E449658E7E505D07F9DEF9"/>
        <w:category>
          <w:name w:val="General"/>
          <w:gallery w:val="placeholder"/>
        </w:category>
        <w:types>
          <w:type w:val="bbPlcHdr"/>
        </w:types>
        <w:behaviors>
          <w:behavior w:val="content"/>
        </w:behaviors>
        <w:guid w:val="{67CCF688-38E7-40BC-BF48-1B1F6CBF24D9}"/>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2CB9"/>
    <w:rsid w:val="000D2CB9"/>
    <w:rsid w:val="00617830"/>
    <w:rsid w:val="00C379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b:Source>
    <b:Tag>Emr15</b:Tag>
    <b:SourceType>JournalArticle</b:SourceType>
    <b:Guid>{11565C5C-D7D7-4A3B-BF20-5386CB6215CF}</b:Guid>
    <b:Title>Spatial interpolation of climatic variables using land surface temperature and modified inverse distance weighting.</b:Title>
    <b:Year>2015</b:Year>
    <b:Author>
      <b:Author>
        <b:NameList>
          <b:Person>
            <b:Last>Ozelkan</b:Last>
            <b:First>Emre</b:First>
          </b:Person>
          <b:Person>
            <b:Last>Bagis</b:Last>
            <b:First>Serdar</b:First>
          </b:Person>
          <b:Person>
            <b:Last>Ozelkan</b:Last>
            <b:First>Ertunga</b:First>
          </b:Person>
          <b:Person>
            <b:Last>Ustundag</b:Last>
            <b:First>Burak</b:First>
          </b:Person>
          <b:Person>
            <b:Last>Yucel</b:Last>
            <b:First>Meric</b:First>
          </b:Person>
          <b:Person>
            <b:Last>Ormeci</b:Last>
            <b:First>Cankut</b:First>
          </b:Person>
        </b:NameList>
      </b:Author>
    </b:Author>
    <b:JournalName>Internation Journal of Remote Sensing</b:JournalName>
    <b:Pages>1000-1025</b:Pages>
    <b:Volume>36</b:Volume>
    <b:Issue>4</b:Issue>
    <b:RefOrder>1</b:RefOrder>
  </b:Source>
  <b:Source>
    <b:Tag>Ber04</b:Tag>
    <b:SourceType>JournalArticle</b:SourceType>
    <b:Guid>{2D54073A-E14E-467A-895A-DF622A052182}</b:Guid>
    <b:Title>Barycentric Lagrange Interpolation</b:Title>
    <b:Year>2004</b:Year>
    <b:Author>
      <b:Author>
        <b:NameList>
          <b:Person>
            <b:Last>Berrut</b:Last>
            <b:Middle>Paul</b:Middle>
            <b:First>Jean</b:First>
          </b:Person>
          <b:Person>
            <b:Last>Trefethen</b:Last>
            <b:Middle>n</b:Middle>
            <b:First>Lloyd</b:First>
          </b:Person>
        </b:NameList>
      </b:Author>
    </b:Author>
    <b:JournalName>Society for Industrial and Applied Mathematics</b:JournalName>
    <b:Pages>501-507</b:Pages>
    <b:Volume>46</b:Volume>
    <b:Issue>3</b:Issue>
    <b:RefOrder>2</b:RefOrder>
  </b:Source>
  <b:Source>
    <b:Tag>Lea18</b:Tag>
    <b:SourceType>DocumentFromInternetSite</b:SourceType>
    <b:Guid>{E9843630-E34B-4FC7-BB2C-38D554A7CABE}</b:Guid>
    <b:Title>Towards data science</b:Title>
    <b:Year>2018</b:Year>
    <b:Month>Diciembre</b:Month>
    <b:Day>2</b:Day>
    <b:YearAccessed>2020</b:YearAccessed>
    <b:MonthAccessed>Noviembre</b:MonthAccessed>
    <b:DayAccessed>12</b:DayAccessed>
    <b:URL>https://towardsdatascience.com/numerical-interpolation-natural-cubic-spline-52c1157b98ac</b:URL>
    <b:Author>
      <b:Author>
        <b:NameList>
          <b:Person>
            <b:Last>Leal</b:Last>
            <b:Middle>Anne</b:Middle>
            <b:First>Lois</b:First>
          </b:Person>
        </b:NameList>
      </b:Author>
    </b:Author>
    <b:RefOrder>3</b:RefOrder>
  </b:Source>
  <b:Source>
    <b:Tag>Pie12</b:Tag>
    <b:SourceType>DocumentFromInternetSite</b:SourceType>
    <b:Guid>{8A0A1AF9-80A7-4857-9FAD-F5A772CF410D}</b:Guid>
    <b:Author>
      <b:Author>
        <b:NameList>
          <b:Person>
            <b:Last>Pierce.</b:Last>
            <b:First>A.</b:First>
          </b:Person>
        </b:NameList>
      </b:Author>
    </b:Author>
    <b:Title>University of British Columbia.</b:Title>
    <b:Year>2012</b:Year>
    <b:Month>Septiembre</b:Month>
    <b:Day>15</b:Day>
    <b:YearAccessed>2020</b:YearAccessed>
    <b:MonthAccessed>Noviembre</b:MonthAccessed>
    <b:DayAccessed>12</b:DayAccessed>
    <b:URL>http://www.math.ubc.ca/~peirce/M406_2012_Lecture_4n5.pdf</b:URL>
    <b:RefOrder>4</b:RefOrder>
  </b:Source>
  <b:Source>
    <b:Tag>Pip98</b:Tag>
    <b:SourceType>DocumentFromInternetSite</b:SourceType>
    <b:Guid>{026F43BD-D277-4BE4-88C0-5EC2EB0CEFC7}</b:Guid>
    <b:Title>cubic</b:Title>
    <b:Year>1998</b:Year>
    <b:Month>Marzo</b:Month>
    <b:Day>30</b:Day>
    <b:YearAccessed>2020</b:YearAccessed>
    <b:MonthAccessed>Noviembre</b:MonthAccessed>
    <b:DayAccessed>12</b:DayAccessed>
    <b:URL>https://www.cubic.org/docs/hermite.htm</b:URL>
    <b:Author>
      <b:Author>
        <b:NameList>
          <b:Person>
            <b:Last>Pipenbrick</b:Last>
            <b:First>Nils</b:First>
          </b:Person>
        </b:NameList>
      </b:Author>
    </b:Author>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E3C85351878BC40941295AE80019A9C" ma:contentTypeVersion="7" ma:contentTypeDescription="Create a new document." ma:contentTypeScope="" ma:versionID="c52c8e191c47c5bb101dd3712eee2b2c">
  <xsd:schema xmlns:xsd="http://www.w3.org/2001/XMLSchema" xmlns:xs="http://www.w3.org/2001/XMLSchema" xmlns:p="http://schemas.microsoft.com/office/2006/metadata/properties" xmlns:ns3="ef21f9d6-2293-4594-9ab8-9c7a994ab477" xmlns:ns4="9b3ec4c4-cb89-48c7-b4ff-1ed5bf62819e" targetNamespace="http://schemas.microsoft.com/office/2006/metadata/properties" ma:root="true" ma:fieldsID="96e0fa84deeff47f637bb0a1f82cb59d" ns3:_="" ns4:_="">
    <xsd:import namespace="ef21f9d6-2293-4594-9ab8-9c7a994ab477"/>
    <xsd:import namespace="9b3ec4c4-cb89-48c7-b4ff-1ed5bf6281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1f9d6-2293-4594-9ab8-9c7a994ab47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ec4c4-cb89-48c7-b4ff-1ed5bf6281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IEEE2006OfficeOnline.xsl" StyleName="IEEE 2006">
  <b:Source>
    <b:Tag>Emr15</b:Tag>
    <b:SourceType>JournalArticle</b:SourceType>
    <b:Guid>{11565C5C-D7D7-4A3B-BF20-5386CB6215CF}</b:Guid>
    <b:Title>Spatial interpolation of climatic variables using land surface temperature and modified inverse distance weighting.</b:Title>
    <b:Year>2015</b:Year>
    <b:Author>
      <b:Author>
        <b:NameList>
          <b:Person>
            <b:Last>Ozelkan</b:Last>
            <b:First>Emre</b:First>
          </b:Person>
          <b:Person>
            <b:Last>Bagis</b:Last>
            <b:First>Serdar</b:First>
          </b:Person>
          <b:Person>
            <b:Last>Ozelkan</b:Last>
            <b:First>Ertunga</b:First>
          </b:Person>
          <b:Person>
            <b:Last>Ustundag</b:Last>
            <b:First>Burak</b:First>
          </b:Person>
          <b:Person>
            <b:Last>Yucel</b:Last>
            <b:First>Meric</b:First>
          </b:Person>
          <b:Person>
            <b:Last>Ormeci</b:Last>
            <b:First>Cankut</b:First>
          </b:Person>
        </b:NameList>
      </b:Author>
    </b:Author>
    <b:JournalName>Internation Journal of Remote Sensing</b:JournalName>
    <b:Pages>1000-1025</b:Pages>
    <b:Volume>36</b:Volume>
    <b:Issue>4</b:Issue>
    <b:RefOrder>1</b:RefOrder>
  </b:Source>
  <b:Source>
    <b:Tag>Ber04</b:Tag>
    <b:SourceType>JournalArticle</b:SourceType>
    <b:Guid>{2D54073A-E14E-467A-895A-DF622A052182}</b:Guid>
    <b:Title>Barycentric Lagrange Interpolation</b:Title>
    <b:Year>2004</b:Year>
    <b:Author>
      <b:Author>
        <b:NameList>
          <b:Person>
            <b:Last>Berrut</b:Last>
            <b:Middle>Paul</b:Middle>
            <b:First>Jean</b:First>
          </b:Person>
          <b:Person>
            <b:Last>Trefethen</b:Last>
            <b:Middle>n</b:Middle>
            <b:First>Lloyd</b:First>
          </b:Person>
        </b:NameList>
      </b:Author>
    </b:Author>
    <b:JournalName>Society for Industrial and Applied Mathematics</b:JournalName>
    <b:Pages>501-507</b:Pages>
    <b:Volume>46</b:Volume>
    <b:Issue>3</b:Issue>
    <b:RefOrder>2</b:RefOrder>
  </b:Source>
  <b:Source>
    <b:Tag>Lea18</b:Tag>
    <b:SourceType>DocumentFromInternetSite</b:SourceType>
    <b:Guid>{E9843630-E34B-4FC7-BB2C-38D554A7CABE}</b:Guid>
    <b:Title>Towards data science</b:Title>
    <b:Year>2018</b:Year>
    <b:Month>Diciembre</b:Month>
    <b:Day>2</b:Day>
    <b:YearAccessed>2020</b:YearAccessed>
    <b:MonthAccessed>Noviembre</b:MonthAccessed>
    <b:DayAccessed>12</b:DayAccessed>
    <b:URL>https://towardsdatascience.com/numerical-interpolation-natural-cubic-spline-52c1157b98ac</b:URL>
    <b:Author>
      <b:Author>
        <b:NameList>
          <b:Person>
            <b:Last>Leal</b:Last>
            <b:Middle>Anne</b:Middle>
            <b:First>Lois</b:First>
          </b:Person>
        </b:NameList>
      </b:Author>
    </b:Author>
    <b:RefOrder>3</b:RefOrder>
  </b:Source>
  <b:Source>
    <b:Tag>Pie12</b:Tag>
    <b:SourceType>DocumentFromInternetSite</b:SourceType>
    <b:Guid>{8A0A1AF9-80A7-4857-9FAD-F5A772CF410D}</b:Guid>
    <b:Author>
      <b:Author>
        <b:NameList>
          <b:Person>
            <b:Last>Pierce.</b:Last>
            <b:First>A.</b:First>
          </b:Person>
        </b:NameList>
      </b:Author>
    </b:Author>
    <b:Title>University of British Columbia.</b:Title>
    <b:Year>2012</b:Year>
    <b:Month>Septiembre</b:Month>
    <b:Day>15</b:Day>
    <b:YearAccessed>2020</b:YearAccessed>
    <b:MonthAccessed>Noviembre</b:MonthAccessed>
    <b:DayAccessed>12</b:DayAccessed>
    <b:URL>http://www.math.ubc.ca/~peirce/M406_2012_Lecture_4n5.pdf</b:URL>
    <b:RefOrder>4</b:RefOrder>
  </b:Source>
  <b:Source>
    <b:Tag>Pip98</b:Tag>
    <b:SourceType>DocumentFromInternetSite</b:SourceType>
    <b:Guid>{026F43BD-D277-4BE4-88C0-5EC2EB0CEFC7}</b:Guid>
    <b:Title>cubic</b:Title>
    <b:Year>1998</b:Year>
    <b:Month>Marzo</b:Month>
    <b:Day>30</b:Day>
    <b:YearAccessed>2020</b:YearAccessed>
    <b:MonthAccessed>Noviembre</b:MonthAccessed>
    <b:DayAccessed>12</b:DayAccessed>
    <b:URL>https://www.cubic.org/docs/hermite.htm</b:URL>
    <b:Author>
      <b:Author>
        <b:NameList>
          <b:Person>
            <b:Last>Pipenbrick</b:Last>
            <b:First>Nils</b:First>
          </b:Person>
        </b:NameList>
      </b:Author>
    </b:Author>
    <b:RefOrder>5</b:RefOrder>
  </b:Source>
</b:Sources>
</file>

<file path=customXml/item7.xml><?xml version="1.0" encoding="utf-8"?>
<ct:contentTypeSchema xmlns:ct="http://schemas.microsoft.com/office/2006/metadata/contentType" xmlns:ma="http://schemas.microsoft.com/office/2006/metadata/properties/metaAttributes" ct:_="" ma:_="" ma:contentTypeName="Document" ma:contentTypeID="0x0101007E3C85351878BC40941295AE80019A9C" ma:contentTypeVersion="7" ma:contentTypeDescription="Create a new document." ma:contentTypeScope="" ma:versionID="c52c8e191c47c5bb101dd3712eee2b2c">
  <xsd:schema xmlns:xsd="http://www.w3.org/2001/XMLSchema" xmlns:xs="http://www.w3.org/2001/XMLSchema" xmlns:p="http://schemas.microsoft.com/office/2006/metadata/properties" xmlns:ns3="ef21f9d6-2293-4594-9ab8-9c7a994ab477" xmlns:ns4="9b3ec4c4-cb89-48c7-b4ff-1ed5bf62819e" targetNamespace="http://schemas.microsoft.com/office/2006/metadata/properties" ma:root="true" ma:fieldsID="96e0fa84deeff47f637bb0a1f82cb59d" ns3:_="" ns4:_="">
    <xsd:import namespace="ef21f9d6-2293-4594-9ab8-9c7a994ab477"/>
    <xsd:import namespace="9b3ec4c4-cb89-48c7-b4ff-1ed5bf6281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1f9d6-2293-4594-9ab8-9c7a994ab47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ec4c4-cb89-48c7-b4ff-1ed5bf6281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2A0E17-D5F9-4212-85C7-1C2899DA8A86}">
  <ds:schemaRefs>
    <ds:schemaRef ds:uri="http://schemas.microsoft.com/office/2006/metadata/properties"/>
    <ds:schemaRef ds:uri="9b3ec4c4-cb89-48c7-b4ff-1ed5bf62819e"/>
    <ds:schemaRef ds:uri="http://schemas.microsoft.com/office/2006/documentManagement/types"/>
    <ds:schemaRef ds:uri="http://purl.org/dc/elements/1.1/"/>
    <ds:schemaRef ds:uri="ef21f9d6-2293-4594-9ab8-9c7a994ab477"/>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2BCAB67-B11F-4811-A076-9E7A679F843E}">
  <ds:schemaRefs>
    <ds:schemaRef ds:uri="http://schemas.openxmlformats.org/officeDocument/2006/bibliography"/>
  </ds:schemaRefs>
</ds:datastoreItem>
</file>

<file path=customXml/itemProps3.xml><?xml version="1.0" encoding="utf-8"?>
<ds:datastoreItem xmlns:ds="http://schemas.openxmlformats.org/officeDocument/2006/customXml" ds:itemID="{F5E0779C-64BD-4572-8642-3E01162AB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1f9d6-2293-4594-9ab8-9c7a994ab477"/>
    <ds:schemaRef ds:uri="9b3ec4c4-cb89-48c7-b4ff-1ed5bf62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E78CE-9902-4D14-A4E7-5273F14404D8}">
  <ds:schemaRefs>
    <ds:schemaRef ds:uri="http://schemas.microsoft.com/sharepoint/v3/contenttype/forms"/>
  </ds:schemaRefs>
</ds:datastoreItem>
</file>

<file path=customXml/itemProps5.xml><?xml version="1.0" encoding="utf-8"?>
<ds:datastoreItem xmlns:ds="http://schemas.openxmlformats.org/officeDocument/2006/customXml" ds:itemID="{542A0E17-D5F9-4212-85C7-1C2899DA8A86}">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2BCAB67-B11F-4811-A076-9E7A679F843E}">
  <ds:schemaRefs>
    <ds:schemaRef ds:uri="http://schemas.openxmlformats.org/officeDocument/2006/bibliography"/>
  </ds:schemaRefs>
</ds:datastoreItem>
</file>

<file path=customXml/itemProps7.xml><?xml version="1.0" encoding="utf-8"?>
<ds:datastoreItem xmlns:ds="http://schemas.openxmlformats.org/officeDocument/2006/customXml" ds:itemID="{F5E0779C-64BD-4572-8642-3E01162AB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1f9d6-2293-4594-9ab8-9c7a994ab477"/>
    <ds:schemaRef ds:uri="9b3ec4c4-cb89-48c7-b4ff-1ed5bf62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1A9E78CE-9902-4D14-A4E7-5273F1440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submission_template.dotx</Template>
  <TotalTime>2</TotalTime>
  <Pages>10</Pages>
  <Words>3014</Words>
  <Characters>16577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Danny</dc:creator>
  <cp:keywords/>
  <cp:lastModifiedBy>Juan Carlos Suárez Jaimes</cp:lastModifiedBy>
  <cp:revision>2</cp:revision>
  <cp:lastPrinted>2008-01-18T16:55:00Z</cp:lastPrinted>
  <dcterms:created xsi:type="dcterms:W3CDTF">2020-11-13T03:08:00Z</dcterms:created>
  <dcterms:modified xsi:type="dcterms:W3CDTF">2020-11-13T03:08:00Z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0x0101007E3C85351878BC40941295AE80019A9C</vt:lpwstr>
  </property>
</Properties>
</file>