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REPORTE TÉCNICO DE TESIS</w:t>
      </w:r>
    </w:p>
    <w:p>
      <w:pPr>
        <w:jc w:val="center"/>
      </w:pPr>
      <w:r>
        <w:rPr>
          <w:b/>
          <w:sz w:val="32"/>
        </w:rPr>
        <w:t>Sistema de Detección de Escoliosis Mediante</w:t>
        <w:br/>
        <w:t>Aprendizaje Profundo y Estimación de Pose</w:t>
      </w:r>
    </w:p>
    <w:p/>
    <w:p>
      <w:pPr>
        <w:jc w:val="center"/>
      </w:pPr>
      <w:r>
        <w:rPr>
          <w:i/>
          <w:sz w:val="24"/>
        </w:rPr>
        <w:t>Santiago Escalante Carrión</w:t>
        <w:br/>
        <w:t>Abril 2026</w:t>
      </w:r>
    </w:p>
    <w:p>
      <w:r>
        <w:br w:type="page"/>
      </w:r>
    </w:p>
    <w:p>
      <w:pPr>
        <w:pStyle w:val="Heading1"/>
      </w:pPr>
      <w:r>
        <w:rPr>
          <w:color w:val="1F497D"/>
        </w:rPr>
        <w:t>1. Descripción General del Proyecto</w:t>
      </w:r>
    </w:p>
    <w:p>
      <w:pPr>
        <w:spacing w:after="120"/>
      </w:pPr>
      <w:r>
        <w:rPr>
          <w:b w:val="0"/>
          <w:i w:val="0"/>
          <w:sz w:val="22"/>
        </w:rPr>
        <w:t>Este proyecto de tesis desarrolla un sistema de inteligencia artificial para la detección automatizada de escoliosis a partir de imágenes de postura corporal. Se implementan y comparan tres enfoques complementarios que forman un estudio de ablación completo:</w:t>
      </w:r>
    </w:p>
    <w:p>
      <w:pPr>
        <w:pStyle w:val="ListBullet"/>
      </w:pPr>
      <w:r>
        <w:rPr>
          <w:b/>
          <w:sz w:val="22"/>
        </w:rPr>
        <w:t xml:space="preserve">E1 – CNN (Transfer Learning): </w:t>
      </w:r>
      <w:r>
        <w:rPr>
          <w:sz w:val="22"/>
        </w:rPr>
        <w:t>Clasificación visual pura mediante EfficientNetB0 ajustado a las imágenes.</w:t>
      </w:r>
    </w:p>
    <w:p>
      <w:pPr>
        <w:pStyle w:val="ListBullet"/>
      </w:pPr>
      <w:r>
        <w:rPr>
          <w:b/>
          <w:sz w:val="22"/>
        </w:rPr>
        <w:t xml:space="preserve">E2 – Pose + ML: </w:t>
      </w:r>
      <w:r>
        <w:rPr>
          <w:sz w:val="22"/>
        </w:rPr>
        <w:t>Extracción de 12 características geométricas clínicas mediante MediaPipe y clasificación con Random Forest, XGBoost y SVM.</w:t>
      </w:r>
    </w:p>
    <w:p>
      <w:pPr>
        <w:pStyle w:val="ListBullet"/>
      </w:pPr>
      <w:r>
        <w:rPr>
          <w:b/>
          <w:sz w:val="22"/>
        </w:rPr>
        <w:t xml:space="preserve">E3 – Modelo Híbrido: </w:t>
      </w:r>
      <w:r>
        <w:rPr>
          <w:sz w:val="22"/>
        </w:rPr>
        <w:t>Fusión de las dos corrientes anteriores en una arquitectura de doble entrada.</w:t>
      </w:r>
    </w:p>
    <w:p>
      <w:pPr>
        <w:spacing w:after="120"/>
      </w:pPr>
      <w:r>
        <w:rPr>
          <w:b w:val="0"/>
          <w:i w:val="0"/>
          <w:sz w:val="22"/>
        </w:rPr>
        <w:br/>
        <w:t>El objetivo final es disponer de una herramienta de cribado no invasiva, interpretable y robusta que pueda asistir al personal médico en la detección temprana de la escoliosis.</w:t>
      </w:r>
    </w:p>
    <w:p>
      <w:pPr>
        <w:pStyle w:val="Heading1"/>
      </w:pPr>
      <w:r>
        <w:rPr>
          <w:color w:val="1F497D"/>
        </w:rPr>
        <w:t>2. Conjunto de Datos</w:t>
      </w:r>
    </w:p>
    <w:p>
      <w:pPr>
        <w:pStyle w:val="Heading2"/>
      </w:pPr>
      <w:r>
        <w:rPr>
          <w:color w:val="1F497D"/>
        </w:rPr>
        <w:t>2.1 Estructura y División</w:t>
      </w:r>
    </w:p>
    <w:p>
      <w:pPr>
        <w:spacing w:after="120"/>
      </w:pPr>
      <w:r>
        <w:rPr>
          <w:b w:val="0"/>
          <w:i w:val="0"/>
          <w:sz w:val="22"/>
        </w:rPr>
        <w:t>El dataset está organizado en dos clases (scoliosis_yes / scoliosis_no). Para garantizar que no exista fuga de datos entre particiones, la división se realiza sobre imágenes originales; las versiones aumentadas sólo se incluyen en el conjunto de entrenamiento.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Partición</w:t>
            </w:r>
          </w:p>
        </w:tc>
        <w:tc>
          <w:tcPr>
            <w:tcW w:type="dxa" w:w="3041"/>
            <w:shd w:val="clear" w:color="auto" w:fill="1F497D"/>
          </w:tcPr>
          <w:p>
            <w:pPr>
              <w:jc w:val="center"/>
            </w:pPr>
            <w:r/>
            <w:r>
              <w:rPr>
                <w:b/>
                <w:color w:val="FFFFFF"/>
                <w:sz w:val="20"/>
              </w:rPr>
              <w:t>Composición</w:t>
            </w:r>
          </w:p>
        </w:tc>
        <w:tc>
          <w:tcPr>
            <w:tcW w:type="dxa" w:w="3041"/>
            <w:shd w:val="clear" w:color="auto" w:fill="1F497D"/>
          </w:tcPr>
          <w:p>
            <w:pPr>
              <w:jc w:val="center"/>
            </w:pPr>
            <w:r/>
            <w:r>
              <w:rPr>
                <w:b/>
                <w:color w:val="FFFFFF"/>
                <w:sz w:val="20"/>
              </w:rPr>
              <w:t>Proporción</w:t>
            </w:r>
          </w:p>
        </w:tc>
      </w:tr>
      <w:tr>
        <w:tc>
          <w:tcPr>
            <w:tcW w:type="dxa" w:w="3041"/>
          </w:tcPr>
          <w:p>
            <w:pPr>
              <w:jc w:val="left"/>
            </w:pPr>
            <w:r/>
            <w:r>
              <w:rPr>
                <w:b w:val="0"/>
                <w:sz w:val="20"/>
              </w:rPr>
              <w:t>Entrenamiento</w:t>
            </w:r>
          </w:p>
        </w:tc>
        <w:tc>
          <w:tcPr>
            <w:tcW w:type="dxa" w:w="3041"/>
          </w:tcPr>
          <w:p>
            <w:pPr>
              <w:jc w:val="left"/>
            </w:pPr>
            <w:r/>
            <w:r>
              <w:rPr>
                <w:b w:val="0"/>
                <w:sz w:val="20"/>
              </w:rPr>
              <w:t>Imágenes originales + todas las aumentadas</w:t>
            </w:r>
          </w:p>
        </w:tc>
        <w:tc>
          <w:tcPr>
            <w:tcW w:type="dxa" w:w="3041"/>
          </w:tcPr>
          <w:p>
            <w:pPr>
              <w:jc w:val="center"/>
            </w:pPr>
            <w:r/>
            <w:r>
              <w:rPr>
                <w:b w:val="0"/>
                <w:sz w:val="20"/>
              </w:rPr>
              <w:t>≈70 %</w:t>
            </w:r>
          </w:p>
        </w:tc>
      </w:tr>
      <w:tr>
        <w:tc>
          <w:tcPr>
            <w:tcW w:type="dxa" w:w="3041"/>
          </w:tcPr>
          <w:p>
            <w:pPr>
              <w:jc w:val="left"/>
            </w:pPr>
            <w:r/>
            <w:r>
              <w:rPr>
                <w:b w:val="0"/>
                <w:sz w:val="20"/>
              </w:rPr>
              <w:t>Validación</w:t>
            </w:r>
          </w:p>
        </w:tc>
        <w:tc>
          <w:tcPr>
            <w:tcW w:type="dxa" w:w="3041"/>
          </w:tcPr>
          <w:p>
            <w:pPr>
              <w:jc w:val="left"/>
            </w:pPr>
            <w:r/>
            <w:r>
              <w:rPr>
                <w:b w:val="0"/>
                <w:sz w:val="20"/>
              </w:rPr>
              <w:t>Sólo imágenes originales</w:t>
            </w:r>
          </w:p>
        </w:tc>
        <w:tc>
          <w:tcPr>
            <w:tcW w:type="dxa" w:w="3041"/>
          </w:tcPr>
          <w:p>
            <w:pPr>
              <w:jc w:val="center"/>
            </w:pPr>
            <w:r/>
            <w:r>
              <w:rPr>
                <w:b w:val="0"/>
                <w:sz w:val="20"/>
              </w:rPr>
              <w:t>≈15 %</w:t>
            </w:r>
          </w:p>
        </w:tc>
      </w:tr>
      <w:tr>
        <w:tc>
          <w:tcPr>
            <w:tcW w:type="dxa" w:w="3041"/>
          </w:tcPr>
          <w:p>
            <w:pPr>
              <w:jc w:val="left"/>
            </w:pPr>
            <w:r/>
            <w:r>
              <w:rPr>
                <w:b w:val="0"/>
                <w:sz w:val="20"/>
              </w:rPr>
              <w:t>Prueba</w:t>
            </w:r>
          </w:p>
        </w:tc>
        <w:tc>
          <w:tcPr>
            <w:tcW w:type="dxa" w:w="3041"/>
          </w:tcPr>
          <w:p>
            <w:pPr>
              <w:jc w:val="left"/>
            </w:pPr>
            <w:r/>
            <w:r>
              <w:rPr>
                <w:b w:val="0"/>
                <w:sz w:val="20"/>
              </w:rPr>
              <w:t>Sólo imágenes originales</w:t>
            </w:r>
          </w:p>
        </w:tc>
        <w:tc>
          <w:tcPr>
            <w:tcW w:type="dxa" w:w="3041"/>
          </w:tcPr>
          <w:p>
            <w:pPr>
              <w:jc w:val="center"/>
            </w:pPr>
            <w:r/>
            <w:r>
              <w:rPr>
                <w:b w:val="0"/>
                <w:sz w:val="20"/>
              </w:rPr>
              <w:t>≈15 %</w:t>
            </w:r>
          </w:p>
        </w:tc>
      </w:tr>
    </w:tbl>
    <w:p/>
    <w:p>
      <w:pPr>
        <w:pStyle w:val="Heading2"/>
      </w:pPr>
      <w:r>
        <w:rPr>
          <w:color w:val="1F497D"/>
        </w:rPr>
        <w:t>2.2 Aumentación de Datos (albumentations)</w:t>
      </w:r>
    </w:p>
    <w:p>
      <w:pPr>
        <w:spacing w:after="120"/>
      </w:pPr>
      <w:r>
        <w:rPr>
          <w:b w:val="0"/>
          <w:i w:val="0"/>
          <w:sz w:val="22"/>
        </w:rPr>
        <w:t>Se aplica un pipeline de aumentación para llegar a ~1 000 imágenes por clase (originales + aumentadas). Las transformaciones aplicadas son: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Transformación</w:t>
            </w:r>
          </w:p>
        </w:tc>
        <w:tc>
          <w:tcPr>
            <w:tcW w:type="dxa" w:w="3041"/>
            <w:shd w:val="clear" w:color="auto" w:fill="1F497D"/>
          </w:tcPr>
          <w:p>
            <w:pPr>
              <w:jc w:val="center"/>
            </w:pPr>
            <w:r/>
            <w:r>
              <w:rPr>
                <w:b/>
                <w:color w:val="FFFFFF"/>
                <w:sz w:val="20"/>
              </w:rPr>
              <w:t>Parámetros</w:t>
            </w:r>
          </w:p>
        </w:tc>
        <w:tc>
          <w:tcPr>
            <w:tcW w:type="dxa" w:w="3041"/>
            <w:shd w:val="clear" w:color="auto" w:fill="1F497D"/>
          </w:tcPr>
          <w:p>
            <w:pPr>
              <w:jc w:val="center"/>
            </w:pPr>
            <w:r/>
            <w:r>
              <w:rPr>
                <w:b/>
                <w:color w:val="FFFFFF"/>
                <w:sz w:val="20"/>
              </w:rPr>
              <w:t>Propósito</w:t>
            </w:r>
          </w:p>
        </w:tc>
      </w:tr>
      <w:tr>
        <w:tc>
          <w:tcPr>
            <w:tcW w:type="dxa" w:w="3041"/>
          </w:tcPr>
          <w:p>
            <w:pPr>
              <w:jc w:val="left"/>
            </w:pPr>
            <w:r/>
            <w:r>
              <w:rPr>
                <w:b w:val="0"/>
                <w:sz w:val="20"/>
              </w:rPr>
              <w:t>HorizontalFlip</w:t>
            </w:r>
          </w:p>
        </w:tc>
        <w:tc>
          <w:tcPr>
            <w:tcW w:type="dxa" w:w="3041"/>
          </w:tcPr>
          <w:p>
            <w:pPr>
              <w:jc w:val="left"/>
            </w:pPr>
            <w:r/>
            <w:r>
              <w:rPr>
                <w:b w:val="0"/>
                <w:sz w:val="20"/>
              </w:rPr>
              <w:t>p = 0.5</w:t>
            </w:r>
          </w:p>
        </w:tc>
        <w:tc>
          <w:tcPr>
            <w:tcW w:type="dxa" w:w="3041"/>
          </w:tcPr>
          <w:p>
            <w:pPr>
              <w:jc w:val="left"/>
            </w:pPr>
            <w:r/>
            <w:r>
              <w:rPr>
                <w:b w:val="0"/>
                <w:sz w:val="20"/>
              </w:rPr>
              <w:t>Volteo horizontal aleatorio</w:t>
            </w:r>
          </w:p>
        </w:tc>
      </w:tr>
      <w:tr>
        <w:tc>
          <w:tcPr>
            <w:tcW w:type="dxa" w:w="3041"/>
          </w:tcPr>
          <w:p>
            <w:pPr>
              <w:jc w:val="left"/>
            </w:pPr>
            <w:r/>
            <w:r>
              <w:rPr>
                <w:b w:val="0"/>
                <w:sz w:val="20"/>
              </w:rPr>
              <w:t>Rotate</w:t>
            </w:r>
          </w:p>
        </w:tc>
        <w:tc>
          <w:tcPr>
            <w:tcW w:type="dxa" w:w="3041"/>
          </w:tcPr>
          <w:p>
            <w:pPr>
              <w:jc w:val="left"/>
            </w:pPr>
            <w:r/>
            <w:r>
              <w:rPr>
                <w:b w:val="0"/>
                <w:sz w:val="20"/>
              </w:rPr>
              <w:t>límite ±12°, p = 0.7</w:t>
            </w:r>
          </w:p>
        </w:tc>
        <w:tc>
          <w:tcPr>
            <w:tcW w:type="dxa" w:w="3041"/>
          </w:tcPr>
          <w:p>
            <w:pPr>
              <w:jc w:val="left"/>
            </w:pPr>
            <w:r/>
            <w:r>
              <w:rPr>
                <w:b w:val="0"/>
                <w:sz w:val="20"/>
              </w:rPr>
              <w:t>Rotación moderada</w:t>
            </w:r>
          </w:p>
        </w:tc>
      </w:tr>
      <w:tr>
        <w:tc>
          <w:tcPr>
            <w:tcW w:type="dxa" w:w="3041"/>
          </w:tcPr>
          <w:p>
            <w:pPr>
              <w:jc w:val="left"/>
            </w:pPr>
            <w:r/>
            <w:r>
              <w:rPr>
                <w:b w:val="0"/>
                <w:sz w:val="20"/>
              </w:rPr>
              <w:t>ShiftScaleRotate</w:t>
            </w:r>
          </w:p>
        </w:tc>
        <w:tc>
          <w:tcPr>
            <w:tcW w:type="dxa" w:w="3041"/>
          </w:tcPr>
          <w:p>
            <w:pPr>
              <w:jc w:val="left"/>
            </w:pPr>
            <w:r/>
            <w:r>
              <w:rPr>
                <w:b w:val="0"/>
                <w:sz w:val="20"/>
              </w:rPr>
              <w:t>shift 0.05, scale 0.08, p = 0.6</w:t>
            </w:r>
          </w:p>
        </w:tc>
        <w:tc>
          <w:tcPr>
            <w:tcW w:type="dxa" w:w="3041"/>
          </w:tcPr>
          <w:p>
            <w:pPr>
              <w:jc w:val="left"/>
            </w:pPr>
            <w:r/>
            <w:r>
              <w:rPr>
                <w:b w:val="0"/>
                <w:sz w:val="20"/>
              </w:rPr>
              <w:t>Desplazamiento y escala</w:t>
            </w:r>
          </w:p>
        </w:tc>
      </w:tr>
      <w:tr>
        <w:tc>
          <w:tcPr>
            <w:tcW w:type="dxa" w:w="3041"/>
          </w:tcPr>
          <w:p>
            <w:pPr>
              <w:jc w:val="left"/>
            </w:pPr>
            <w:r/>
            <w:r>
              <w:rPr>
                <w:b w:val="0"/>
                <w:sz w:val="20"/>
              </w:rPr>
              <w:t>RandomBrightnessContrast</w:t>
            </w:r>
          </w:p>
        </w:tc>
        <w:tc>
          <w:tcPr>
            <w:tcW w:type="dxa" w:w="3041"/>
          </w:tcPr>
          <w:p>
            <w:pPr>
              <w:jc w:val="left"/>
            </w:pPr>
            <w:r/>
            <w:r>
              <w:rPr>
                <w:b w:val="0"/>
                <w:sz w:val="20"/>
              </w:rPr>
              <w:t>±12 %, p = 0.5</w:t>
            </w:r>
          </w:p>
        </w:tc>
        <w:tc>
          <w:tcPr>
            <w:tcW w:type="dxa" w:w="3041"/>
          </w:tcPr>
          <w:p>
            <w:pPr>
              <w:jc w:val="left"/>
            </w:pPr>
            <w:r/>
            <w:r>
              <w:rPr>
                <w:b w:val="0"/>
                <w:sz w:val="20"/>
              </w:rPr>
              <w:t>Variación fotométrica</w:t>
            </w:r>
          </w:p>
        </w:tc>
      </w:tr>
      <w:tr>
        <w:tc>
          <w:tcPr>
            <w:tcW w:type="dxa" w:w="3041"/>
          </w:tcPr>
          <w:p>
            <w:pPr>
              <w:jc w:val="left"/>
            </w:pPr>
            <w:r/>
            <w:r>
              <w:rPr>
                <w:b w:val="0"/>
                <w:sz w:val="20"/>
              </w:rPr>
              <w:t>GaussNoise</w:t>
            </w:r>
          </w:p>
        </w:tc>
        <w:tc>
          <w:tcPr>
            <w:tcW w:type="dxa" w:w="3041"/>
          </w:tcPr>
          <w:p>
            <w:pPr>
              <w:jc w:val="left"/>
            </w:pPr>
            <w:r/>
            <w:r>
              <w:rPr>
                <w:b w:val="0"/>
                <w:sz w:val="20"/>
              </w:rPr>
              <w:t>var (5, 20), p = 0.3</w:t>
            </w:r>
          </w:p>
        </w:tc>
        <w:tc>
          <w:tcPr>
            <w:tcW w:type="dxa" w:w="3041"/>
          </w:tcPr>
          <w:p>
            <w:pPr>
              <w:jc w:val="left"/>
            </w:pPr>
            <w:r/>
            <w:r>
              <w:rPr>
                <w:b w:val="0"/>
                <w:sz w:val="20"/>
              </w:rPr>
              <w:t>Ruido gaussiano leve</w:t>
            </w:r>
          </w:p>
        </w:tc>
      </w:tr>
      <w:tr>
        <w:tc>
          <w:tcPr>
            <w:tcW w:type="dxa" w:w="3041"/>
          </w:tcPr>
          <w:p>
            <w:pPr>
              <w:jc w:val="left"/>
            </w:pPr>
            <w:r/>
            <w:r>
              <w:rPr>
                <w:b w:val="0"/>
                <w:sz w:val="20"/>
              </w:rPr>
              <w:t>GaussianBlur</w:t>
            </w:r>
          </w:p>
        </w:tc>
        <w:tc>
          <w:tcPr>
            <w:tcW w:type="dxa" w:w="3041"/>
          </w:tcPr>
          <w:p>
            <w:pPr>
              <w:jc w:val="left"/>
            </w:pPr>
            <w:r/>
            <w:r>
              <w:rPr>
                <w:b w:val="0"/>
                <w:sz w:val="20"/>
              </w:rPr>
              <w:t>kernel 3×3, p = 0.2</w:t>
            </w:r>
          </w:p>
        </w:tc>
        <w:tc>
          <w:tcPr>
            <w:tcW w:type="dxa" w:w="3041"/>
          </w:tcPr>
          <w:p>
            <w:pPr>
              <w:jc w:val="left"/>
            </w:pPr>
            <w:r/>
            <w:r>
              <w:rPr>
                <w:b w:val="0"/>
                <w:sz w:val="20"/>
              </w:rPr>
              <w:t>Desenfoque suave</w:t>
            </w:r>
          </w:p>
        </w:tc>
      </w:tr>
    </w:tbl>
    <w:p/>
    <w:p>
      <w:pPr>
        <w:pStyle w:val="Heading1"/>
      </w:pPr>
      <w:r>
        <w:rPr>
          <w:color w:val="1F497D"/>
        </w:rPr>
        <w:t>3. Arquitecturas y Herramientas</w:t>
      </w:r>
    </w:p>
    <w:p>
      <w:pPr>
        <w:pStyle w:val="Heading2"/>
      </w:pPr>
      <w:r>
        <w:rPr>
          <w:color w:val="1F497D"/>
        </w:rPr>
        <w:t>3.1 E1: CNN con Transfer Learning (EfficientNetB0)</w:t>
      </w:r>
    </w:p>
    <w:p>
      <w:pPr>
        <w:spacing w:after="120"/>
      </w:pPr>
      <w:r>
        <w:rPr>
          <w:b w:val="0"/>
          <w:i w:val="0"/>
          <w:sz w:val="22"/>
        </w:rPr>
        <w:t>Se emplea EfficientNetB0 preentrenado en ImageNet como backbone. El entrenamiento se divide en dos fases para estabilizar el ajuste fino:</w:t>
      </w:r>
    </w:p>
    <w:p>
      <w:pPr>
        <w:spacing w:after="120"/>
      </w:pPr>
      <w:r>
        <w:rPr>
          <w:b/>
          <w:i w:val="0"/>
          <w:sz w:val="20"/>
        </w:rPr>
        <w:t>Arquitectura de la cabeza de clasificación:</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jc w:val="center"/>
            </w:pPr>
            <w:r/>
            <w:r>
              <w:rPr>
                <w:b/>
                <w:color w:val="FFFFFF"/>
                <w:sz w:val="20"/>
              </w:rPr>
              <w:t>Capa</w:t>
            </w:r>
          </w:p>
        </w:tc>
        <w:tc>
          <w:tcPr>
            <w:tcW w:type="dxa" w:w="4561"/>
            <w:shd w:val="clear" w:color="auto" w:fill="1F497D"/>
          </w:tcPr>
          <w:p>
            <w:pPr>
              <w:jc w:val="center"/>
            </w:pPr>
            <w:r/>
            <w:r>
              <w:rPr>
                <w:b/>
                <w:color w:val="FFFFFF"/>
                <w:sz w:val="20"/>
              </w:rPr>
              <w:t>Descripción</w:t>
            </w:r>
          </w:p>
        </w:tc>
      </w:tr>
      <w:tr>
        <w:tc>
          <w:tcPr>
            <w:tcW w:type="dxa" w:w="4561"/>
          </w:tcPr>
          <w:p>
            <w:pPr>
              <w:jc w:val="left"/>
            </w:pPr>
            <w:r/>
            <w:r>
              <w:rPr>
                <w:b/>
                <w:sz w:val="20"/>
              </w:rPr>
              <w:t>Entrada</w:t>
            </w:r>
          </w:p>
        </w:tc>
        <w:tc>
          <w:tcPr>
            <w:tcW w:type="dxa" w:w="4561"/>
          </w:tcPr>
          <w:p>
            <w:pPr>
              <w:jc w:val="left"/>
            </w:pPr>
            <w:r/>
            <w:r>
              <w:rPr>
                <w:b w:val="0"/>
                <w:sz w:val="20"/>
              </w:rPr>
              <w:t>(224, 224, 3) – imagen RGB normalizada</w:t>
            </w:r>
          </w:p>
        </w:tc>
      </w:tr>
      <w:tr>
        <w:tc>
          <w:tcPr>
            <w:tcW w:type="dxa" w:w="4561"/>
          </w:tcPr>
          <w:p>
            <w:pPr>
              <w:jc w:val="left"/>
            </w:pPr>
            <w:r/>
            <w:r>
              <w:rPr>
                <w:b/>
                <w:sz w:val="20"/>
              </w:rPr>
              <w:t>Backbone</w:t>
            </w:r>
          </w:p>
        </w:tc>
        <w:tc>
          <w:tcPr>
            <w:tcW w:type="dxa" w:w="4561"/>
          </w:tcPr>
          <w:p>
            <w:pPr>
              <w:jc w:val="left"/>
            </w:pPr>
            <w:r/>
            <w:r>
              <w:rPr>
                <w:b w:val="0"/>
                <w:sz w:val="20"/>
              </w:rPr>
              <w:t>EfficientNetB0 (congelado en Fase 1)</w:t>
            </w:r>
          </w:p>
        </w:tc>
      </w:tr>
      <w:tr>
        <w:tc>
          <w:tcPr>
            <w:tcW w:type="dxa" w:w="4561"/>
          </w:tcPr>
          <w:p>
            <w:pPr>
              <w:jc w:val="left"/>
            </w:pPr>
            <w:r/>
            <w:r>
              <w:rPr>
                <w:b/>
                <w:sz w:val="20"/>
              </w:rPr>
              <w:t>GlobalAveragePooling2D</w:t>
            </w:r>
          </w:p>
        </w:tc>
        <w:tc>
          <w:tcPr>
            <w:tcW w:type="dxa" w:w="4561"/>
          </w:tcPr>
          <w:p>
            <w:pPr>
              <w:jc w:val="left"/>
            </w:pPr>
            <w:r/>
            <w:r>
              <w:rPr>
                <w:b w:val="0"/>
                <w:sz w:val="20"/>
              </w:rPr>
              <w:t>Reducción espacial del mapa de características</w:t>
            </w:r>
          </w:p>
        </w:tc>
      </w:tr>
      <w:tr>
        <w:tc>
          <w:tcPr>
            <w:tcW w:type="dxa" w:w="4561"/>
          </w:tcPr>
          <w:p>
            <w:pPr>
              <w:jc w:val="left"/>
            </w:pPr>
            <w:r/>
            <w:r>
              <w:rPr>
                <w:b/>
                <w:sz w:val="20"/>
              </w:rPr>
              <w:t>BatchNormalization</w:t>
            </w:r>
          </w:p>
        </w:tc>
        <w:tc>
          <w:tcPr>
            <w:tcW w:type="dxa" w:w="4561"/>
          </w:tcPr>
          <w:p>
            <w:pPr>
              <w:jc w:val="left"/>
            </w:pPr>
            <w:r/>
            <w:r>
              <w:rPr>
                <w:b w:val="0"/>
                <w:sz w:val="20"/>
              </w:rPr>
              <w:t>Estabilización del entrenamiento</w:t>
            </w:r>
          </w:p>
        </w:tc>
      </w:tr>
      <w:tr>
        <w:tc>
          <w:tcPr>
            <w:tcW w:type="dxa" w:w="4561"/>
          </w:tcPr>
          <w:p>
            <w:pPr>
              <w:jc w:val="left"/>
            </w:pPr>
            <w:r/>
            <w:r>
              <w:rPr>
                <w:b/>
                <w:sz w:val="20"/>
              </w:rPr>
              <w:t>Dropout(0.4)</w:t>
            </w:r>
          </w:p>
        </w:tc>
        <w:tc>
          <w:tcPr>
            <w:tcW w:type="dxa" w:w="4561"/>
          </w:tcPr>
          <w:p>
            <w:pPr>
              <w:jc w:val="left"/>
            </w:pPr>
            <w:r/>
            <w:r>
              <w:rPr>
                <w:b w:val="0"/>
                <w:sz w:val="20"/>
              </w:rPr>
              <w:t>Regularización</w:t>
            </w:r>
          </w:p>
        </w:tc>
      </w:tr>
      <w:tr>
        <w:tc>
          <w:tcPr>
            <w:tcW w:type="dxa" w:w="4561"/>
          </w:tcPr>
          <w:p>
            <w:pPr>
              <w:jc w:val="left"/>
            </w:pPr>
            <w:r/>
            <w:r>
              <w:rPr>
                <w:b/>
                <w:sz w:val="20"/>
              </w:rPr>
              <w:t>Dense(128, relu)</w:t>
            </w:r>
          </w:p>
        </w:tc>
        <w:tc>
          <w:tcPr>
            <w:tcW w:type="dxa" w:w="4561"/>
          </w:tcPr>
          <w:p>
            <w:pPr>
              <w:jc w:val="left"/>
            </w:pPr>
            <w:r/>
            <w:r>
              <w:rPr>
                <w:b w:val="0"/>
                <w:sz w:val="20"/>
              </w:rPr>
              <w:t>Representación de alto nivel</w:t>
            </w:r>
          </w:p>
        </w:tc>
      </w:tr>
      <w:tr>
        <w:tc>
          <w:tcPr>
            <w:tcW w:type="dxa" w:w="4561"/>
          </w:tcPr>
          <w:p>
            <w:pPr>
              <w:jc w:val="left"/>
            </w:pPr>
            <w:r/>
            <w:r>
              <w:rPr>
                <w:b/>
                <w:sz w:val="20"/>
              </w:rPr>
              <w:t>Dropout(0.2)</w:t>
            </w:r>
          </w:p>
        </w:tc>
        <w:tc>
          <w:tcPr>
            <w:tcW w:type="dxa" w:w="4561"/>
          </w:tcPr>
          <w:p>
            <w:pPr>
              <w:jc w:val="left"/>
            </w:pPr>
            <w:r/>
            <w:r>
              <w:rPr>
                <w:b w:val="0"/>
                <w:sz w:val="20"/>
              </w:rPr>
              <w:t>Regularización adicional</w:t>
            </w:r>
          </w:p>
        </w:tc>
      </w:tr>
      <w:tr>
        <w:tc>
          <w:tcPr>
            <w:tcW w:type="dxa" w:w="4561"/>
          </w:tcPr>
          <w:p>
            <w:pPr>
              <w:jc w:val="left"/>
            </w:pPr>
            <w:r/>
            <w:r>
              <w:rPr>
                <w:b/>
                <w:sz w:val="20"/>
              </w:rPr>
              <w:t>Dense(1, sigmoid)</w:t>
            </w:r>
          </w:p>
        </w:tc>
        <w:tc>
          <w:tcPr>
            <w:tcW w:type="dxa" w:w="4561"/>
          </w:tcPr>
          <w:p>
            <w:pPr>
              <w:jc w:val="left"/>
            </w:pPr>
            <w:r/>
            <w:r>
              <w:rPr>
                <w:b w:val="0"/>
                <w:sz w:val="20"/>
              </w:rPr>
              <w:t>Probabilidad de escoliosis [0, 1]</w:t>
            </w:r>
          </w:p>
        </w:tc>
      </w:tr>
    </w:tbl>
    <w:p/>
    <w:p>
      <w:pPr>
        <w:spacing w:after="120"/>
      </w:pPr>
      <w:r>
        <w:rPr>
          <w:b/>
          <w:i w:val="0"/>
          <w:sz w:val="20"/>
        </w:rPr>
        <w:t>Estrategia de entrenamiento en dos fases: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pPr>
              <w:jc w:val="center"/>
            </w:pPr>
            <w:r/>
            <w:r>
              <w:rPr>
                <w:b/>
                <w:color w:val="FFFFFF"/>
                <w:sz w:val="20"/>
              </w:rPr>
              <w:t>Fase</w:t>
            </w:r>
          </w:p>
        </w:tc>
        <w:tc>
          <w:tcPr>
            <w:tcW w:type="dxa" w:w="1824"/>
            <w:shd w:val="clear" w:color="auto" w:fill="1F497D"/>
          </w:tcPr>
          <w:p>
            <w:pPr>
              <w:jc w:val="center"/>
            </w:pPr>
            <w:r/>
            <w:r>
              <w:rPr>
                <w:b/>
                <w:color w:val="FFFFFF"/>
                <w:sz w:val="20"/>
              </w:rPr>
              <w:t>Backbone</w:t>
            </w:r>
          </w:p>
        </w:tc>
        <w:tc>
          <w:tcPr>
            <w:tcW w:type="dxa" w:w="1824"/>
            <w:shd w:val="clear" w:color="auto" w:fill="1F497D"/>
          </w:tcPr>
          <w:p>
            <w:pPr>
              <w:jc w:val="center"/>
            </w:pPr>
            <w:r/>
            <w:r>
              <w:rPr>
                <w:b/>
                <w:color w:val="FFFFFF"/>
                <w:sz w:val="20"/>
              </w:rPr>
              <w:t>LR (Adam)</w:t>
            </w:r>
          </w:p>
        </w:tc>
        <w:tc>
          <w:tcPr>
            <w:tcW w:type="dxa" w:w="1824"/>
            <w:shd w:val="clear" w:color="auto" w:fill="1F497D"/>
          </w:tcPr>
          <w:p>
            <w:pPr>
              <w:jc w:val="center"/>
            </w:pPr>
            <w:r/>
            <w:r>
              <w:rPr>
                <w:b/>
                <w:color w:val="FFFFFF"/>
                <w:sz w:val="20"/>
              </w:rPr>
              <w:t>Épocas máx.</w:t>
            </w:r>
          </w:p>
        </w:tc>
        <w:tc>
          <w:tcPr>
            <w:tcW w:type="dxa" w:w="1824"/>
            <w:shd w:val="clear" w:color="auto" w:fill="1F497D"/>
          </w:tcPr>
          <w:p>
            <w:pPr>
              <w:jc w:val="center"/>
            </w:pPr>
            <w:r/>
            <w:r>
              <w:rPr>
                <w:b/>
                <w:color w:val="FFFFFF"/>
                <w:sz w:val="20"/>
              </w:rPr>
              <w:t>Callbacks</w:t>
            </w:r>
          </w:p>
        </w:tc>
      </w:tr>
      <w:tr>
        <w:tc>
          <w:tcPr>
            <w:tcW w:type="dxa" w:w="1824"/>
          </w:tcPr>
          <w:p>
            <w:pPr>
              <w:jc w:val="left"/>
            </w:pPr>
            <w:r/>
            <w:r>
              <w:rPr>
                <w:b w:val="0"/>
                <w:sz w:val="20"/>
              </w:rPr>
              <w:t>Fase 1 – Cabeza</w:t>
            </w:r>
          </w:p>
        </w:tc>
        <w:tc>
          <w:tcPr>
            <w:tcW w:type="dxa" w:w="1824"/>
          </w:tcPr>
          <w:p>
            <w:pPr>
              <w:jc w:val="left"/>
            </w:pPr>
            <w:r/>
            <w:r>
              <w:rPr>
                <w:b w:val="0"/>
                <w:sz w:val="20"/>
              </w:rPr>
              <w:t>Congelado</w:t>
            </w:r>
          </w:p>
        </w:tc>
        <w:tc>
          <w:tcPr>
            <w:tcW w:type="dxa" w:w="1824"/>
          </w:tcPr>
          <w:p>
            <w:pPr>
              <w:jc w:val="left"/>
            </w:pPr>
            <w:r/>
            <w:r>
              <w:rPr>
                <w:b w:val="0"/>
                <w:sz w:val="20"/>
              </w:rPr>
              <w:t>1×10⁻³</w:t>
            </w:r>
          </w:p>
        </w:tc>
        <w:tc>
          <w:tcPr>
            <w:tcW w:type="dxa" w:w="1824"/>
          </w:tcPr>
          <w:p>
            <w:pPr>
              <w:jc w:val="left"/>
            </w:pPr>
            <w:r/>
            <w:r>
              <w:rPr>
                <w:b w:val="0"/>
                <w:sz w:val="20"/>
              </w:rPr>
              <w:t>10</w:t>
            </w:r>
          </w:p>
        </w:tc>
        <w:tc>
          <w:tcPr>
            <w:tcW w:type="dxa" w:w="1824"/>
          </w:tcPr>
          <w:p>
            <w:pPr>
              <w:jc w:val="left"/>
            </w:pPr>
            <w:r/>
            <w:r>
              <w:rPr>
                <w:b w:val="0"/>
                <w:sz w:val="20"/>
              </w:rPr>
              <w:t>EarlyStopping + ReduceLROnPlateau</w:t>
            </w:r>
          </w:p>
        </w:tc>
      </w:tr>
      <w:tr>
        <w:tc>
          <w:tcPr>
            <w:tcW w:type="dxa" w:w="1824"/>
          </w:tcPr>
          <w:p>
            <w:pPr>
              <w:jc w:val="left"/>
            </w:pPr>
            <w:r/>
            <w:r>
              <w:rPr>
                <w:b w:val="0"/>
                <w:sz w:val="20"/>
              </w:rPr>
              <w:t>Fase 2 – Fine-tune</w:t>
            </w:r>
          </w:p>
        </w:tc>
        <w:tc>
          <w:tcPr>
            <w:tcW w:type="dxa" w:w="1824"/>
          </w:tcPr>
          <w:p>
            <w:pPr>
              <w:jc w:val="left"/>
            </w:pPr>
            <w:r/>
            <w:r>
              <w:rPr>
                <w:b w:val="0"/>
                <w:sz w:val="20"/>
              </w:rPr>
              <w:t>Bloques 6-7 descongelados</w:t>
            </w:r>
          </w:p>
        </w:tc>
        <w:tc>
          <w:tcPr>
            <w:tcW w:type="dxa" w:w="1824"/>
          </w:tcPr>
          <w:p>
            <w:pPr>
              <w:jc w:val="left"/>
            </w:pPr>
            <w:r/>
            <w:r>
              <w:rPr>
                <w:b w:val="0"/>
                <w:sz w:val="20"/>
              </w:rPr>
              <w:t>1×10⁻⁵</w:t>
            </w:r>
          </w:p>
        </w:tc>
        <w:tc>
          <w:tcPr>
            <w:tcW w:type="dxa" w:w="1824"/>
          </w:tcPr>
          <w:p>
            <w:pPr>
              <w:jc w:val="left"/>
            </w:pPr>
            <w:r/>
            <w:r>
              <w:rPr>
                <w:b w:val="0"/>
                <w:sz w:val="20"/>
              </w:rPr>
              <w:t>20</w:t>
            </w:r>
          </w:p>
        </w:tc>
        <w:tc>
          <w:tcPr>
            <w:tcW w:type="dxa" w:w="1824"/>
          </w:tcPr>
          <w:p>
            <w:pPr>
              <w:jc w:val="left"/>
            </w:pPr>
            <w:r/>
            <w:r>
              <w:rPr>
                <w:b w:val="0"/>
                <w:sz w:val="20"/>
              </w:rPr>
              <w:t>Mismos callbacks</w:t>
            </w:r>
          </w:p>
        </w:tc>
      </w:tr>
    </w:tbl>
    <w:p/>
    <w:p>
      <w:pPr>
        <w:spacing w:after="120"/>
      </w:pPr>
      <w:r>
        <w:rPr>
          <w:b/>
          <w:i w:val="0"/>
          <w:sz w:val="20"/>
        </w:rPr>
        <w:t>Callbacks detallados: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Callback</w:t>
            </w:r>
          </w:p>
        </w:tc>
        <w:tc>
          <w:tcPr>
            <w:tcW w:type="dxa" w:w="3041"/>
            <w:shd w:val="clear" w:color="auto" w:fill="1F497D"/>
          </w:tcPr>
          <w:p>
            <w:pPr>
              <w:jc w:val="center"/>
            </w:pPr>
            <w:r/>
            <w:r>
              <w:rPr>
                <w:b/>
                <w:color w:val="FFFFFF"/>
                <w:sz w:val="20"/>
              </w:rPr>
              <w:t>Monitor</w:t>
            </w:r>
          </w:p>
        </w:tc>
        <w:tc>
          <w:tcPr>
            <w:tcW w:type="dxa" w:w="3041"/>
            <w:shd w:val="clear" w:color="auto" w:fill="1F497D"/>
          </w:tcPr>
          <w:p>
            <w:pPr>
              <w:jc w:val="center"/>
            </w:pPr>
            <w:r/>
            <w:r>
              <w:rPr>
                <w:b/>
                <w:color w:val="FFFFFF"/>
                <w:sz w:val="20"/>
              </w:rPr>
              <w:t>Configuración</w:t>
            </w:r>
          </w:p>
        </w:tc>
      </w:tr>
      <w:tr>
        <w:tc>
          <w:tcPr>
            <w:tcW w:type="dxa" w:w="3041"/>
          </w:tcPr>
          <w:p>
            <w:pPr>
              <w:jc w:val="left"/>
            </w:pPr>
            <w:r/>
            <w:r>
              <w:rPr>
                <w:b w:val="0"/>
                <w:sz w:val="20"/>
              </w:rPr>
              <w:t>EarlyStopping</w:t>
            </w:r>
          </w:p>
        </w:tc>
        <w:tc>
          <w:tcPr>
            <w:tcW w:type="dxa" w:w="3041"/>
          </w:tcPr>
          <w:p>
            <w:pPr>
              <w:jc w:val="left"/>
            </w:pPr>
            <w:r/>
            <w:r>
              <w:rPr>
                <w:b w:val="0"/>
                <w:sz w:val="20"/>
              </w:rPr>
              <w:t>val_loss</w:t>
            </w:r>
          </w:p>
        </w:tc>
        <w:tc>
          <w:tcPr>
            <w:tcW w:type="dxa" w:w="3041"/>
          </w:tcPr>
          <w:p>
            <w:pPr>
              <w:jc w:val="left"/>
            </w:pPr>
            <w:r/>
            <w:r>
              <w:rPr>
                <w:b w:val="0"/>
                <w:sz w:val="20"/>
              </w:rPr>
              <w:t>patience=5, restore_best_weights=True</w:t>
            </w:r>
          </w:p>
        </w:tc>
      </w:tr>
      <w:tr>
        <w:tc>
          <w:tcPr>
            <w:tcW w:type="dxa" w:w="3041"/>
          </w:tcPr>
          <w:p>
            <w:pPr>
              <w:jc w:val="left"/>
            </w:pPr>
            <w:r/>
            <w:r>
              <w:rPr>
                <w:b w:val="0"/>
                <w:sz w:val="20"/>
              </w:rPr>
              <w:t>ReduceLROnPlateau</w:t>
            </w:r>
          </w:p>
        </w:tc>
        <w:tc>
          <w:tcPr>
            <w:tcW w:type="dxa" w:w="3041"/>
          </w:tcPr>
          <w:p>
            <w:pPr>
              <w:jc w:val="left"/>
            </w:pPr>
            <w:r/>
            <w:r>
              <w:rPr>
                <w:b w:val="0"/>
                <w:sz w:val="20"/>
              </w:rPr>
              <w:t>val_loss</w:t>
            </w:r>
          </w:p>
        </w:tc>
        <w:tc>
          <w:tcPr>
            <w:tcW w:type="dxa" w:w="3041"/>
          </w:tcPr>
          <w:p>
            <w:pPr>
              <w:jc w:val="left"/>
            </w:pPr>
            <w:r/>
            <w:r>
              <w:rPr>
                <w:b w:val="0"/>
                <w:sz w:val="20"/>
              </w:rPr>
              <w:t>factor=0.5, patience=3, min_lr=1×10⁻⁷</w:t>
            </w:r>
          </w:p>
        </w:tc>
      </w:tr>
      <w:tr>
        <w:tc>
          <w:tcPr>
            <w:tcW w:type="dxa" w:w="3041"/>
          </w:tcPr>
          <w:p>
            <w:pPr>
              <w:jc w:val="left"/>
            </w:pPr>
            <w:r/>
            <w:r>
              <w:rPr>
                <w:b w:val="0"/>
                <w:sz w:val="20"/>
              </w:rPr>
              <w:t>ModelCheckpoint</w:t>
            </w:r>
          </w:p>
        </w:tc>
        <w:tc>
          <w:tcPr>
            <w:tcW w:type="dxa" w:w="3041"/>
          </w:tcPr>
          <w:p>
            <w:pPr>
              <w:jc w:val="left"/>
            </w:pPr>
            <w:r/>
            <w:r>
              <w:rPr>
                <w:b w:val="0"/>
                <w:sz w:val="20"/>
              </w:rPr>
              <w:t>val_loss</w:t>
            </w:r>
          </w:p>
        </w:tc>
        <w:tc>
          <w:tcPr>
            <w:tcW w:type="dxa" w:w="3041"/>
          </w:tcPr>
          <w:p>
            <w:pPr>
              <w:jc w:val="left"/>
            </w:pPr>
            <w:r/>
            <w:r>
              <w:rPr>
                <w:b w:val="0"/>
                <w:sz w:val="20"/>
              </w:rPr>
              <w:t>Guarda el mejor modelo por pérdida de validación</w:t>
            </w:r>
          </w:p>
        </w:tc>
      </w:tr>
    </w:tbl>
    <w:p/>
    <w:p>
      <w:pPr>
        <w:pStyle w:val="Heading2"/>
      </w:pPr>
      <w:r>
        <w:rPr>
          <w:color w:val="1F497D"/>
        </w:rPr>
        <w:t>3.2 E2: Estimación de Pose + Aprendizaje Automático</w:t>
      </w:r>
    </w:p>
    <w:p>
      <w:pPr>
        <w:spacing w:after="120"/>
      </w:pPr>
      <w:r>
        <w:rPr>
          <w:b w:val="0"/>
          <w:i w:val="0"/>
          <w:sz w:val="22"/>
        </w:rPr>
        <w:t>Se utiliza MediaPipe Pose Landmarker para detectar 33 puntos clave del cuerpo. A partir de estos se computan 12 características geométricas clínicamente relevantes: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Característica</w:t>
            </w:r>
          </w:p>
        </w:tc>
        <w:tc>
          <w:tcPr>
            <w:tcW w:type="dxa" w:w="3041"/>
            <w:shd w:val="clear" w:color="auto" w:fill="1F497D"/>
          </w:tcPr>
          <w:p>
            <w:pPr>
              <w:jc w:val="center"/>
            </w:pPr>
            <w:r/>
            <w:r>
              <w:rPr>
                <w:b/>
                <w:color w:val="FFFFFF"/>
                <w:sz w:val="20"/>
              </w:rPr>
              <w:t>Cálculo</w:t>
            </w:r>
          </w:p>
        </w:tc>
        <w:tc>
          <w:tcPr>
            <w:tcW w:type="dxa" w:w="3041"/>
            <w:shd w:val="clear" w:color="auto" w:fill="1F497D"/>
          </w:tcPr>
          <w:p>
            <w:pPr>
              <w:jc w:val="center"/>
            </w:pPr>
            <w:r/>
            <w:r>
              <w:rPr>
                <w:b/>
                <w:color w:val="FFFFFF"/>
                <w:sz w:val="20"/>
              </w:rPr>
              <w:t>Relevancia Clínica</w:t>
            </w:r>
          </w:p>
        </w:tc>
      </w:tr>
      <w:tr>
        <w:tc>
          <w:tcPr>
            <w:tcW w:type="dxa" w:w="3041"/>
          </w:tcPr>
          <w:p>
            <w:pPr>
              <w:jc w:val="left"/>
            </w:pPr>
            <w:r/>
            <w:r>
              <w:rPr>
                <w:b/>
                <w:sz w:val="20"/>
              </w:rPr>
              <w:t>shoulder_height_diff</w:t>
            </w:r>
          </w:p>
        </w:tc>
        <w:tc>
          <w:tcPr>
            <w:tcW w:type="dxa" w:w="3041"/>
          </w:tcPr>
          <w:p>
            <w:pPr>
              <w:jc w:val="left"/>
            </w:pPr>
            <w:r/>
            <w:r>
              <w:rPr>
                <w:b w:val="0"/>
                <w:sz w:val="20"/>
              </w:rPr>
              <w:t>|hombro_L.y − hombro_R.y|</w:t>
            </w:r>
          </w:p>
        </w:tc>
        <w:tc>
          <w:tcPr>
            <w:tcW w:type="dxa" w:w="3041"/>
          </w:tcPr>
          <w:p>
            <w:pPr>
              <w:jc w:val="left"/>
            </w:pPr>
            <w:r/>
            <w:r>
              <w:rPr>
                <w:b w:val="0"/>
                <w:sz w:val="20"/>
              </w:rPr>
              <w:t>Asimetría de hombros</w:t>
            </w:r>
          </w:p>
        </w:tc>
      </w:tr>
      <w:tr>
        <w:tc>
          <w:tcPr>
            <w:tcW w:type="dxa" w:w="3041"/>
          </w:tcPr>
          <w:p>
            <w:pPr>
              <w:jc w:val="left"/>
            </w:pPr>
            <w:r/>
            <w:r>
              <w:rPr>
                <w:b/>
                <w:sz w:val="20"/>
              </w:rPr>
              <w:t>hip_height_diff</w:t>
            </w:r>
          </w:p>
        </w:tc>
        <w:tc>
          <w:tcPr>
            <w:tcW w:type="dxa" w:w="3041"/>
          </w:tcPr>
          <w:p>
            <w:pPr>
              <w:jc w:val="left"/>
            </w:pPr>
            <w:r/>
            <w:r>
              <w:rPr>
                <w:b w:val="0"/>
                <w:sz w:val="20"/>
              </w:rPr>
              <w:t>|cadera_L.y − cadera_R.y|</w:t>
            </w:r>
          </w:p>
        </w:tc>
        <w:tc>
          <w:tcPr>
            <w:tcW w:type="dxa" w:w="3041"/>
          </w:tcPr>
          <w:p>
            <w:pPr>
              <w:jc w:val="left"/>
            </w:pPr>
            <w:r/>
            <w:r>
              <w:rPr>
                <w:b w:val="0"/>
                <w:sz w:val="20"/>
              </w:rPr>
              <w:t>Asimetría de caderas</w:t>
            </w:r>
          </w:p>
        </w:tc>
      </w:tr>
      <w:tr>
        <w:tc>
          <w:tcPr>
            <w:tcW w:type="dxa" w:w="3041"/>
          </w:tcPr>
          <w:p>
            <w:pPr>
              <w:jc w:val="left"/>
            </w:pPr>
            <w:r/>
            <w:r>
              <w:rPr>
                <w:b/>
                <w:sz w:val="20"/>
              </w:rPr>
              <w:t>elbow_height_diff</w:t>
            </w:r>
          </w:p>
        </w:tc>
        <w:tc>
          <w:tcPr>
            <w:tcW w:type="dxa" w:w="3041"/>
          </w:tcPr>
          <w:p>
            <w:pPr>
              <w:jc w:val="left"/>
            </w:pPr>
            <w:r/>
            <w:r>
              <w:rPr>
                <w:b w:val="0"/>
                <w:sz w:val="20"/>
              </w:rPr>
              <w:t>|codo_L.y − codo_R.y|</w:t>
            </w:r>
          </w:p>
        </w:tc>
        <w:tc>
          <w:tcPr>
            <w:tcW w:type="dxa" w:w="3041"/>
          </w:tcPr>
          <w:p>
            <w:pPr>
              <w:jc w:val="left"/>
            </w:pPr>
            <w:r/>
            <w:r>
              <w:rPr>
                <w:b w:val="0"/>
                <w:sz w:val="20"/>
              </w:rPr>
              <w:t>Asimetría de codos</w:t>
            </w:r>
          </w:p>
        </w:tc>
      </w:tr>
      <w:tr>
        <w:tc>
          <w:tcPr>
            <w:tcW w:type="dxa" w:w="3041"/>
          </w:tcPr>
          <w:p>
            <w:pPr>
              <w:jc w:val="left"/>
            </w:pPr>
            <w:r/>
            <w:r>
              <w:rPr>
                <w:b/>
                <w:sz w:val="20"/>
              </w:rPr>
              <w:t>wrist_height_diff</w:t>
            </w:r>
          </w:p>
        </w:tc>
        <w:tc>
          <w:tcPr>
            <w:tcW w:type="dxa" w:w="3041"/>
          </w:tcPr>
          <w:p>
            <w:pPr>
              <w:jc w:val="left"/>
            </w:pPr>
            <w:r/>
            <w:r>
              <w:rPr>
                <w:b w:val="0"/>
                <w:sz w:val="20"/>
              </w:rPr>
              <w:t>|muñeca_L.y − muñeca_R.y|</w:t>
            </w:r>
          </w:p>
        </w:tc>
        <w:tc>
          <w:tcPr>
            <w:tcW w:type="dxa" w:w="3041"/>
          </w:tcPr>
          <w:p>
            <w:pPr>
              <w:jc w:val="left"/>
            </w:pPr>
            <w:r/>
            <w:r>
              <w:rPr>
                <w:b w:val="0"/>
                <w:sz w:val="20"/>
              </w:rPr>
              <w:t>Asimetría distal</w:t>
            </w:r>
          </w:p>
        </w:tc>
      </w:tr>
      <w:tr>
        <w:tc>
          <w:tcPr>
            <w:tcW w:type="dxa" w:w="3041"/>
          </w:tcPr>
          <w:p>
            <w:pPr>
              <w:jc w:val="left"/>
            </w:pPr>
            <w:r/>
            <w:r>
              <w:rPr>
                <w:b/>
                <w:sz w:val="20"/>
              </w:rPr>
              <w:t>shoulder_width</w:t>
            </w:r>
          </w:p>
        </w:tc>
        <w:tc>
          <w:tcPr>
            <w:tcW w:type="dxa" w:w="3041"/>
          </w:tcPr>
          <w:p>
            <w:pPr>
              <w:jc w:val="left"/>
            </w:pPr>
            <w:r/>
            <w:r>
              <w:rPr>
                <w:b w:val="0"/>
                <w:sz w:val="20"/>
              </w:rPr>
              <w:t>|hombro_L.x − hombro_R.x|</w:t>
            </w:r>
          </w:p>
        </w:tc>
        <w:tc>
          <w:tcPr>
            <w:tcW w:type="dxa" w:w="3041"/>
          </w:tcPr>
          <w:p>
            <w:pPr>
              <w:jc w:val="left"/>
            </w:pPr>
            <w:r/>
            <w:r>
              <w:rPr>
                <w:b w:val="0"/>
                <w:sz w:val="20"/>
              </w:rPr>
              <w:t>Ancho de hombros</w:t>
            </w:r>
          </w:p>
        </w:tc>
      </w:tr>
      <w:tr>
        <w:tc>
          <w:tcPr>
            <w:tcW w:type="dxa" w:w="3041"/>
          </w:tcPr>
          <w:p>
            <w:pPr>
              <w:jc w:val="left"/>
            </w:pPr>
            <w:r/>
            <w:r>
              <w:rPr>
                <w:b/>
                <w:sz w:val="20"/>
              </w:rPr>
              <w:t>hip_width</w:t>
            </w:r>
          </w:p>
        </w:tc>
        <w:tc>
          <w:tcPr>
            <w:tcW w:type="dxa" w:w="3041"/>
          </w:tcPr>
          <w:p>
            <w:pPr>
              <w:jc w:val="left"/>
            </w:pPr>
            <w:r/>
            <w:r>
              <w:rPr>
                <w:b w:val="0"/>
                <w:sz w:val="20"/>
              </w:rPr>
              <w:t>|cadera_L.x − cadera_R.x|</w:t>
            </w:r>
          </w:p>
        </w:tc>
        <w:tc>
          <w:tcPr>
            <w:tcW w:type="dxa" w:w="3041"/>
          </w:tcPr>
          <w:p>
            <w:pPr>
              <w:jc w:val="left"/>
            </w:pPr>
            <w:r/>
            <w:r>
              <w:rPr>
                <w:b w:val="0"/>
                <w:sz w:val="20"/>
              </w:rPr>
              <w:t>Ancho de caderas</w:t>
            </w:r>
          </w:p>
        </w:tc>
      </w:tr>
      <w:tr>
        <w:tc>
          <w:tcPr>
            <w:tcW w:type="dxa" w:w="3041"/>
          </w:tcPr>
          <w:p>
            <w:pPr>
              <w:jc w:val="left"/>
            </w:pPr>
            <w:r/>
            <w:r>
              <w:rPr>
                <w:b/>
                <w:sz w:val="20"/>
              </w:rPr>
              <w:t>shoulder_asymmetry_ratio</w:t>
            </w:r>
          </w:p>
        </w:tc>
        <w:tc>
          <w:tcPr>
            <w:tcW w:type="dxa" w:w="3041"/>
          </w:tcPr>
          <w:p>
            <w:pPr>
              <w:jc w:val="left"/>
            </w:pPr>
            <w:r/>
            <w:r>
              <w:rPr>
                <w:b w:val="0"/>
                <w:sz w:val="20"/>
              </w:rPr>
              <w:t>shoulder_height_diff / shoulder_width</w:t>
            </w:r>
          </w:p>
        </w:tc>
        <w:tc>
          <w:tcPr>
            <w:tcW w:type="dxa" w:w="3041"/>
          </w:tcPr>
          <w:p>
            <w:pPr>
              <w:jc w:val="left"/>
            </w:pPr>
            <w:r/>
            <w:r>
              <w:rPr>
                <w:b w:val="0"/>
                <w:sz w:val="20"/>
              </w:rPr>
              <w:t>Asimetría relativa (invariante a escala)</w:t>
            </w:r>
          </w:p>
        </w:tc>
      </w:tr>
      <w:tr>
        <w:tc>
          <w:tcPr>
            <w:tcW w:type="dxa" w:w="3041"/>
          </w:tcPr>
          <w:p>
            <w:pPr>
              <w:jc w:val="left"/>
            </w:pPr>
            <w:r/>
            <w:r>
              <w:rPr>
                <w:b/>
                <w:sz w:val="20"/>
              </w:rPr>
              <w:t>hip_asymmetry_ratio</w:t>
            </w:r>
          </w:p>
        </w:tc>
        <w:tc>
          <w:tcPr>
            <w:tcW w:type="dxa" w:w="3041"/>
          </w:tcPr>
          <w:p>
            <w:pPr>
              <w:jc w:val="left"/>
            </w:pPr>
            <w:r/>
            <w:r>
              <w:rPr>
                <w:b w:val="0"/>
                <w:sz w:val="20"/>
              </w:rPr>
              <w:t>hip_height_diff / hip_width</w:t>
            </w:r>
          </w:p>
        </w:tc>
        <w:tc>
          <w:tcPr>
            <w:tcW w:type="dxa" w:w="3041"/>
          </w:tcPr>
          <w:p>
            <w:pPr>
              <w:jc w:val="left"/>
            </w:pPr>
            <w:r/>
            <w:r>
              <w:rPr>
                <w:b w:val="0"/>
                <w:sz w:val="20"/>
              </w:rPr>
              <w:t>Asimetría relativa de caderas</w:t>
            </w:r>
          </w:p>
        </w:tc>
      </w:tr>
      <w:tr>
        <w:tc>
          <w:tcPr>
            <w:tcW w:type="dxa" w:w="3041"/>
          </w:tcPr>
          <w:p>
            <w:pPr>
              <w:jc w:val="left"/>
            </w:pPr>
            <w:r/>
            <w:r>
              <w:rPr>
                <w:b/>
                <w:sz w:val="20"/>
              </w:rPr>
              <w:t>trunk_tilt_x</w:t>
            </w:r>
          </w:p>
        </w:tc>
        <w:tc>
          <w:tcPr>
            <w:tcW w:type="dxa" w:w="3041"/>
          </w:tcPr>
          <w:p>
            <w:pPr>
              <w:jc w:val="left"/>
            </w:pPr>
            <w:r/>
            <w:r>
              <w:rPr>
                <w:b w:val="0"/>
                <w:sz w:val="20"/>
              </w:rPr>
              <w:t>mid_hombro.x − mid_cadera.x</w:t>
            </w:r>
          </w:p>
        </w:tc>
        <w:tc>
          <w:tcPr>
            <w:tcW w:type="dxa" w:w="3041"/>
          </w:tcPr>
          <w:p>
            <w:pPr>
              <w:jc w:val="left"/>
            </w:pPr>
            <w:r/>
            <w:r>
              <w:rPr>
                <w:b w:val="0"/>
                <w:sz w:val="20"/>
              </w:rPr>
              <w:t>Desviación lateral del tronco</w:t>
            </w:r>
          </w:p>
        </w:tc>
      </w:tr>
      <w:tr>
        <w:tc>
          <w:tcPr>
            <w:tcW w:type="dxa" w:w="3041"/>
          </w:tcPr>
          <w:p>
            <w:pPr>
              <w:jc w:val="left"/>
            </w:pPr>
            <w:r/>
            <w:r>
              <w:rPr>
                <w:b/>
                <w:sz w:val="20"/>
              </w:rPr>
              <w:t>trunk_tilt_angle</w:t>
            </w:r>
          </w:p>
        </w:tc>
        <w:tc>
          <w:tcPr>
            <w:tcW w:type="dxa" w:w="3041"/>
          </w:tcPr>
          <w:p>
            <w:pPr>
              <w:jc w:val="left"/>
            </w:pPr>
            <w:r/>
            <w:r>
              <w:rPr>
                <w:b w:val="0"/>
                <w:sz w:val="20"/>
              </w:rPr>
              <w:t>arctan2(|trunk_tilt_x|, |Δy tronco|)</w:t>
            </w:r>
          </w:p>
        </w:tc>
        <w:tc>
          <w:tcPr>
            <w:tcW w:type="dxa" w:w="3041"/>
          </w:tcPr>
          <w:p>
            <w:pPr>
              <w:jc w:val="left"/>
            </w:pPr>
            <w:r/>
            <w:r>
              <w:rPr>
                <w:b w:val="0"/>
                <w:sz w:val="20"/>
              </w:rPr>
              <w:t>Ángulo de inclinación del tronco (grados)</w:t>
            </w:r>
          </w:p>
        </w:tc>
      </w:tr>
      <w:tr>
        <w:tc>
          <w:tcPr>
            <w:tcW w:type="dxa" w:w="3041"/>
          </w:tcPr>
          <w:p>
            <w:pPr>
              <w:jc w:val="left"/>
            </w:pPr>
            <w:r/>
            <w:r>
              <w:rPr>
                <w:b/>
                <w:sz w:val="20"/>
              </w:rPr>
              <w:t>spine_deviation</w:t>
            </w:r>
          </w:p>
        </w:tc>
        <w:tc>
          <w:tcPr>
            <w:tcW w:type="dxa" w:w="3041"/>
          </w:tcPr>
          <w:p>
            <w:pPr>
              <w:jc w:val="left"/>
            </w:pPr>
            <w:r/>
            <w:r>
              <w:rPr>
                <w:b w:val="0"/>
                <w:sz w:val="20"/>
              </w:rPr>
              <w:t>|trunk_tilt_x|</w:t>
            </w:r>
          </w:p>
        </w:tc>
        <w:tc>
          <w:tcPr>
            <w:tcW w:type="dxa" w:w="3041"/>
          </w:tcPr>
          <w:p>
            <w:pPr>
              <w:jc w:val="left"/>
            </w:pPr>
            <w:r/>
            <w:r>
              <w:rPr>
                <w:b w:val="0"/>
                <w:sz w:val="20"/>
              </w:rPr>
              <w:t>Desviación lateral de la columna</w:t>
            </w:r>
          </w:p>
        </w:tc>
      </w:tr>
      <w:tr>
        <w:tc>
          <w:tcPr>
            <w:tcW w:type="dxa" w:w="3041"/>
          </w:tcPr>
          <w:p>
            <w:pPr>
              <w:jc w:val="left"/>
            </w:pPr>
            <w:r/>
            <w:r>
              <w:rPr>
                <w:b/>
                <w:sz w:val="20"/>
              </w:rPr>
              <w:t>body_height_proxy</w:t>
            </w:r>
          </w:p>
        </w:tc>
        <w:tc>
          <w:tcPr>
            <w:tcW w:type="dxa" w:w="3041"/>
          </w:tcPr>
          <w:p>
            <w:pPr>
              <w:jc w:val="left"/>
            </w:pPr>
            <w:r/>
            <w:r>
              <w:rPr>
                <w:b w:val="0"/>
                <w:sz w:val="20"/>
              </w:rPr>
              <w:t>|mid_hombro.y − mid_cadera.y|</w:t>
            </w:r>
          </w:p>
        </w:tc>
        <w:tc>
          <w:tcPr>
            <w:tcW w:type="dxa" w:w="3041"/>
          </w:tcPr>
          <w:p>
            <w:pPr>
              <w:jc w:val="left"/>
            </w:pPr>
            <w:r/>
            <w:r>
              <w:rPr>
                <w:b w:val="0"/>
                <w:sz w:val="20"/>
              </w:rPr>
              <w:t>Proxy de altura del tronco</w:t>
            </w:r>
          </w:p>
        </w:tc>
      </w:tr>
    </w:tbl>
    <w:p/>
    <w:p>
      <w:pPr>
        <w:spacing w:after="120"/>
      </w:pPr>
      <w:r>
        <w:rPr>
          <w:b/>
          <w:i w:val="0"/>
          <w:sz w:val="20"/>
        </w:rPr>
        <w:t>Clasificadores comparados: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jc w:val="center"/>
            </w:pPr>
            <w:r/>
            <w:r>
              <w:rPr>
                <w:b/>
                <w:color w:val="FFFFFF"/>
                <w:sz w:val="20"/>
              </w:rPr>
              <w:t>Clasificador</w:t>
            </w:r>
          </w:p>
        </w:tc>
        <w:tc>
          <w:tcPr>
            <w:tcW w:type="dxa" w:w="4561"/>
            <w:shd w:val="clear" w:color="auto" w:fill="1F497D"/>
          </w:tcPr>
          <w:p>
            <w:pPr>
              <w:jc w:val="center"/>
            </w:pPr>
            <w:r/>
            <w:r>
              <w:rPr>
                <w:b/>
                <w:color w:val="FFFFFF"/>
                <w:sz w:val="20"/>
              </w:rPr>
              <w:t>Hiperparámetros principales</w:t>
            </w:r>
          </w:p>
        </w:tc>
      </w:tr>
      <w:tr>
        <w:tc>
          <w:tcPr>
            <w:tcW w:type="dxa" w:w="4561"/>
          </w:tcPr>
          <w:p>
            <w:pPr>
              <w:jc w:val="left"/>
            </w:pPr>
            <w:r/>
            <w:r>
              <w:rPr>
                <w:b/>
                <w:sz w:val="20"/>
              </w:rPr>
              <w:t>Random Forest</w:t>
            </w:r>
          </w:p>
        </w:tc>
        <w:tc>
          <w:tcPr>
            <w:tcW w:type="dxa" w:w="4561"/>
          </w:tcPr>
          <w:p>
            <w:pPr>
              <w:jc w:val="left"/>
            </w:pPr>
            <w:r/>
            <w:r>
              <w:rPr>
                <w:b w:val="0"/>
                <w:sz w:val="20"/>
              </w:rPr>
              <w:t>n_estimators=100, max_depth=10, min_samples_leaf=4, class_weight='balanced'</w:t>
            </w:r>
          </w:p>
        </w:tc>
      </w:tr>
      <w:tr>
        <w:tc>
          <w:tcPr>
            <w:tcW w:type="dxa" w:w="4561"/>
          </w:tcPr>
          <w:p>
            <w:pPr>
              <w:jc w:val="left"/>
            </w:pPr>
            <w:r/>
            <w:r>
              <w:rPr>
                <w:b/>
                <w:sz w:val="20"/>
              </w:rPr>
              <w:t>XGBoost</w:t>
            </w:r>
          </w:p>
        </w:tc>
        <w:tc>
          <w:tcPr>
            <w:tcW w:type="dxa" w:w="4561"/>
          </w:tcPr>
          <w:p>
            <w:pPr>
              <w:jc w:val="left"/>
            </w:pPr>
            <w:r/>
            <w:r>
              <w:rPr>
                <w:b w:val="0"/>
                <w:sz w:val="20"/>
              </w:rPr>
              <w:t>n_estimators=100, max_depth=4, learning_rate=0.05, subsample=0.8, colsample_bytree=0.8</w:t>
            </w:r>
          </w:p>
        </w:tc>
      </w:tr>
      <w:tr>
        <w:tc>
          <w:tcPr>
            <w:tcW w:type="dxa" w:w="4561"/>
          </w:tcPr>
          <w:p>
            <w:pPr>
              <w:jc w:val="left"/>
            </w:pPr>
            <w:r/>
            <w:r>
              <w:rPr>
                <w:b/>
                <w:sz w:val="20"/>
              </w:rPr>
              <w:t>SVM (RBF)</w:t>
            </w:r>
          </w:p>
        </w:tc>
        <w:tc>
          <w:tcPr>
            <w:tcW w:type="dxa" w:w="4561"/>
          </w:tcPr>
          <w:p>
            <w:pPr>
              <w:jc w:val="left"/>
            </w:pPr>
            <w:r/>
            <w:r>
              <w:rPr>
                <w:b w:val="0"/>
                <w:sz w:val="20"/>
              </w:rPr>
              <w:t>C=1.0, kernel='rbf', probability=True, class_weight='balanced'</w:t>
            </w:r>
          </w:p>
        </w:tc>
      </w:tr>
    </w:tbl>
    <w:p/>
    <w:p>
      <w:pPr>
        <w:spacing w:after="120"/>
      </w:pPr>
      <w:r>
        <w:rPr>
          <w:b w:val="0"/>
          <w:i w:val="0"/>
          <w:sz w:val="22"/>
        </w:rPr>
        <w:t>Todos los clasificadores se entrenan dentro de un pipeline con StandardScaler. La selección del mejor clasificador se realiza con validación cruzada estratificada de 5 pliegues.</w:t>
      </w:r>
    </w:p>
    <w:p>
      <w:pPr>
        <w:pStyle w:val="Heading2"/>
      </w:pPr>
      <w:r>
        <w:rPr>
          <w:color w:val="1F497D"/>
        </w:rPr>
        <w:t>3.3 E3: Modelo Híbrido (Dos Corrientes)</w:t>
      </w:r>
    </w:p>
    <w:p>
      <w:pPr>
        <w:spacing w:after="120"/>
      </w:pPr>
      <w:r>
        <w:rPr>
          <w:b w:val="0"/>
          <w:i w:val="0"/>
          <w:sz w:val="22"/>
        </w:rPr>
        <w:t>El modelo híbrido combina las dos corrientes en paralelo y fusiona sus representaciones mediante concatenación antes de la clasificación final:</w:t>
      </w:r>
    </w:p>
    <w:p>
      <w:pPr>
        <w:spacing w:after="120"/>
      </w:pPr>
      <w:r>
        <w:rPr>
          <w:b/>
          <w:i w:val="0"/>
          <w:sz w:val="20"/>
        </w:rPr>
        <w:t>Corriente A – Visual (imagen 224×224×3):</w:t>
      </w:r>
    </w:p>
    <w:p>
      <w:pPr>
        <w:pStyle w:val="ListBullet"/>
      </w:pPr>
      <w:r>
        <w:rPr>
          <w:sz w:val="20"/>
        </w:rPr>
        <w:t>EfficientNetB0 (mismo backbone que E1)</w:t>
      </w:r>
    </w:p>
    <w:p>
      <w:pPr>
        <w:pStyle w:val="ListBullet"/>
      </w:pPr>
      <w:r>
        <w:rPr>
          <w:sz w:val="20"/>
        </w:rPr>
        <w:t>GlobalAveragePooling2D</w:t>
      </w:r>
    </w:p>
    <w:p>
      <w:pPr>
        <w:pStyle w:val="ListBullet"/>
      </w:pPr>
      <w:r>
        <w:rPr>
          <w:sz w:val="20"/>
        </w:rPr>
        <w:t>BatchNormalization</w:t>
      </w:r>
    </w:p>
    <w:p>
      <w:pPr>
        <w:pStyle w:val="ListBullet"/>
      </w:pPr>
      <w:r>
        <w:rPr>
          <w:sz w:val="20"/>
        </w:rPr>
        <w:t>Dense(256, relu) → Dropout(0.4) → Dense(128, relu)</w:t>
      </w:r>
    </w:p>
    <w:p>
      <w:pPr>
        <w:spacing w:after="120"/>
      </w:pPr>
      <w:r>
        <w:rPr>
          <w:b/>
          <w:i w:val="0"/>
          <w:sz w:val="20"/>
        </w:rPr>
        <w:t>Corriente B – Clínica (12 características de pose):</w:t>
      </w:r>
    </w:p>
    <w:p>
      <w:pPr>
        <w:pStyle w:val="ListBullet"/>
      </w:pPr>
      <w:r>
        <w:rPr>
          <w:sz w:val="20"/>
        </w:rPr>
        <w:t>Dense(64, relu)</w:t>
      </w:r>
    </w:p>
    <w:p>
      <w:pPr>
        <w:pStyle w:val="ListBullet"/>
      </w:pPr>
      <w:r>
        <w:rPr>
          <w:sz w:val="20"/>
        </w:rPr>
        <w:t>BatchNormalization</w:t>
      </w:r>
    </w:p>
    <w:p>
      <w:pPr>
        <w:pStyle w:val="ListBullet"/>
      </w:pPr>
      <w:r>
        <w:rPr>
          <w:sz w:val="20"/>
        </w:rPr>
        <w:t>Dense(32, relu)</w:t>
      </w:r>
    </w:p>
    <w:p>
      <w:pPr>
        <w:spacing w:after="120"/>
      </w:pPr>
      <w:r>
        <w:rPr>
          <w:b/>
          <w:i w:val="0"/>
          <w:sz w:val="20"/>
        </w:rPr>
        <w:t>Fusión (concatenación de ambas corrientes):</w:t>
      </w:r>
    </w:p>
    <w:p>
      <w:pPr>
        <w:pStyle w:val="ListBullet"/>
      </w:pPr>
      <w:r>
        <w:rPr>
          <w:sz w:val="20"/>
        </w:rPr>
        <w:t>Concatenate([corriente_A, corriente_B])</w:t>
      </w:r>
    </w:p>
    <w:p>
      <w:pPr>
        <w:pStyle w:val="ListBullet"/>
      </w:pPr>
      <w:r>
        <w:rPr>
          <w:sz w:val="20"/>
        </w:rPr>
        <w:t>Dense(64, relu) → Dropout(0.2) → Dense(32, relu)</w:t>
      </w:r>
    </w:p>
    <w:p>
      <w:pPr>
        <w:pStyle w:val="ListBullet"/>
      </w:pPr>
      <w:r>
        <w:rPr>
          <w:sz w:val="20"/>
        </w:rPr>
        <w:t>Dense(1, sigmoid) → Probabilidad de escoliosis</w:t>
      </w:r>
    </w:p>
    <w:p/>
    <w:p>
      <w:pPr>
        <w:spacing w:after="120"/>
      </w:pPr>
      <w:r>
        <w:rPr>
          <w:b w:val="0"/>
          <w:i w:val="0"/>
          <w:sz w:val="22"/>
        </w:rPr>
        <w:t>El entrenamiento sigue la misma estrategia de dos fases que E1 (LR=1×10⁻³ cabeza, LR=1×10⁻⁵ fine-tune bloques 6-7).</w:t>
      </w:r>
    </w:p>
    <w:p>
      <w:pPr>
        <w:pStyle w:val="Heading1"/>
      </w:pPr>
      <w:r>
        <w:rPr>
          <w:color w:val="1F497D"/>
        </w:rPr>
        <w:t>4. Función de Pérdida, Optimizador y Métricas</w:t>
      </w:r>
    </w:p>
    <w:p>
      <w:pPr>
        <w:spacing w:after="120"/>
      </w:pPr>
      <w:r>
        <w:rPr>
          <w:b/>
          <w:i w:val="0"/>
          <w:sz w:val="22"/>
        </w:rPr>
        <w:t>4.1 Función de pérdida</w:t>
      </w:r>
    </w:p>
    <w:p>
      <w:pPr>
        <w:spacing w:after="120"/>
      </w:pPr>
      <w:r>
        <w:rPr>
          <w:b w:val="0"/>
          <w:i w:val="0"/>
          <w:sz w:val="22"/>
        </w:rPr>
        <w:t>Para los modelos E1 y E3 se emplea Binary Crossentropy, adecuada para clasificación binaria con salida sigmoide. Los modelos de ML de E2 optimizan internamente (impureza de Gini en árboles, pérdida bisagra en SVM).</w:t>
      </w:r>
    </w:p>
    <w:p>
      <w:pPr>
        <w:spacing w:after="120"/>
      </w:pPr>
      <w:r>
        <w:rPr>
          <w:b/>
          <w:i w:val="0"/>
          <w:sz w:val="22"/>
        </w:rPr>
        <w:t>4.2 Optimizador</w:t>
      </w:r>
    </w:p>
    <w:p>
      <w:pPr>
        <w:spacing w:after="120"/>
      </w:pPr>
      <w:r>
        <w:rPr>
          <w:b w:val="0"/>
          <w:i w:val="0"/>
          <w:sz w:val="22"/>
        </w:rPr>
        <w:t>Adam con tasa de aprendizaje dinámica. En la Fase 1 (cabeza) LR=1×10⁻³; en la Fase 2 (fine-tune) LR=1×10⁻⁵. ReduceLROnPlateau reduce la LR a la mitad si la pérdida de validación no mejora en 3 épocas consecutivas (mínimo 1×10⁻⁷).</w:t>
      </w:r>
    </w:p>
    <w:p>
      <w:pPr>
        <w:spacing w:after="120"/>
      </w:pPr>
      <w:r>
        <w:rPr>
          <w:b/>
          <w:i w:val="0"/>
          <w:sz w:val="22"/>
        </w:rPr>
        <w:t>4.3 Métricas de evaluación</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jc w:val="center"/>
            </w:pPr>
            <w:r/>
            <w:r>
              <w:rPr>
                <w:b/>
                <w:color w:val="FFFFFF"/>
                <w:sz w:val="20"/>
              </w:rPr>
              <w:t>Métrica</w:t>
            </w:r>
          </w:p>
        </w:tc>
        <w:tc>
          <w:tcPr>
            <w:tcW w:type="dxa" w:w="4561"/>
            <w:shd w:val="clear" w:color="auto" w:fill="1F497D"/>
          </w:tcPr>
          <w:p>
            <w:pPr>
              <w:jc w:val="center"/>
            </w:pPr>
            <w:r/>
            <w:r>
              <w:rPr>
                <w:b/>
                <w:color w:val="FFFFFF"/>
                <w:sz w:val="20"/>
              </w:rPr>
              <w:t>Descripción</w:t>
            </w:r>
          </w:p>
        </w:tc>
      </w:tr>
      <w:tr>
        <w:tc>
          <w:tcPr>
            <w:tcW w:type="dxa" w:w="4561"/>
          </w:tcPr>
          <w:p>
            <w:pPr>
              <w:jc w:val="left"/>
            </w:pPr>
            <w:r/>
            <w:r>
              <w:rPr>
                <w:b/>
                <w:sz w:val="20"/>
              </w:rPr>
              <w:t>Accuracy</w:t>
            </w:r>
          </w:p>
        </w:tc>
        <w:tc>
          <w:tcPr>
            <w:tcW w:type="dxa" w:w="4561"/>
          </w:tcPr>
          <w:p>
            <w:pPr>
              <w:jc w:val="left"/>
            </w:pPr>
            <w:r/>
            <w:r>
              <w:rPr>
                <w:b w:val="0"/>
                <w:sz w:val="20"/>
              </w:rPr>
              <w:t>Proporción de predicciones correctas: (VP+VN)/Total</w:t>
            </w:r>
          </w:p>
        </w:tc>
      </w:tr>
      <w:tr>
        <w:tc>
          <w:tcPr>
            <w:tcW w:type="dxa" w:w="4561"/>
          </w:tcPr>
          <w:p>
            <w:pPr>
              <w:jc w:val="left"/>
            </w:pPr>
            <w:r/>
            <w:r>
              <w:rPr>
                <w:b/>
                <w:sz w:val="20"/>
              </w:rPr>
              <w:t>AUC-ROC</w:t>
            </w:r>
          </w:p>
        </w:tc>
        <w:tc>
          <w:tcPr>
            <w:tcW w:type="dxa" w:w="4561"/>
          </w:tcPr>
          <w:p>
            <w:pPr>
              <w:jc w:val="left"/>
            </w:pPr>
            <w:r/>
            <w:r>
              <w:rPr>
                <w:b w:val="0"/>
                <w:sz w:val="20"/>
              </w:rPr>
              <w:t>Área bajo la curva ROC; mide la separabilidad global del modelo</w:t>
            </w:r>
          </w:p>
        </w:tc>
      </w:tr>
      <w:tr>
        <w:tc>
          <w:tcPr>
            <w:tcW w:type="dxa" w:w="4561"/>
          </w:tcPr>
          <w:p>
            <w:pPr>
              <w:jc w:val="left"/>
            </w:pPr>
            <w:r/>
            <w:r>
              <w:rPr>
                <w:b/>
                <w:sz w:val="20"/>
              </w:rPr>
              <w:t>Precisión</w:t>
            </w:r>
          </w:p>
        </w:tc>
        <w:tc>
          <w:tcPr>
            <w:tcW w:type="dxa" w:w="4561"/>
          </w:tcPr>
          <w:p>
            <w:pPr>
              <w:jc w:val="left"/>
            </w:pPr>
            <w:r/>
            <w:r>
              <w:rPr>
                <w:b w:val="0"/>
                <w:sz w:val="20"/>
              </w:rPr>
              <w:t>VP / (VP + FP) – fracción de positivos predichos que son reales</w:t>
            </w:r>
          </w:p>
        </w:tc>
      </w:tr>
      <w:tr>
        <w:tc>
          <w:tcPr>
            <w:tcW w:type="dxa" w:w="4561"/>
          </w:tcPr>
          <w:p>
            <w:pPr>
              <w:jc w:val="left"/>
            </w:pPr>
            <w:r/>
            <w:r>
              <w:rPr>
                <w:b/>
                <w:sz w:val="20"/>
              </w:rPr>
              <w:t>Recall</w:t>
            </w:r>
          </w:p>
        </w:tc>
        <w:tc>
          <w:tcPr>
            <w:tcW w:type="dxa" w:w="4561"/>
          </w:tcPr>
          <w:p>
            <w:pPr>
              <w:jc w:val="left"/>
            </w:pPr>
            <w:r/>
            <w:r>
              <w:rPr>
                <w:b w:val="0"/>
                <w:sz w:val="20"/>
              </w:rPr>
              <w:t>VP / (VP + FN) – fracción de positivos reales detectados</w:t>
            </w:r>
          </w:p>
        </w:tc>
      </w:tr>
      <w:tr>
        <w:tc>
          <w:tcPr>
            <w:tcW w:type="dxa" w:w="4561"/>
          </w:tcPr>
          <w:p>
            <w:pPr>
              <w:jc w:val="left"/>
            </w:pPr>
            <w:r/>
            <w:r>
              <w:rPr>
                <w:b/>
                <w:sz w:val="20"/>
              </w:rPr>
              <w:t>F1-Score</w:t>
            </w:r>
          </w:p>
        </w:tc>
        <w:tc>
          <w:tcPr>
            <w:tcW w:type="dxa" w:w="4561"/>
          </w:tcPr>
          <w:p>
            <w:pPr>
              <w:jc w:val="left"/>
            </w:pPr>
            <w:r/>
            <w:r>
              <w:rPr>
                <w:b w:val="0"/>
                <w:sz w:val="20"/>
              </w:rPr>
              <w:t>Media armónica de Precisión y Recall</w:t>
            </w:r>
          </w:p>
        </w:tc>
      </w:tr>
      <w:tr>
        <w:tc>
          <w:tcPr>
            <w:tcW w:type="dxa" w:w="4561"/>
          </w:tcPr>
          <w:p>
            <w:pPr>
              <w:jc w:val="left"/>
            </w:pPr>
            <w:r/>
            <w:r>
              <w:rPr>
                <w:b/>
                <w:sz w:val="20"/>
              </w:rPr>
              <w:t>Cohen's d</w:t>
            </w:r>
          </w:p>
        </w:tc>
        <w:tc>
          <w:tcPr>
            <w:tcW w:type="dxa" w:w="4561"/>
          </w:tcPr>
          <w:p>
            <w:pPr>
              <w:jc w:val="left"/>
            </w:pPr>
            <w:r/>
            <w:r>
              <w:rPr>
                <w:b w:val="0"/>
                <w:sz w:val="20"/>
              </w:rPr>
              <w:t>Tamaño del efecto para la separabilidad de características</w:t>
            </w:r>
          </w:p>
        </w:tc>
      </w:tr>
      <w:tr>
        <w:tc>
          <w:tcPr>
            <w:tcW w:type="dxa" w:w="4561"/>
          </w:tcPr>
          <w:p>
            <w:pPr>
              <w:jc w:val="left"/>
            </w:pPr>
            <w:r/>
            <w:r>
              <w:rPr>
                <w:b/>
                <w:sz w:val="20"/>
              </w:rPr>
              <w:t>Matriz de confusión</w:t>
            </w:r>
          </w:p>
        </w:tc>
        <w:tc>
          <w:tcPr>
            <w:tcW w:type="dxa" w:w="4561"/>
          </w:tcPr>
          <w:p>
            <w:pPr>
              <w:jc w:val="left"/>
            </w:pPr>
            <w:r/>
            <w:r>
              <w:rPr>
                <w:b w:val="0"/>
                <w:sz w:val="20"/>
              </w:rPr>
              <w:t>Desglose visual de VP, VN, FP, FN</w:t>
            </w:r>
          </w:p>
        </w:tc>
      </w:tr>
    </w:tbl>
    <w:p/>
    <w:p>
      <w:pPr>
        <w:pStyle w:val="Heading1"/>
      </w:pPr>
      <w:r>
        <w:rPr>
          <w:color w:val="1F497D"/>
        </w:rPr>
        <w:t>5. Técnicas de Interpretabilidad</w:t>
      </w:r>
    </w:p>
    <w:p>
      <w:pPr>
        <w:pStyle w:val="Heading2"/>
      </w:pPr>
      <w:r>
        <w:rPr>
          <w:color w:val="1F497D"/>
        </w:rPr>
        <w:t>5.1 SHAP (SHapley Additive exPlanations)</w:t>
      </w:r>
    </w:p>
    <w:p>
      <w:pPr>
        <w:spacing w:after="120"/>
      </w:pPr>
      <w:r>
        <w:rPr>
          <w:b w:val="0"/>
          <w:i w:val="0"/>
          <w:sz w:val="22"/>
        </w:rPr>
        <w:t>Para los modelos de E2 se calculan valores SHAP que cuantifican la contribución de cada característica a la predicción: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Modelo</w:t>
            </w:r>
          </w:p>
        </w:tc>
        <w:tc>
          <w:tcPr>
            <w:tcW w:type="dxa" w:w="3041"/>
            <w:shd w:val="clear" w:color="auto" w:fill="1F497D"/>
          </w:tcPr>
          <w:p>
            <w:pPr>
              <w:jc w:val="center"/>
            </w:pPr>
            <w:r/>
            <w:r>
              <w:rPr>
                <w:b/>
                <w:color w:val="FFFFFF"/>
                <w:sz w:val="20"/>
              </w:rPr>
              <w:t>Explainer SHAP</w:t>
            </w:r>
          </w:p>
        </w:tc>
        <w:tc>
          <w:tcPr>
            <w:tcW w:type="dxa" w:w="3041"/>
            <w:shd w:val="clear" w:color="auto" w:fill="1F497D"/>
          </w:tcPr>
          <w:p>
            <w:pPr>
              <w:jc w:val="center"/>
            </w:pPr>
            <w:r/>
            <w:r>
              <w:rPr>
                <w:b/>
                <w:color w:val="FFFFFF"/>
                <w:sz w:val="20"/>
              </w:rPr>
              <w:t>Notas</w:t>
            </w:r>
          </w:p>
        </w:tc>
      </w:tr>
      <w:tr>
        <w:tc>
          <w:tcPr>
            <w:tcW w:type="dxa" w:w="3041"/>
          </w:tcPr>
          <w:p>
            <w:pPr>
              <w:jc w:val="left"/>
            </w:pPr>
            <w:r/>
            <w:r>
              <w:rPr>
                <w:b w:val="0"/>
                <w:sz w:val="20"/>
              </w:rPr>
              <w:t>Random Forest / XGBoost</w:t>
            </w:r>
          </w:p>
        </w:tc>
        <w:tc>
          <w:tcPr>
            <w:tcW w:type="dxa" w:w="3041"/>
          </w:tcPr>
          <w:p>
            <w:pPr>
              <w:jc w:val="left"/>
            </w:pPr>
            <w:r/>
            <w:r>
              <w:rPr>
                <w:b w:val="0"/>
                <w:sz w:val="20"/>
              </w:rPr>
              <w:t>TreeExplainer</w:t>
            </w:r>
          </w:p>
        </w:tc>
        <w:tc>
          <w:tcPr>
            <w:tcW w:type="dxa" w:w="3041"/>
          </w:tcPr>
          <w:p>
            <w:pPr>
              <w:jc w:val="left"/>
            </w:pPr>
            <w:r/>
            <w:r>
              <w:rPr>
                <w:b w:val="0"/>
                <w:sz w:val="20"/>
              </w:rPr>
              <w:t>Rápido, exacto para modelos de árbol</w:t>
            </w:r>
          </w:p>
        </w:tc>
      </w:tr>
      <w:tr>
        <w:tc>
          <w:tcPr>
            <w:tcW w:type="dxa" w:w="3041"/>
          </w:tcPr>
          <w:p>
            <w:pPr>
              <w:jc w:val="left"/>
            </w:pPr>
            <w:r/>
            <w:r>
              <w:rPr>
                <w:b w:val="0"/>
                <w:sz w:val="20"/>
              </w:rPr>
              <w:t>SVM</w:t>
            </w:r>
          </w:p>
        </w:tc>
        <w:tc>
          <w:tcPr>
            <w:tcW w:type="dxa" w:w="3041"/>
          </w:tcPr>
          <w:p>
            <w:pPr>
              <w:jc w:val="left"/>
            </w:pPr>
            <w:r/>
            <w:r>
              <w:rPr>
                <w:b w:val="0"/>
                <w:sz w:val="20"/>
              </w:rPr>
              <w:t>KernelExplainer (submuestra)</w:t>
            </w:r>
          </w:p>
        </w:tc>
        <w:tc>
          <w:tcPr>
            <w:tcW w:type="dxa" w:w="3041"/>
          </w:tcPr>
          <w:p>
            <w:pPr>
              <w:jc w:val="left"/>
            </w:pPr>
            <w:r/>
            <w:r>
              <w:rPr>
                <w:b w:val="0"/>
                <w:sz w:val="20"/>
              </w:rPr>
              <w:t>Agnóstico al modelo, más lento</w:t>
            </w:r>
          </w:p>
        </w:tc>
      </w:tr>
    </w:tbl>
    <w:p/>
    <w:p>
      <w:pPr>
        <w:spacing w:after="120"/>
      </w:pPr>
      <w:r>
        <w:rPr>
          <w:b w:val="0"/>
          <w:i w:val="0"/>
          <w:sz w:val="22"/>
        </w:rPr>
        <w:t>Los resultados se visualizan como beeswarm plots (distribución de valores SHAP por característica) y gráficas de importancia media |SHAP|.</w:t>
      </w:r>
    </w:p>
    <w:p>
      <w:pPr>
        <w:pStyle w:val="Heading2"/>
      </w:pPr>
      <w:r>
        <w:rPr>
          <w:color w:val="1F497D"/>
        </w:rPr>
        <w:t>5.2 Grad-CAM</w:t>
      </w:r>
    </w:p>
    <w:p>
      <w:pPr>
        <w:spacing w:after="120"/>
      </w:pPr>
      <w:r>
        <w:rPr>
          <w:b w:val="0"/>
          <w:i w:val="0"/>
          <w:sz w:val="22"/>
        </w:rPr>
        <w:t>Para E1 y E3 se aplica Gradient-weighted Class Activation Mapping (Grad-CAM) sobre la capa 'top_activation' de EfficientNetB0. Genera mapas de calor que resaltan las regiones de la imagen que más influyen en la decisión del modelo, facilitando la validación clínica.</w:t>
      </w:r>
    </w:p>
    <w:p>
      <w:pPr>
        <w:pStyle w:val="Heading1"/>
      </w:pPr>
      <w:r>
        <w:rPr>
          <w:color w:val="1F497D"/>
        </w:rPr>
        <w:t>6. Análisis de Separabilidad de Características</w:t>
      </w:r>
    </w:p>
    <w:p>
      <w:pPr>
        <w:spacing w:after="120"/>
      </w:pPr>
      <w:r>
        <w:rPr>
          <w:b w:val="0"/>
          <w:i w:val="0"/>
          <w:sz w:val="22"/>
        </w:rPr>
        <w:t>Se calculó la d de Cohen para cada característica de pose con el fin de cuantificar la separación entre clases. Los resultados sobre 323 imágenes con pose detectada (203 sin escoliosis, 120 con escoliosis) son: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0"/>
              </w:rPr>
              <w:t>Característica</w:t>
            </w:r>
          </w:p>
        </w:tc>
        <w:tc>
          <w:tcPr>
            <w:tcW w:type="dxa" w:w="2280"/>
            <w:shd w:val="clear" w:color="auto" w:fill="1F497D"/>
          </w:tcPr>
          <w:p>
            <w:pPr>
              <w:jc w:val="center"/>
            </w:pPr>
            <w:r/>
            <w:r>
              <w:rPr>
                <w:b/>
                <w:color w:val="FFFFFF"/>
                <w:sz w:val="20"/>
              </w:rPr>
              <w:t>d de Cohen</w:t>
            </w:r>
          </w:p>
        </w:tc>
        <w:tc>
          <w:tcPr>
            <w:tcW w:type="dxa" w:w="2280"/>
            <w:shd w:val="clear" w:color="auto" w:fill="1F497D"/>
          </w:tcPr>
          <w:p>
            <w:pPr>
              <w:jc w:val="center"/>
            </w:pPr>
            <w:r/>
            <w:r>
              <w:rPr>
                <w:b/>
                <w:color w:val="FFFFFF"/>
                <w:sz w:val="20"/>
              </w:rPr>
              <w:t>Solapamiento</w:t>
            </w:r>
          </w:p>
        </w:tc>
        <w:tc>
          <w:tcPr>
            <w:tcW w:type="dxa" w:w="2280"/>
            <w:shd w:val="clear" w:color="auto" w:fill="1F497D"/>
          </w:tcPr>
          <w:p>
            <w:pPr>
              <w:jc w:val="center"/>
            </w:pPr>
            <w:r/>
            <w:r>
              <w:rPr>
                <w:b/>
                <w:color w:val="FFFFFF"/>
                <w:sz w:val="20"/>
              </w:rPr>
              <w:t>Interpretación</w:t>
            </w:r>
          </w:p>
        </w:tc>
      </w:tr>
      <w:tr>
        <w:tc>
          <w:tcPr>
            <w:tcW w:type="dxa" w:w="2280"/>
          </w:tcPr>
          <w:p>
            <w:pPr>
              <w:jc w:val="left"/>
            </w:pPr>
            <w:r/>
            <w:r>
              <w:rPr>
                <w:b/>
                <w:sz w:val="20"/>
              </w:rPr>
              <w:t>shoulder_height_diff</w:t>
            </w:r>
          </w:p>
        </w:tc>
        <w:tc>
          <w:tcPr>
            <w:tcW w:type="dxa" w:w="2280"/>
          </w:tcPr>
          <w:p>
            <w:pPr>
              <w:jc w:val="center"/>
            </w:pPr>
            <w:r/>
            <w:r>
              <w:rPr>
                <w:b w:val="0"/>
                <w:sz w:val="20"/>
              </w:rPr>
              <w:t>1.138</w:t>
            </w:r>
          </w:p>
        </w:tc>
        <w:tc>
          <w:tcPr>
            <w:tcW w:type="dxa" w:w="2280"/>
          </w:tcPr>
          <w:p>
            <w:pPr>
              <w:jc w:val="center"/>
            </w:pPr>
            <w:r/>
            <w:r>
              <w:rPr>
                <w:b w:val="0"/>
                <w:sz w:val="20"/>
              </w:rPr>
              <w:t>NO</w:t>
            </w:r>
          </w:p>
        </w:tc>
        <w:tc>
          <w:tcPr>
            <w:tcW w:type="dxa" w:w="2280"/>
          </w:tcPr>
          <w:p>
            <w:pPr>
              <w:jc w:val="left"/>
            </w:pPr>
            <w:r/>
            <w:r>
              <w:rPr>
                <w:b w:val="0"/>
                <w:sz w:val="20"/>
              </w:rPr>
              <w:t>Grande – característica discriminante primaria</w:t>
            </w:r>
          </w:p>
        </w:tc>
      </w:tr>
      <w:tr>
        <w:tc>
          <w:tcPr>
            <w:tcW w:type="dxa" w:w="2280"/>
          </w:tcPr>
          <w:p>
            <w:pPr>
              <w:jc w:val="left"/>
            </w:pPr>
            <w:r/>
            <w:r>
              <w:rPr>
                <w:b w:val="0"/>
                <w:sz w:val="20"/>
              </w:rPr>
              <w:t>shoulder_width</w:t>
            </w:r>
          </w:p>
        </w:tc>
        <w:tc>
          <w:tcPr>
            <w:tcW w:type="dxa" w:w="2280"/>
          </w:tcPr>
          <w:p>
            <w:pPr>
              <w:jc w:val="center"/>
            </w:pPr>
            <w:r/>
            <w:r>
              <w:rPr>
                <w:b w:val="0"/>
                <w:sz w:val="20"/>
              </w:rPr>
              <w:t>0.789</w:t>
            </w:r>
          </w:p>
        </w:tc>
        <w:tc>
          <w:tcPr>
            <w:tcW w:type="dxa" w:w="2280"/>
          </w:tcPr>
          <w:p>
            <w:pPr>
              <w:jc w:val="center"/>
            </w:pPr>
            <w:r/>
            <w:r>
              <w:rPr>
                <w:b w:val="0"/>
                <w:sz w:val="20"/>
              </w:rPr>
              <w:t>SÍ</w:t>
            </w:r>
          </w:p>
        </w:tc>
        <w:tc>
          <w:tcPr>
            <w:tcW w:type="dxa" w:w="2280"/>
          </w:tcPr>
          <w:p>
            <w:pPr>
              <w:jc w:val="left"/>
            </w:pPr>
            <w:r/>
            <w:r>
              <w:rPr>
                <w:b w:val="0"/>
                <w:sz w:val="20"/>
              </w:rPr>
              <w:t>Mediano</w:t>
            </w:r>
          </w:p>
        </w:tc>
      </w:tr>
      <w:tr>
        <w:tc>
          <w:tcPr>
            <w:tcW w:type="dxa" w:w="2280"/>
          </w:tcPr>
          <w:p>
            <w:pPr>
              <w:jc w:val="left"/>
            </w:pPr>
            <w:r/>
            <w:r>
              <w:rPr>
                <w:b w:val="0"/>
                <w:sz w:val="20"/>
              </w:rPr>
              <w:t>hip_height_diff</w:t>
            </w:r>
          </w:p>
        </w:tc>
        <w:tc>
          <w:tcPr>
            <w:tcW w:type="dxa" w:w="2280"/>
          </w:tcPr>
          <w:p>
            <w:pPr>
              <w:jc w:val="center"/>
            </w:pPr>
            <w:r/>
            <w:r>
              <w:rPr>
                <w:b w:val="0"/>
                <w:sz w:val="20"/>
              </w:rPr>
              <w:t>0.744</w:t>
            </w:r>
          </w:p>
        </w:tc>
        <w:tc>
          <w:tcPr>
            <w:tcW w:type="dxa" w:w="2280"/>
          </w:tcPr>
          <w:p>
            <w:pPr>
              <w:jc w:val="center"/>
            </w:pPr>
            <w:r/>
            <w:r>
              <w:rPr>
                <w:b w:val="0"/>
                <w:sz w:val="20"/>
              </w:rPr>
              <w:t>SÍ</w:t>
            </w:r>
          </w:p>
        </w:tc>
        <w:tc>
          <w:tcPr>
            <w:tcW w:type="dxa" w:w="2280"/>
          </w:tcPr>
          <w:p>
            <w:pPr>
              <w:jc w:val="left"/>
            </w:pPr>
            <w:r/>
            <w:r>
              <w:rPr>
                <w:b w:val="0"/>
                <w:sz w:val="20"/>
              </w:rPr>
              <w:t>Mediano</w:t>
            </w:r>
          </w:p>
        </w:tc>
      </w:tr>
      <w:tr>
        <w:tc>
          <w:tcPr>
            <w:tcW w:type="dxa" w:w="2280"/>
          </w:tcPr>
          <w:p>
            <w:pPr>
              <w:jc w:val="left"/>
            </w:pPr>
            <w:r/>
            <w:r>
              <w:rPr>
                <w:b w:val="0"/>
                <w:sz w:val="20"/>
              </w:rPr>
              <w:t>hip_asymmetry_ratio</w:t>
            </w:r>
          </w:p>
        </w:tc>
        <w:tc>
          <w:tcPr>
            <w:tcW w:type="dxa" w:w="2280"/>
          </w:tcPr>
          <w:p>
            <w:pPr>
              <w:jc w:val="center"/>
            </w:pPr>
            <w:r/>
            <w:r>
              <w:rPr>
                <w:b w:val="0"/>
                <w:sz w:val="20"/>
              </w:rPr>
              <w:t>0.573</w:t>
            </w:r>
          </w:p>
        </w:tc>
        <w:tc>
          <w:tcPr>
            <w:tcW w:type="dxa" w:w="2280"/>
          </w:tcPr>
          <w:p>
            <w:pPr>
              <w:jc w:val="center"/>
            </w:pPr>
            <w:r/>
            <w:r>
              <w:rPr>
                <w:b w:val="0"/>
                <w:sz w:val="20"/>
              </w:rPr>
              <w:t>SÍ</w:t>
            </w:r>
          </w:p>
        </w:tc>
        <w:tc>
          <w:tcPr>
            <w:tcW w:type="dxa" w:w="2280"/>
          </w:tcPr>
          <w:p>
            <w:pPr>
              <w:jc w:val="left"/>
            </w:pPr>
            <w:r/>
            <w:r>
              <w:rPr>
                <w:b w:val="0"/>
                <w:sz w:val="20"/>
              </w:rPr>
              <w:t>Pequeño-mediano</w:t>
            </w:r>
          </w:p>
        </w:tc>
      </w:tr>
      <w:tr>
        <w:tc>
          <w:tcPr>
            <w:tcW w:type="dxa" w:w="2280"/>
          </w:tcPr>
          <w:p>
            <w:pPr>
              <w:jc w:val="left"/>
            </w:pPr>
            <w:r/>
            <w:r>
              <w:rPr>
                <w:b w:val="0"/>
                <w:sz w:val="20"/>
              </w:rPr>
              <w:t>shoulder_asymmetry_ratio</w:t>
            </w:r>
          </w:p>
        </w:tc>
        <w:tc>
          <w:tcPr>
            <w:tcW w:type="dxa" w:w="2280"/>
          </w:tcPr>
          <w:p>
            <w:pPr>
              <w:jc w:val="center"/>
            </w:pPr>
            <w:r/>
            <w:r>
              <w:rPr>
                <w:b w:val="0"/>
                <w:sz w:val="20"/>
              </w:rPr>
              <w:t>0.495</w:t>
            </w:r>
          </w:p>
        </w:tc>
        <w:tc>
          <w:tcPr>
            <w:tcW w:type="dxa" w:w="2280"/>
          </w:tcPr>
          <w:p>
            <w:pPr>
              <w:jc w:val="center"/>
            </w:pPr>
            <w:r/>
            <w:r>
              <w:rPr>
                <w:b w:val="0"/>
                <w:sz w:val="20"/>
              </w:rPr>
              <w:t>SÍ</w:t>
            </w:r>
          </w:p>
        </w:tc>
        <w:tc>
          <w:tcPr>
            <w:tcW w:type="dxa" w:w="2280"/>
          </w:tcPr>
          <w:p>
            <w:pPr>
              <w:jc w:val="left"/>
            </w:pPr>
            <w:r/>
            <w:r>
              <w:rPr>
                <w:b w:val="0"/>
                <w:sz w:val="20"/>
              </w:rPr>
              <w:t>Pequeño</w:t>
            </w:r>
          </w:p>
        </w:tc>
      </w:tr>
      <w:tr>
        <w:tc>
          <w:tcPr>
            <w:tcW w:type="dxa" w:w="2280"/>
          </w:tcPr>
          <w:p>
            <w:pPr>
              <w:jc w:val="left"/>
            </w:pPr>
            <w:r/>
            <w:r>
              <w:rPr>
                <w:b w:val="0"/>
                <w:sz w:val="20"/>
              </w:rPr>
              <w:t>trunk_tilt_x</w:t>
            </w:r>
          </w:p>
        </w:tc>
        <w:tc>
          <w:tcPr>
            <w:tcW w:type="dxa" w:w="2280"/>
          </w:tcPr>
          <w:p>
            <w:pPr>
              <w:jc w:val="center"/>
            </w:pPr>
            <w:r/>
            <w:r>
              <w:rPr>
                <w:b w:val="0"/>
                <w:sz w:val="20"/>
              </w:rPr>
              <w:t>0.484</w:t>
            </w:r>
          </w:p>
        </w:tc>
        <w:tc>
          <w:tcPr>
            <w:tcW w:type="dxa" w:w="2280"/>
          </w:tcPr>
          <w:p>
            <w:pPr>
              <w:jc w:val="center"/>
            </w:pPr>
            <w:r/>
            <w:r>
              <w:rPr>
                <w:b w:val="0"/>
                <w:sz w:val="20"/>
              </w:rPr>
              <w:t>SÍ</w:t>
            </w:r>
          </w:p>
        </w:tc>
        <w:tc>
          <w:tcPr>
            <w:tcW w:type="dxa" w:w="2280"/>
          </w:tcPr>
          <w:p>
            <w:pPr>
              <w:jc w:val="left"/>
            </w:pPr>
            <w:r/>
            <w:r>
              <w:rPr>
                <w:b w:val="0"/>
                <w:sz w:val="20"/>
              </w:rPr>
              <w:t>Pequeño</w:t>
            </w:r>
          </w:p>
        </w:tc>
      </w:tr>
      <w:tr>
        <w:tc>
          <w:tcPr>
            <w:tcW w:type="dxa" w:w="2280"/>
          </w:tcPr>
          <w:p>
            <w:pPr>
              <w:jc w:val="left"/>
            </w:pPr>
            <w:r/>
            <w:r>
              <w:rPr>
                <w:b w:val="0"/>
                <w:sz w:val="20"/>
              </w:rPr>
              <w:t>trunk_tilt_angle</w:t>
            </w:r>
          </w:p>
        </w:tc>
        <w:tc>
          <w:tcPr>
            <w:tcW w:type="dxa" w:w="2280"/>
          </w:tcPr>
          <w:p>
            <w:pPr>
              <w:jc w:val="center"/>
            </w:pPr>
            <w:r/>
            <w:r>
              <w:rPr>
                <w:b w:val="0"/>
                <w:sz w:val="20"/>
              </w:rPr>
              <w:t>0.132</w:t>
            </w:r>
          </w:p>
        </w:tc>
        <w:tc>
          <w:tcPr>
            <w:tcW w:type="dxa" w:w="2280"/>
          </w:tcPr>
          <w:p>
            <w:pPr>
              <w:jc w:val="center"/>
            </w:pPr>
            <w:r/>
            <w:r>
              <w:rPr>
                <w:b w:val="0"/>
                <w:sz w:val="20"/>
              </w:rPr>
              <w:t>SÍ</w:t>
            </w:r>
          </w:p>
        </w:tc>
        <w:tc>
          <w:tcPr>
            <w:tcW w:type="dxa" w:w="2280"/>
          </w:tcPr>
          <w:p>
            <w:pPr>
              <w:jc w:val="left"/>
            </w:pPr>
            <w:r/>
            <w:r>
              <w:rPr>
                <w:b w:val="0"/>
                <w:sz w:val="20"/>
              </w:rPr>
              <w:t>Despreciable</w:t>
            </w:r>
          </w:p>
        </w:tc>
      </w:tr>
      <w:tr>
        <w:tc>
          <w:tcPr>
            <w:tcW w:type="dxa" w:w="2280"/>
          </w:tcPr>
          <w:p>
            <w:pPr>
              <w:jc w:val="left"/>
            </w:pPr>
            <w:r/>
            <w:r>
              <w:rPr>
                <w:b w:val="0"/>
                <w:sz w:val="20"/>
              </w:rPr>
              <w:t>wrist_height_diff</w:t>
            </w:r>
          </w:p>
        </w:tc>
        <w:tc>
          <w:tcPr>
            <w:tcW w:type="dxa" w:w="2280"/>
          </w:tcPr>
          <w:p>
            <w:pPr>
              <w:jc w:val="center"/>
            </w:pPr>
            <w:r/>
            <w:r>
              <w:rPr>
                <w:b w:val="0"/>
                <w:sz w:val="20"/>
              </w:rPr>
              <w:t>0.103</w:t>
            </w:r>
          </w:p>
        </w:tc>
        <w:tc>
          <w:tcPr>
            <w:tcW w:type="dxa" w:w="2280"/>
          </w:tcPr>
          <w:p>
            <w:pPr>
              <w:jc w:val="center"/>
            </w:pPr>
            <w:r/>
            <w:r>
              <w:rPr>
                <w:b w:val="0"/>
                <w:sz w:val="20"/>
              </w:rPr>
              <w:t>SÍ</w:t>
            </w:r>
          </w:p>
        </w:tc>
        <w:tc>
          <w:tcPr>
            <w:tcW w:type="dxa" w:w="2280"/>
          </w:tcPr>
          <w:p>
            <w:pPr>
              <w:jc w:val="left"/>
            </w:pPr>
            <w:r/>
            <w:r>
              <w:rPr>
                <w:b w:val="0"/>
                <w:sz w:val="20"/>
              </w:rPr>
              <w:t>Despreciable</w:t>
            </w:r>
          </w:p>
        </w:tc>
      </w:tr>
      <w:tr>
        <w:tc>
          <w:tcPr>
            <w:tcW w:type="dxa" w:w="2280"/>
          </w:tcPr>
          <w:p>
            <w:pPr>
              <w:jc w:val="left"/>
            </w:pPr>
            <w:r/>
            <w:r>
              <w:rPr>
                <w:b w:val="0"/>
                <w:sz w:val="20"/>
              </w:rPr>
              <w:t>elbow_height_diff</w:t>
            </w:r>
          </w:p>
        </w:tc>
        <w:tc>
          <w:tcPr>
            <w:tcW w:type="dxa" w:w="2280"/>
          </w:tcPr>
          <w:p>
            <w:pPr>
              <w:jc w:val="center"/>
            </w:pPr>
            <w:r/>
            <w:r>
              <w:rPr>
                <w:b w:val="0"/>
                <w:sz w:val="20"/>
              </w:rPr>
              <w:t>0.081</w:t>
            </w:r>
          </w:p>
        </w:tc>
        <w:tc>
          <w:tcPr>
            <w:tcW w:type="dxa" w:w="2280"/>
          </w:tcPr>
          <w:p>
            <w:pPr>
              <w:jc w:val="center"/>
            </w:pPr>
            <w:r/>
            <w:r>
              <w:rPr>
                <w:b w:val="0"/>
                <w:sz w:val="20"/>
              </w:rPr>
              <w:t>SÍ</w:t>
            </w:r>
          </w:p>
        </w:tc>
        <w:tc>
          <w:tcPr>
            <w:tcW w:type="dxa" w:w="2280"/>
          </w:tcPr>
          <w:p>
            <w:pPr>
              <w:jc w:val="left"/>
            </w:pPr>
            <w:r/>
            <w:r>
              <w:rPr>
                <w:b w:val="0"/>
                <w:sz w:val="20"/>
              </w:rPr>
              <w:t>Despreciable</w:t>
            </w:r>
          </w:p>
        </w:tc>
      </w:tr>
      <w:tr>
        <w:tc>
          <w:tcPr>
            <w:tcW w:type="dxa" w:w="2280"/>
          </w:tcPr>
          <w:p>
            <w:pPr>
              <w:jc w:val="left"/>
            </w:pPr>
            <w:r/>
            <w:r>
              <w:rPr>
                <w:b w:val="0"/>
                <w:sz w:val="20"/>
              </w:rPr>
              <w:t>body_height_proxy</w:t>
            </w:r>
          </w:p>
        </w:tc>
        <w:tc>
          <w:tcPr>
            <w:tcW w:type="dxa" w:w="2280"/>
          </w:tcPr>
          <w:p>
            <w:pPr>
              <w:jc w:val="center"/>
            </w:pPr>
            <w:r/>
            <w:r>
              <w:rPr>
                <w:b w:val="0"/>
                <w:sz w:val="20"/>
              </w:rPr>
              <w:t>0.074</w:t>
            </w:r>
          </w:p>
        </w:tc>
        <w:tc>
          <w:tcPr>
            <w:tcW w:type="dxa" w:w="2280"/>
          </w:tcPr>
          <w:p>
            <w:pPr>
              <w:jc w:val="center"/>
            </w:pPr>
            <w:r/>
            <w:r>
              <w:rPr>
                <w:b w:val="0"/>
                <w:sz w:val="20"/>
              </w:rPr>
              <w:t>SÍ</w:t>
            </w:r>
          </w:p>
        </w:tc>
        <w:tc>
          <w:tcPr>
            <w:tcW w:type="dxa" w:w="2280"/>
          </w:tcPr>
          <w:p>
            <w:pPr>
              <w:jc w:val="left"/>
            </w:pPr>
            <w:r/>
            <w:r>
              <w:rPr>
                <w:b w:val="0"/>
                <w:sz w:val="20"/>
              </w:rPr>
              <w:t>Despreciable</w:t>
            </w:r>
          </w:p>
        </w:tc>
      </w:tr>
      <w:tr>
        <w:tc>
          <w:tcPr>
            <w:tcW w:type="dxa" w:w="2280"/>
          </w:tcPr>
          <w:p>
            <w:pPr>
              <w:jc w:val="left"/>
            </w:pPr>
            <w:r/>
            <w:r>
              <w:rPr>
                <w:b w:val="0"/>
                <w:sz w:val="20"/>
              </w:rPr>
              <w:t>spine_deviation</w:t>
            </w:r>
          </w:p>
        </w:tc>
        <w:tc>
          <w:tcPr>
            <w:tcW w:type="dxa" w:w="2280"/>
          </w:tcPr>
          <w:p>
            <w:pPr>
              <w:jc w:val="center"/>
            </w:pPr>
            <w:r/>
            <w:r>
              <w:rPr>
                <w:b w:val="0"/>
                <w:sz w:val="20"/>
              </w:rPr>
              <w:t>0.003</w:t>
            </w:r>
          </w:p>
        </w:tc>
        <w:tc>
          <w:tcPr>
            <w:tcW w:type="dxa" w:w="2280"/>
          </w:tcPr>
          <w:p>
            <w:pPr>
              <w:jc w:val="center"/>
            </w:pPr>
            <w:r/>
            <w:r>
              <w:rPr>
                <w:b w:val="0"/>
                <w:sz w:val="20"/>
              </w:rPr>
              <w:t>SÍ</w:t>
            </w:r>
          </w:p>
        </w:tc>
        <w:tc>
          <w:tcPr>
            <w:tcW w:type="dxa" w:w="2280"/>
          </w:tcPr>
          <w:p>
            <w:pPr>
              <w:jc w:val="left"/>
            </w:pPr>
            <w:r/>
            <w:r>
              <w:rPr>
                <w:b w:val="0"/>
                <w:sz w:val="20"/>
              </w:rPr>
              <w:t>Despreciable</w:t>
            </w:r>
          </w:p>
        </w:tc>
      </w:tr>
      <w:tr>
        <w:tc>
          <w:tcPr>
            <w:tcW w:type="dxa" w:w="2280"/>
          </w:tcPr>
          <w:p>
            <w:pPr>
              <w:jc w:val="left"/>
            </w:pPr>
            <w:r/>
            <w:r>
              <w:rPr>
                <w:b w:val="0"/>
                <w:sz w:val="20"/>
              </w:rPr>
              <w:t>hip_width</w:t>
            </w:r>
          </w:p>
        </w:tc>
        <w:tc>
          <w:tcPr>
            <w:tcW w:type="dxa" w:w="2280"/>
          </w:tcPr>
          <w:p>
            <w:pPr>
              <w:jc w:val="center"/>
            </w:pPr>
            <w:r/>
            <w:r>
              <w:rPr>
                <w:b w:val="0"/>
                <w:sz w:val="20"/>
              </w:rPr>
              <w:t>0.002</w:t>
            </w:r>
          </w:p>
        </w:tc>
        <w:tc>
          <w:tcPr>
            <w:tcW w:type="dxa" w:w="2280"/>
          </w:tcPr>
          <w:p>
            <w:pPr>
              <w:jc w:val="center"/>
            </w:pPr>
            <w:r/>
            <w:r>
              <w:rPr>
                <w:b w:val="0"/>
                <w:sz w:val="20"/>
              </w:rPr>
              <w:t>SÍ</w:t>
            </w:r>
          </w:p>
        </w:tc>
        <w:tc>
          <w:tcPr>
            <w:tcW w:type="dxa" w:w="2280"/>
          </w:tcPr>
          <w:p>
            <w:pPr>
              <w:jc w:val="left"/>
            </w:pPr>
            <w:r/>
            <w:r>
              <w:rPr>
                <w:b w:val="0"/>
                <w:sz w:val="20"/>
              </w:rPr>
              <w:t>Despreciable</w:t>
            </w:r>
          </w:p>
        </w:tc>
      </w:tr>
    </w:tbl>
    <w:p/>
    <w:p>
      <w:pPr>
        <w:spacing w:after="120"/>
      </w:pPr>
      <w:r>
        <w:rPr>
          <w:b w:val="0"/>
          <w:i w:val="0"/>
          <w:sz w:val="22"/>
        </w:rPr>
        <w:t>La característica shoulder_height_diff presenta el mayor efecto (d = 1.138, sin solapamiento de distribuciones), confirmando que la asimetría de altura de hombros es el indicador más robusto de escoliosis en este conjunto de datos.</w:t>
      </w:r>
    </w:p>
    <w:p>
      <w:pPr>
        <w:spacing w:after="120"/>
      </w:pPr>
      <w:r>
        <w:rPr>
          <w:b w:val="0"/>
          <w:i w:val="0"/>
          <w:sz w:val="22"/>
        </w:rPr>
        <w:t>Modelo de sanidad (Decision Stump, profundidad = 1): accuracy = 96.28 %. Este resultado indica que el umbral en una sola característica separa correctamente la gran mayoría de los casos, lo que refleja que el dataset contiene casos clínicamente claros.</w:t>
      </w:r>
    </w:p>
    <w:p>
      <w:pPr>
        <w:pStyle w:val="Heading1"/>
      </w:pPr>
      <w:r>
        <w:rPr>
          <w:color w:val="1F497D"/>
        </w:rPr>
        <w:t>7. Importancia de Características – SHAP (XGBoost)</w:t>
      </w:r>
    </w:p>
    <w:p>
      <w:pPr>
        <w:spacing w:after="120"/>
      </w:pPr>
      <w:r>
        <w:rPr>
          <w:b w:val="0"/>
          <w:i w:val="0"/>
          <w:sz w:val="22"/>
        </w:rPr>
        <w:t>Los valores SHAP calculados sobre el modelo XGBoost revelan la contribución promedio de cada característica a la predicción: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Característica</w:t>
            </w:r>
          </w:p>
        </w:tc>
        <w:tc>
          <w:tcPr>
            <w:tcW w:type="dxa" w:w="3041"/>
            <w:shd w:val="clear" w:color="auto" w:fill="1F497D"/>
          </w:tcPr>
          <w:p>
            <w:pPr>
              <w:jc w:val="center"/>
            </w:pPr>
            <w:r/>
            <w:r>
              <w:rPr>
                <w:b/>
                <w:color w:val="FFFFFF"/>
                <w:sz w:val="20"/>
              </w:rPr>
              <w:t>Media |SHAP|</w:t>
            </w:r>
          </w:p>
        </w:tc>
        <w:tc>
          <w:tcPr>
            <w:tcW w:type="dxa" w:w="3041"/>
            <w:shd w:val="clear" w:color="auto" w:fill="1F497D"/>
          </w:tcPr>
          <w:p>
            <w:pPr>
              <w:jc w:val="center"/>
            </w:pPr>
            <w:r/>
            <w:r>
              <w:rPr>
                <w:b/>
                <w:color w:val="FFFFFF"/>
                <w:sz w:val="20"/>
              </w:rPr>
              <w:t>Rango</w:t>
            </w:r>
          </w:p>
        </w:tc>
      </w:tr>
      <w:tr>
        <w:tc>
          <w:tcPr>
            <w:tcW w:type="dxa" w:w="3041"/>
          </w:tcPr>
          <w:p>
            <w:pPr>
              <w:jc w:val="left"/>
            </w:pPr>
            <w:r/>
            <w:r>
              <w:rPr>
                <w:b w:val="0"/>
                <w:sz w:val="20"/>
              </w:rPr>
              <w:t>shoulder_width</w:t>
            </w:r>
          </w:p>
        </w:tc>
        <w:tc>
          <w:tcPr>
            <w:tcW w:type="dxa" w:w="3041"/>
          </w:tcPr>
          <w:p>
            <w:pPr>
              <w:jc w:val="center"/>
            </w:pPr>
            <w:r/>
            <w:r>
              <w:rPr>
                <w:b w:val="0"/>
                <w:sz w:val="20"/>
              </w:rPr>
              <w:t>2.3303</w:t>
            </w:r>
          </w:p>
        </w:tc>
        <w:tc>
          <w:tcPr>
            <w:tcW w:type="dxa" w:w="3041"/>
          </w:tcPr>
          <w:p>
            <w:pPr>
              <w:jc w:val="center"/>
            </w:pPr>
            <w:r/>
            <w:r>
              <w:rPr>
                <w:b w:val="0"/>
                <w:sz w:val="20"/>
              </w:rPr>
              <w:t>1</w:t>
            </w:r>
          </w:p>
        </w:tc>
      </w:tr>
      <w:tr>
        <w:tc>
          <w:tcPr>
            <w:tcW w:type="dxa" w:w="3041"/>
          </w:tcPr>
          <w:p>
            <w:pPr>
              <w:jc w:val="left"/>
            </w:pPr>
            <w:r/>
            <w:r>
              <w:rPr>
                <w:b w:val="0"/>
                <w:sz w:val="20"/>
              </w:rPr>
              <w:t>hip_width</w:t>
            </w:r>
          </w:p>
        </w:tc>
        <w:tc>
          <w:tcPr>
            <w:tcW w:type="dxa" w:w="3041"/>
          </w:tcPr>
          <w:p>
            <w:pPr>
              <w:jc w:val="center"/>
            </w:pPr>
            <w:r/>
            <w:r>
              <w:rPr>
                <w:b w:val="0"/>
                <w:sz w:val="20"/>
              </w:rPr>
              <w:t>1.4341</w:t>
            </w:r>
          </w:p>
        </w:tc>
        <w:tc>
          <w:tcPr>
            <w:tcW w:type="dxa" w:w="3041"/>
          </w:tcPr>
          <w:p>
            <w:pPr>
              <w:jc w:val="center"/>
            </w:pPr>
            <w:r/>
            <w:r>
              <w:rPr>
                <w:b w:val="0"/>
                <w:sz w:val="20"/>
              </w:rPr>
              <w:t>2</w:t>
            </w:r>
          </w:p>
        </w:tc>
      </w:tr>
      <w:tr>
        <w:tc>
          <w:tcPr>
            <w:tcW w:type="dxa" w:w="3041"/>
          </w:tcPr>
          <w:p>
            <w:pPr>
              <w:jc w:val="left"/>
            </w:pPr>
            <w:r/>
            <w:r>
              <w:rPr>
                <w:b w:val="0"/>
                <w:sz w:val="20"/>
              </w:rPr>
              <w:t>body_height_proxy</w:t>
            </w:r>
          </w:p>
        </w:tc>
        <w:tc>
          <w:tcPr>
            <w:tcW w:type="dxa" w:w="3041"/>
          </w:tcPr>
          <w:p>
            <w:pPr>
              <w:jc w:val="center"/>
            </w:pPr>
            <w:r/>
            <w:r>
              <w:rPr>
                <w:b w:val="0"/>
                <w:sz w:val="20"/>
              </w:rPr>
              <w:t>0.8124</w:t>
            </w:r>
          </w:p>
        </w:tc>
        <w:tc>
          <w:tcPr>
            <w:tcW w:type="dxa" w:w="3041"/>
          </w:tcPr>
          <w:p>
            <w:pPr>
              <w:jc w:val="center"/>
            </w:pPr>
            <w:r/>
            <w:r>
              <w:rPr>
                <w:b w:val="0"/>
                <w:sz w:val="20"/>
              </w:rPr>
              <w:t>3</w:t>
            </w:r>
          </w:p>
        </w:tc>
      </w:tr>
      <w:tr>
        <w:tc>
          <w:tcPr>
            <w:tcW w:type="dxa" w:w="3041"/>
          </w:tcPr>
          <w:p>
            <w:pPr>
              <w:jc w:val="left"/>
            </w:pPr>
            <w:r/>
            <w:r>
              <w:rPr>
                <w:b w:val="0"/>
                <w:sz w:val="20"/>
              </w:rPr>
              <w:t>trunk_tilt_x</w:t>
            </w:r>
          </w:p>
        </w:tc>
        <w:tc>
          <w:tcPr>
            <w:tcW w:type="dxa" w:w="3041"/>
          </w:tcPr>
          <w:p>
            <w:pPr>
              <w:jc w:val="center"/>
            </w:pPr>
            <w:r/>
            <w:r>
              <w:rPr>
                <w:b w:val="0"/>
                <w:sz w:val="20"/>
              </w:rPr>
              <w:t>0.4513</w:t>
            </w:r>
          </w:p>
        </w:tc>
        <w:tc>
          <w:tcPr>
            <w:tcW w:type="dxa" w:w="3041"/>
          </w:tcPr>
          <w:p>
            <w:pPr>
              <w:jc w:val="center"/>
            </w:pPr>
            <w:r/>
            <w:r>
              <w:rPr>
                <w:b w:val="0"/>
                <w:sz w:val="20"/>
              </w:rPr>
              <w:t>4</w:t>
            </w:r>
          </w:p>
        </w:tc>
      </w:tr>
      <w:tr>
        <w:tc>
          <w:tcPr>
            <w:tcW w:type="dxa" w:w="3041"/>
          </w:tcPr>
          <w:p>
            <w:pPr>
              <w:jc w:val="left"/>
            </w:pPr>
            <w:r/>
            <w:r>
              <w:rPr>
                <w:b w:val="0"/>
                <w:sz w:val="20"/>
              </w:rPr>
              <w:t>spine_deviation</w:t>
            </w:r>
          </w:p>
        </w:tc>
        <w:tc>
          <w:tcPr>
            <w:tcW w:type="dxa" w:w="3041"/>
          </w:tcPr>
          <w:p>
            <w:pPr>
              <w:jc w:val="center"/>
            </w:pPr>
            <w:r/>
            <w:r>
              <w:rPr>
                <w:b w:val="0"/>
                <w:sz w:val="20"/>
              </w:rPr>
              <w:t>0.3477</w:t>
            </w:r>
          </w:p>
        </w:tc>
        <w:tc>
          <w:tcPr>
            <w:tcW w:type="dxa" w:w="3041"/>
          </w:tcPr>
          <w:p>
            <w:pPr>
              <w:jc w:val="center"/>
            </w:pPr>
            <w:r/>
            <w:r>
              <w:rPr>
                <w:b w:val="0"/>
                <w:sz w:val="20"/>
              </w:rPr>
              <w:t>5</w:t>
            </w:r>
          </w:p>
        </w:tc>
      </w:tr>
      <w:tr>
        <w:tc>
          <w:tcPr>
            <w:tcW w:type="dxa" w:w="3041"/>
          </w:tcPr>
          <w:p>
            <w:pPr>
              <w:jc w:val="left"/>
            </w:pPr>
            <w:r/>
            <w:r>
              <w:rPr>
                <w:b w:val="0"/>
                <w:sz w:val="20"/>
              </w:rPr>
              <w:t>hip_asymmetry_ratio</w:t>
            </w:r>
          </w:p>
        </w:tc>
        <w:tc>
          <w:tcPr>
            <w:tcW w:type="dxa" w:w="3041"/>
          </w:tcPr>
          <w:p>
            <w:pPr>
              <w:jc w:val="center"/>
            </w:pPr>
            <w:r/>
            <w:r>
              <w:rPr>
                <w:b w:val="0"/>
                <w:sz w:val="20"/>
              </w:rPr>
              <w:t>0.2975</w:t>
            </w:r>
          </w:p>
        </w:tc>
        <w:tc>
          <w:tcPr>
            <w:tcW w:type="dxa" w:w="3041"/>
          </w:tcPr>
          <w:p>
            <w:pPr>
              <w:jc w:val="center"/>
            </w:pPr>
            <w:r/>
            <w:r>
              <w:rPr>
                <w:b w:val="0"/>
                <w:sz w:val="20"/>
              </w:rPr>
              <w:t>6</w:t>
            </w:r>
          </w:p>
        </w:tc>
      </w:tr>
      <w:tr>
        <w:tc>
          <w:tcPr>
            <w:tcW w:type="dxa" w:w="3041"/>
          </w:tcPr>
          <w:p>
            <w:pPr>
              <w:jc w:val="left"/>
            </w:pPr>
            <w:r/>
            <w:r>
              <w:rPr>
                <w:b w:val="0"/>
                <w:sz w:val="20"/>
              </w:rPr>
              <w:t>elbow_height_diff</w:t>
            </w:r>
          </w:p>
        </w:tc>
        <w:tc>
          <w:tcPr>
            <w:tcW w:type="dxa" w:w="3041"/>
          </w:tcPr>
          <w:p>
            <w:pPr>
              <w:jc w:val="center"/>
            </w:pPr>
            <w:r/>
            <w:r>
              <w:rPr>
                <w:b w:val="0"/>
                <w:sz w:val="20"/>
              </w:rPr>
              <w:t>0.2775</w:t>
            </w:r>
          </w:p>
        </w:tc>
        <w:tc>
          <w:tcPr>
            <w:tcW w:type="dxa" w:w="3041"/>
          </w:tcPr>
          <w:p>
            <w:pPr>
              <w:jc w:val="center"/>
            </w:pPr>
            <w:r/>
            <w:r>
              <w:rPr>
                <w:b w:val="0"/>
                <w:sz w:val="20"/>
              </w:rPr>
              <w:t>7</w:t>
            </w:r>
          </w:p>
        </w:tc>
      </w:tr>
      <w:tr>
        <w:tc>
          <w:tcPr>
            <w:tcW w:type="dxa" w:w="3041"/>
          </w:tcPr>
          <w:p>
            <w:pPr>
              <w:jc w:val="left"/>
            </w:pPr>
            <w:r/>
            <w:r>
              <w:rPr>
                <w:b w:val="0"/>
                <w:sz w:val="20"/>
              </w:rPr>
              <w:t>trunk_tilt_angle</w:t>
            </w:r>
          </w:p>
        </w:tc>
        <w:tc>
          <w:tcPr>
            <w:tcW w:type="dxa" w:w="3041"/>
          </w:tcPr>
          <w:p>
            <w:pPr>
              <w:jc w:val="center"/>
            </w:pPr>
            <w:r/>
            <w:r>
              <w:rPr>
                <w:b w:val="0"/>
                <w:sz w:val="20"/>
              </w:rPr>
              <w:t>0.2626</w:t>
            </w:r>
          </w:p>
        </w:tc>
        <w:tc>
          <w:tcPr>
            <w:tcW w:type="dxa" w:w="3041"/>
          </w:tcPr>
          <w:p>
            <w:pPr>
              <w:jc w:val="center"/>
            </w:pPr>
            <w:r/>
            <w:r>
              <w:rPr>
                <w:b w:val="0"/>
                <w:sz w:val="20"/>
              </w:rPr>
              <w:t>8</w:t>
            </w:r>
          </w:p>
        </w:tc>
      </w:tr>
      <w:tr>
        <w:tc>
          <w:tcPr>
            <w:tcW w:type="dxa" w:w="3041"/>
          </w:tcPr>
          <w:p>
            <w:pPr>
              <w:jc w:val="left"/>
            </w:pPr>
            <w:r/>
            <w:r>
              <w:rPr>
                <w:b w:val="0"/>
                <w:sz w:val="20"/>
              </w:rPr>
              <w:t>hip_height_diff</w:t>
            </w:r>
          </w:p>
        </w:tc>
        <w:tc>
          <w:tcPr>
            <w:tcW w:type="dxa" w:w="3041"/>
          </w:tcPr>
          <w:p>
            <w:pPr>
              <w:jc w:val="center"/>
            </w:pPr>
            <w:r/>
            <w:r>
              <w:rPr>
                <w:b w:val="0"/>
                <w:sz w:val="20"/>
              </w:rPr>
              <w:t>0.2404</w:t>
            </w:r>
          </w:p>
        </w:tc>
        <w:tc>
          <w:tcPr>
            <w:tcW w:type="dxa" w:w="3041"/>
          </w:tcPr>
          <w:p>
            <w:pPr>
              <w:jc w:val="center"/>
            </w:pPr>
            <w:r/>
            <w:r>
              <w:rPr>
                <w:b w:val="0"/>
                <w:sz w:val="20"/>
              </w:rPr>
              <w:t>9</w:t>
            </w:r>
          </w:p>
        </w:tc>
      </w:tr>
      <w:tr>
        <w:tc>
          <w:tcPr>
            <w:tcW w:type="dxa" w:w="3041"/>
          </w:tcPr>
          <w:p>
            <w:pPr>
              <w:jc w:val="left"/>
            </w:pPr>
            <w:r/>
            <w:r>
              <w:rPr>
                <w:b w:val="0"/>
                <w:sz w:val="20"/>
              </w:rPr>
              <w:t>shoulder_asymmetry_ratio</w:t>
            </w:r>
          </w:p>
        </w:tc>
        <w:tc>
          <w:tcPr>
            <w:tcW w:type="dxa" w:w="3041"/>
          </w:tcPr>
          <w:p>
            <w:pPr>
              <w:jc w:val="center"/>
            </w:pPr>
            <w:r/>
            <w:r>
              <w:rPr>
                <w:b w:val="0"/>
                <w:sz w:val="20"/>
              </w:rPr>
              <w:t>0.2374</w:t>
            </w:r>
          </w:p>
        </w:tc>
        <w:tc>
          <w:tcPr>
            <w:tcW w:type="dxa" w:w="3041"/>
          </w:tcPr>
          <w:p>
            <w:pPr>
              <w:jc w:val="center"/>
            </w:pPr>
            <w:r/>
            <w:r>
              <w:rPr>
                <w:b w:val="0"/>
                <w:sz w:val="20"/>
              </w:rPr>
              <w:t>10</w:t>
            </w:r>
          </w:p>
        </w:tc>
      </w:tr>
      <w:tr>
        <w:tc>
          <w:tcPr>
            <w:tcW w:type="dxa" w:w="3041"/>
          </w:tcPr>
          <w:p>
            <w:pPr>
              <w:jc w:val="left"/>
            </w:pPr>
            <w:r/>
            <w:r>
              <w:rPr>
                <w:b w:val="0"/>
                <w:sz w:val="20"/>
              </w:rPr>
              <w:t>wrist_height_diff</w:t>
            </w:r>
          </w:p>
        </w:tc>
        <w:tc>
          <w:tcPr>
            <w:tcW w:type="dxa" w:w="3041"/>
          </w:tcPr>
          <w:p>
            <w:pPr>
              <w:jc w:val="center"/>
            </w:pPr>
            <w:r/>
            <w:r>
              <w:rPr>
                <w:b w:val="0"/>
                <w:sz w:val="20"/>
              </w:rPr>
              <w:t>0.2310</w:t>
            </w:r>
          </w:p>
        </w:tc>
        <w:tc>
          <w:tcPr>
            <w:tcW w:type="dxa" w:w="3041"/>
          </w:tcPr>
          <w:p>
            <w:pPr>
              <w:jc w:val="center"/>
            </w:pPr>
            <w:r/>
            <w:r>
              <w:rPr>
                <w:b w:val="0"/>
                <w:sz w:val="20"/>
              </w:rPr>
              <w:t>11</w:t>
            </w:r>
          </w:p>
        </w:tc>
      </w:tr>
      <w:tr>
        <w:tc>
          <w:tcPr>
            <w:tcW w:type="dxa" w:w="3041"/>
          </w:tcPr>
          <w:p>
            <w:pPr>
              <w:jc w:val="left"/>
            </w:pPr>
            <w:r/>
            <w:r>
              <w:rPr>
                <w:b w:val="0"/>
                <w:sz w:val="20"/>
              </w:rPr>
              <w:t>shoulder_height_diff</w:t>
            </w:r>
          </w:p>
        </w:tc>
        <w:tc>
          <w:tcPr>
            <w:tcW w:type="dxa" w:w="3041"/>
          </w:tcPr>
          <w:p>
            <w:pPr>
              <w:jc w:val="center"/>
            </w:pPr>
            <w:r/>
            <w:r>
              <w:rPr>
                <w:b w:val="0"/>
                <w:sz w:val="20"/>
              </w:rPr>
              <w:t>0.2105</w:t>
            </w:r>
          </w:p>
        </w:tc>
        <w:tc>
          <w:tcPr>
            <w:tcW w:type="dxa" w:w="3041"/>
          </w:tcPr>
          <w:p>
            <w:pPr>
              <w:jc w:val="center"/>
            </w:pPr>
            <w:r/>
            <w:r>
              <w:rPr>
                <w:b w:val="0"/>
                <w:sz w:val="20"/>
              </w:rPr>
              <w:t>12</w:t>
            </w:r>
          </w:p>
        </w:tc>
      </w:tr>
    </w:tbl>
    <w:p/>
    <w:p>
      <w:pPr>
        <w:spacing w:after="120"/>
      </w:pPr>
      <w:r>
        <w:rPr>
          <w:b w:val="0"/>
          <w:i w:val="0"/>
          <w:sz w:val="22"/>
        </w:rPr>
        <w:t>Interpretación: aunque shoulder_height_diff tiene la mayor d de Cohen, XGBoost prioriza shoulder_width y hip_width. Esto sugiere que las características de anchura son más estables ante variaciones de pose y escala, y que el modelo aprovecha correlaciones no lineales entre características.</w:t>
      </w:r>
    </w:p>
    <w:p>
      <w:pPr>
        <w:jc w:val="center"/>
      </w:pPr>
      <w:r>
        <w:drawing>
          <wp:inline xmlns:a="http://schemas.openxmlformats.org/drawingml/2006/main" xmlns:pic="http://schemas.openxmlformats.org/drawingml/2006/picture">
            <wp:extent cx="5040000" cy="3969000"/>
            <wp:docPr id="1" name="Picture 1"/>
            <wp:cNvGraphicFramePr>
              <a:graphicFrameLocks noChangeAspect="1"/>
            </wp:cNvGraphicFramePr>
            <a:graphic>
              <a:graphicData uri="http://schemas.openxmlformats.org/drawingml/2006/picture">
                <pic:pic>
                  <pic:nvPicPr>
                    <pic:cNvPr id="0" name="shap_beeswarm_XGBClassifier.png"/>
                    <pic:cNvPicPr/>
                  </pic:nvPicPr>
                  <pic:blipFill>
                    <a:blip r:embed="rId9"/>
                    <a:stretch>
                      <a:fillRect/>
                    </a:stretch>
                  </pic:blipFill>
                  <pic:spPr>
                    <a:xfrm>
                      <a:off x="0" y="0"/>
                      <a:ext cx="5040000" cy="3969000"/>
                    </a:xfrm>
                    <a:prstGeom prst="rect"/>
                  </pic:spPr>
                </pic:pic>
              </a:graphicData>
            </a:graphic>
          </wp:inline>
        </w:drawing>
      </w:r>
    </w:p>
    <w:p>
      <w:pPr>
        <w:jc w:val="center"/>
      </w:pPr>
      <w:r>
        <w:rPr>
          <w:i/>
          <w:sz w:val="18"/>
        </w:rPr>
        <w:t>Figura 2. Beeswarm plot de valores SHAP (XGBoost)</w:t>
      </w:r>
    </w:p>
    <w:p>
      <w:pPr>
        <w:jc w:val="center"/>
      </w:pPr>
      <w:r>
        <w:drawing>
          <wp:inline xmlns:a="http://schemas.openxmlformats.org/drawingml/2006/main" xmlns:pic="http://schemas.openxmlformats.org/drawingml/2006/picture">
            <wp:extent cx="5040000" cy="3969000"/>
            <wp:docPr id="2" name="Picture 2"/>
            <wp:cNvGraphicFramePr>
              <a:graphicFrameLocks noChangeAspect="1"/>
            </wp:cNvGraphicFramePr>
            <a:graphic>
              <a:graphicData uri="http://schemas.openxmlformats.org/drawingml/2006/picture">
                <pic:pic>
                  <pic:nvPicPr>
                    <pic:cNvPr id="0" name="shap_bar_XGBClassifier.png"/>
                    <pic:cNvPicPr/>
                  </pic:nvPicPr>
                  <pic:blipFill>
                    <a:blip r:embed="rId10"/>
                    <a:stretch>
                      <a:fillRect/>
                    </a:stretch>
                  </pic:blipFill>
                  <pic:spPr>
                    <a:xfrm>
                      <a:off x="0" y="0"/>
                      <a:ext cx="5040000" cy="3969000"/>
                    </a:xfrm>
                    <a:prstGeom prst="rect"/>
                  </pic:spPr>
                </pic:pic>
              </a:graphicData>
            </a:graphic>
          </wp:inline>
        </w:drawing>
      </w:r>
    </w:p>
    <w:p>
      <w:pPr>
        <w:jc w:val="center"/>
      </w:pPr>
      <w:r>
        <w:rPr>
          <w:i/>
          <w:sz w:val="18"/>
        </w:rPr>
        <w:t>Figura 3. Importancia de características por media |SHAP| (XGBoost)</w:t>
      </w:r>
    </w:p>
    <w:p>
      <w:pPr>
        <w:pStyle w:val="Heading1"/>
      </w:pPr>
      <w:r>
        <w:rPr>
          <w:color w:val="1F497D"/>
        </w:rPr>
        <w:t>8. Resultados – Validación Cruzada 5-Fold</w:t>
      </w:r>
    </w:p>
    <w:p>
      <w:pPr>
        <w:spacing w:after="120"/>
      </w:pPr>
      <w:r>
        <w:rPr>
          <w:b w:val="0"/>
          <w:i w:val="0"/>
          <w:sz w:val="22"/>
        </w:rPr>
        <w:t>Se aplicó validación cruzada estratificada de 5 pliegues para obtener estimaciones robustas e imparciales del rendimiento. Los modelos de redes se reentrenan en cada pliegue; el modelo de pose utiliza el mejor clasificador seleccionado previamente.</w:t>
      </w:r>
    </w:p>
    <w:p>
      <w:pPr>
        <w:spacing w:after="120"/>
      </w:pPr>
      <w:r>
        <w:rPr>
          <w:b/>
          <w:i w:val="0"/>
          <w:sz w:val="22"/>
        </w:rPr>
        <w:t>E1 – CNN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0"/>
              </w:rPr>
              <w:t>Pliegue</w:t>
            </w:r>
          </w:p>
        </w:tc>
        <w:tc>
          <w:tcPr>
            <w:tcW w:type="dxa" w:w="2280"/>
            <w:shd w:val="clear" w:color="auto" w:fill="1F497D"/>
          </w:tcPr>
          <w:p>
            <w:pPr>
              <w:jc w:val="center"/>
            </w:pPr>
            <w:r/>
            <w:r>
              <w:rPr>
                <w:b/>
                <w:color w:val="FFFFFF"/>
                <w:sz w:val="20"/>
              </w:rPr>
              <w:t>Accuracy</w:t>
            </w:r>
          </w:p>
        </w:tc>
        <w:tc>
          <w:tcPr>
            <w:tcW w:type="dxa" w:w="2280"/>
            <w:shd w:val="clear" w:color="auto" w:fill="1F497D"/>
          </w:tcPr>
          <w:p>
            <w:pPr>
              <w:jc w:val="center"/>
            </w:pPr>
            <w:r/>
            <w:r>
              <w:rPr>
                <w:b/>
                <w:color w:val="FFFFFF"/>
                <w:sz w:val="20"/>
              </w:rPr>
              <w:t>F1-Score</w:t>
            </w:r>
          </w:p>
        </w:tc>
        <w:tc>
          <w:tcPr>
            <w:tcW w:type="dxa" w:w="2280"/>
            <w:shd w:val="clear" w:color="auto" w:fill="1F497D"/>
          </w:tcPr>
          <w:p>
            <w:pPr>
              <w:jc w:val="center"/>
            </w:pPr>
            <w:r/>
            <w:r>
              <w:rPr>
                <w:b/>
                <w:color w:val="FFFFFF"/>
                <w:sz w:val="20"/>
              </w:rPr>
              <w:t>AUC-ROC</w:t>
            </w:r>
          </w:p>
        </w:tc>
      </w:tr>
      <w:tr>
        <w:tc>
          <w:tcPr>
            <w:tcW w:type="dxa" w:w="2280"/>
          </w:tcPr>
          <w:p>
            <w:pPr>
              <w:jc w:val="center"/>
            </w:pPr>
            <w:r/>
            <w:r>
              <w:rPr>
                <w:b w:val="0"/>
                <w:sz w:val="20"/>
              </w:rPr>
              <w:t>Fold 1</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2</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3</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4</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5</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shd w:val="clear" w:color="auto" w:fill="D6E4F0"/>
          </w:tcPr>
          <w:p>
            <w:pPr>
              <w:jc w:val="center"/>
            </w:pPr>
            <w:r/>
            <w:r>
              <w:rPr>
                <w:b/>
                <w:sz w:val="20"/>
              </w:rPr>
              <w:t>Media ± σ</w:t>
            </w:r>
          </w:p>
        </w:tc>
        <w:tc>
          <w:tcPr>
            <w:tcW w:type="dxa" w:w="2280"/>
            <w:shd w:val="clear" w:color="auto" w:fill="D6E4F0"/>
          </w:tcPr>
          <w:p>
            <w:pPr>
              <w:jc w:val="center"/>
            </w:pPr>
            <w:r/>
            <w:r>
              <w:rPr>
                <w:b/>
                <w:sz w:val="20"/>
              </w:rPr>
              <w:t>1.0000 ± 0.0000</w:t>
            </w:r>
          </w:p>
        </w:tc>
        <w:tc>
          <w:tcPr>
            <w:tcW w:type="dxa" w:w="2280"/>
            <w:shd w:val="clear" w:color="auto" w:fill="D6E4F0"/>
          </w:tcPr>
          <w:p>
            <w:pPr>
              <w:jc w:val="center"/>
            </w:pPr>
            <w:r/>
            <w:r>
              <w:rPr>
                <w:b/>
                <w:sz w:val="20"/>
              </w:rPr>
              <w:t>1.0000 ± 0.0000</w:t>
            </w:r>
          </w:p>
        </w:tc>
        <w:tc>
          <w:tcPr>
            <w:tcW w:type="dxa" w:w="2280"/>
            <w:shd w:val="clear" w:color="auto" w:fill="D6E4F0"/>
          </w:tcPr>
          <w:p>
            <w:pPr>
              <w:jc w:val="center"/>
            </w:pPr>
            <w:r/>
            <w:r>
              <w:rPr>
                <w:b/>
                <w:sz w:val="20"/>
              </w:rPr>
              <w:t>1.0000 ± 0.0000</w:t>
            </w:r>
          </w:p>
        </w:tc>
      </w:tr>
    </w:tbl>
    <w:p/>
    <w:p>
      <w:pPr>
        <w:spacing w:after="120"/>
      </w:pPr>
      <w:r>
        <w:rPr>
          <w:b/>
          <w:i w:val="0"/>
          <w:sz w:val="22"/>
        </w:rPr>
        <w:t>E2 – Pose + ML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0"/>
              </w:rPr>
              <w:t>Pliegue</w:t>
            </w:r>
          </w:p>
        </w:tc>
        <w:tc>
          <w:tcPr>
            <w:tcW w:type="dxa" w:w="2280"/>
            <w:shd w:val="clear" w:color="auto" w:fill="1F497D"/>
          </w:tcPr>
          <w:p>
            <w:pPr>
              <w:jc w:val="center"/>
            </w:pPr>
            <w:r/>
            <w:r>
              <w:rPr>
                <w:b/>
                <w:color w:val="FFFFFF"/>
                <w:sz w:val="20"/>
              </w:rPr>
              <w:t>Accuracy</w:t>
            </w:r>
          </w:p>
        </w:tc>
        <w:tc>
          <w:tcPr>
            <w:tcW w:type="dxa" w:w="2280"/>
            <w:shd w:val="clear" w:color="auto" w:fill="1F497D"/>
          </w:tcPr>
          <w:p>
            <w:pPr>
              <w:jc w:val="center"/>
            </w:pPr>
            <w:r/>
            <w:r>
              <w:rPr>
                <w:b/>
                <w:color w:val="FFFFFF"/>
                <w:sz w:val="20"/>
              </w:rPr>
              <w:t>F1-Score</w:t>
            </w:r>
          </w:p>
        </w:tc>
        <w:tc>
          <w:tcPr>
            <w:tcW w:type="dxa" w:w="2280"/>
            <w:shd w:val="clear" w:color="auto" w:fill="1F497D"/>
          </w:tcPr>
          <w:p>
            <w:pPr>
              <w:jc w:val="center"/>
            </w:pPr>
            <w:r/>
            <w:r>
              <w:rPr>
                <w:b/>
                <w:color w:val="FFFFFF"/>
                <w:sz w:val="20"/>
              </w:rPr>
              <w:t>AUC-ROC</w:t>
            </w:r>
          </w:p>
        </w:tc>
      </w:tr>
      <w:tr>
        <w:tc>
          <w:tcPr>
            <w:tcW w:type="dxa" w:w="2280"/>
          </w:tcPr>
          <w:p>
            <w:pPr>
              <w:jc w:val="center"/>
            </w:pPr>
            <w:r/>
            <w:r>
              <w:rPr>
                <w:b w:val="0"/>
                <w:sz w:val="20"/>
              </w:rPr>
              <w:t>Fold 1</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2</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3</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4</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Fold 5</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shd w:val="clear" w:color="auto" w:fill="D6E4F0"/>
          </w:tcPr>
          <w:p>
            <w:pPr>
              <w:jc w:val="center"/>
            </w:pPr>
            <w:r/>
            <w:r>
              <w:rPr>
                <w:b/>
                <w:sz w:val="20"/>
              </w:rPr>
              <w:t>Media ± σ</w:t>
            </w:r>
          </w:p>
        </w:tc>
        <w:tc>
          <w:tcPr>
            <w:tcW w:type="dxa" w:w="2280"/>
            <w:shd w:val="clear" w:color="auto" w:fill="D6E4F0"/>
          </w:tcPr>
          <w:p>
            <w:pPr>
              <w:jc w:val="center"/>
            </w:pPr>
            <w:r/>
            <w:r>
              <w:rPr>
                <w:b/>
                <w:sz w:val="20"/>
              </w:rPr>
              <w:t>1.0000 ± 0.0000</w:t>
            </w:r>
          </w:p>
        </w:tc>
        <w:tc>
          <w:tcPr>
            <w:tcW w:type="dxa" w:w="2280"/>
            <w:shd w:val="clear" w:color="auto" w:fill="D6E4F0"/>
          </w:tcPr>
          <w:p>
            <w:pPr>
              <w:jc w:val="center"/>
            </w:pPr>
            <w:r/>
            <w:r>
              <w:rPr>
                <w:b/>
                <w:sz w:val="20"/>
              </w:rPr>
              <w:t>1.0000 ± 0.0000</w:t>
            </w:r>
          </w:p>
        </w:tc>
        <w:tc>
          <w:tcPr>
            <w:tcW w:type="dxa" w:w="2280"/>
            <w:shd w:val="clear" w:color="auto" w:fill="D6E4F0"/>
          </w:tcPr>
          <w:p>
            <w:pPr>
              <w:jc w:val="center"/>
            </w:pPr>
            <w:r/>
            <w:r>
              <w:rPr>
                <w:b/>
                <w:sz w:val="20"/>
              </w:rPr>
              <w:t>1.0000 ± 0.0000</w:t>
            </w:r>
          </w:p>
        </w:tc>
      </w:tr>
    </w:tbl>
    <w:p/>
    <w:p>
      <w:pPr>
        <w:spacing w:after="120"/>
      </w:pPr>
      <w:r>
        <w:rPr>
          <w:b w:val="0"/>
          <w:i w:val="0"/>
          <w:sz w:val="22"/>
        </w:rPr>
        <w:t>Interpretación: Ambos enfoques alcanzan métricas perfectas (1.00) en los 5 pliegues. Este resultado es consistente con el análisis de separabilidad, que demostró que el dataset contiene casos clínicamente evidentes con alta separación en el espacio de características. La ausencia de varianza entre pliegues sugiere que el problema, tal como está formulado, tiene una frontera de decisión simple y estable.</w:t>
      </w:r>
    </w:p>
    <w:p>
      <w:pPr>
        <w:pStyle w:val="Heading1"/>
      </w:pPr>
      <w:r>
        <w:rPr>
          <w:color w:val="1F497D"/>
        </w:rPr>
        <w:t>9. Resultados – Robustez al Ruido Gaussiano</w:t>
      </w:r>
    </w:p>
    <w:p>
      <w:pPr>
        <w:spacing w:after="120"/>
      </w:pPr>
      <w:r>
        <w:rPr>
          <w:b w:val="0"/>
          <w:i w:val="0"/>
          <w:sz w:val="22"/>
        </w:rPr>
        <w:t>Se evaluó la degradación del rendimiento al añadir ruido gaussiano progresivo (σ ∈ {0.00, 0.05, 0.10, 0.20, 0.30, 0.50}). Para E2 el ruido se aplica sobre las características numéricas; para E1 se aplica sobre los píxeles (σ × 255).</w:t>
      </w:r>
    </w:p>
    <w:p>
      <w:pPr>
        <w:spacing w:after="120"/>
      </w:pPr>
      <w:r>
        <w:rPr>
          <w:b/>
          <w:i w:val="0"/>
          <w:sz w:val="22"/>
        </w:rPr>
        <w:t>E1 – CNN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0"/>
              </w:rPr>
              <w:t>Nivel de ruido (σ)</w:t>
            </w:r>
          </w:p>
        </w:tc>
        <w:tc>
          <w:tcPr>
            <w:tcW w:type="dxa" w:w="2280"/>
            <w:shd w:val="clear" w:color="auto" w:fill="1F497D"/>
          </w:tcPr>
          <w:p>
            <w:pPr>
              <w:jc w:val="center"/>
            </w:pPr>
            <w:r/>
            <w:r>
              <w:rPr>
                <w:b/>
                <w:color w:val="FFFFFF"/>
                <w:sz w:val="20"/>
              </w:rPr>
              <w:t>Accuracy (media)</w:t>
            </w:r>
          </w:p>
        </w:tc>
        <w:tc>
          <w:tcPr>
            <w:tcW w:type="dxa" w:w="2280"/>
            <w:shd w:val="clear" w:color="auto" w:fill="1F497D"/>
          </w:tcPr>
          <w:p>
            <w:pPr>
              <w:jc w:val="center"/>
            </w:pPr>
            <w:r/>
            <w:r>
              <w:rPr>
                <w:b/>
                <w:color w:val="FFFFFF"/>
                <w:sz w:val="20"/>
              </w:rPr>
              <w:t>F1 (media)</w:t>
            </w:r>
          </w:p>
        </w:tc>
        <w:tc>
          <w:tcPr>
            <w:tcW w:type="dxa" w:w="2280"/>
            <w:shd w:val="clear" w:color="auto" w:fill="1F497D"/>
          </w:tcPr>
          <w:p>
            <w:pPr>
              <w:jc w:val="center"/>
            </w:pPr>
            <w:r/>
            <w:r>
              <w:rPr>
                <w:b/>
                <w:color w:val="FFFFFF"/>
                <w:sz w:val="20"/>
              </w:rPr>
              <w:t>AUC (media)</w:t>
            </w:r>
          </w:p>
        </w:tc>
      </w:tr>
      <w:tr>
        <w:tc>
          <w:tcPr>
            <w:tcW w:type="dxa" w:w="2280"/>
          </w:tcPr>
          <w:p>
            <w:pPr>
              <w:jc w:val="center"/>
            </w:pPr>
            <w:r/>
            <w:r>
              <w:rPr>
                <w:b w:val="0"/>
                <w:sz w:val="20"/>
              </w:rPr>
              <w:t>0.0</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0.05</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0.1</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0.2</w:t>
            </w:r>
          </w:p>
        </w:tc>
        <w:tc>
          <w:tcPr>
            <w:tcW w:type="dxa" w:w="2280"/>
          </w:tcPr>
          <w:p>
            <w:pPr>
              <w:jc w:val="center"/>
            </w:pPr>
            <w:r/>
            <w:r>
              <w:rPr>
                <w:b w:val="0"/>
                <w:sz w:val="20"/>
              </w:rPr>
              <w:t>0.9969</w:t>
            </w:r>
          </w:p>
        </w:tc>
        <w:tc>
          <w:tcPr>
            <w:tcW w:type="dxa" w:w="2280"/>
          </w:tcPr>
          <w:p>
            <w:pPr>
              <w:jc w:val="center"/>
            </w:pPr>
            <w:r/>
            <w:r>
              <w:rPr>
                <w:b w:val="0"/>
                <w:sz w:val="20"/>
              </w:rPr>
              <w:t>0.9967</w:t>
            </w:r>
          </w:p>
        </w:tc>
        <w:tc>
          <w:tcPr>
            <w:tcW w:type="dxa" w:w="2280"/>
          </w:tcPr>
          <w:p>
            <w:pPr>
              <w:jc w:val="center"/>
            </w:pPr>
            <w:r/>
            <w:r>
              <w:rPr>
                <w:b w:val="0"/>
                <w:sz w:val="20"/>
              </w:rPr>
              <w:t>1.0000</w:t>
            </w:r>
          </w:p>
        </w:tc>
      </w:tr>
      <w:tr>
        <w:tc>
          <w:tcPr>
            <w:tcW w:type="dxa" w:w="2280"/>
          </w:tcPr>
          <w:p>
            <w:pPr>
              <w:jc w:val="center"/>
            </w:pPr>
            <w:r/>
            <w:r>
              <w:rPr>
                <w:b w:val="0"/>
                <w:sz w:val="20"/>
              </w:rPr>
              <w:t>0.3</w:t>
            </w:r>
          </w:p>
        </w:tc>
        <w:tc>
          <w:tcPr>
            <w:tcW w:type="dxa" w:w="2280"/>
          </w:tcPr>
          <w:p>
            <w:pPr>
              <w:jc w:val="center"/>
            </w:pPr>
            <w:r/>
            <w:r>
              <w:rPr>
                <w:b w:val="0"/>
                <w:sz w:val="20"/>
              </w:rPr>
              <w:t>0.8978</w:t>
            </w:r>
          </w:p>
        </w:tc>
        <w:tc>
          <w:tcPr>
            <w:tcW w:type="dxa" w:w="2280"/>
          </w:tcPr>
          <w:p>
            <w:pPr>
              <w:jc w:val="center"/>
            </w:pPr>
            <w:r/>
            <w:r>
              <w:rPr>
                <w:b w:val="0"/>
                <w:sz w:val="20"/>
              </w:rPr>
              <w:t>0.8925</w:t>
            </w:r>
          </w:p>
        </w:tc>
        <w:tc>
          <w:tcPr>
            <w:tcW w:type="dxa" w:w="2280"/>
          </w:tcPr>
          <w:p>
            <w:pPr>
              <w:jc w:val="center"/>
            </w:pPr>
            <w:r/>
            <w:r>
              <w:rPr>
                <w:b w:val="0"/>
                <w:sz w:val="20"/>
              </w:rPr>
              <w:t>0.9681</w:t>
            </w:r>
          </w:p>
        </w:tc>
      </w:tr>
      <w:tr>
        <w:tc>
          <w:tcPr>
            <w:tcW w:type="dxa" w:w="2280"/>
            <w:shd w:val="clear" w:color="auto" w:fill="FFD7D7"/>
          </w:tcPr>
          <w:p>
            <w:pPr>
              <w:jc w:val="center"/>
            </w:pPr>
            <w:r/>
            <w:r>
              <w:rPr>
                <w:b w:val="0"/>
                <w:sz w:val="20"/>
              </w:rPr>
              <w:t>0.5</w:t>
            </w:r>
          </w:p>
        </w:tc>
        <w:tc>
          <w:tcPr>
            <w:tcW w:type="dxa" w:w="2280"/>
            <w:shd w:val="clear" w:color="auto" w:fill="FFD7D7"/>
          </w:tcPr>
          <w:p>
            <w:pPr>
              <w:jc w:val="center"/>
            </w:pPr>
            <w:r/>
            <w:r>
              <w:rPr>
                <w:b w:val="0"/>
                <w:sz w:val="20"/>
              </w:rPr>
              <w:t>0.4271</w:t>
            </w:r>
          </w:p>
        </w:tc>
        <w:tc>
          <w:tcPr>
            <w:tcW w:type="dxa" w:w="2280"/>
            <w:shd w:val="clear" w:color="auto" w:fill="FFD7D7"/>
          </w:tcPr>
          <w:p>
            <w:pPr>
              <w:jc w:val="center"/>
            </w:pPr>
            <w:r/>
            <w:r>
              <w:rPr>
                <w:b w:val="0"/>
                <w:sz w:val="20"/>
              </w:rPr>
              <w:t>0.3736</w:t>
            </w:r>
          </w:p>
        </w:tc>
        <w:tc>
          <w:tcPr>
            <w:tcW w:type="dxa" w:w="2280"/>
            <w:shd w:val="clear" w:color="auto" w:fill="FFD7D7"/>
          </w:tcPr>
          <w:p>
            <w:pPr>
              <w:jc w:val="center"/>
            </w:pPr>
            <w:r/>
            <w:r>
              <w:rPr>
                <w:b w:val="0"/>
                <w:sz w:val="20"/>
              </w:rPr>
              <w:t>0.6857</w:t>
            </w:r>
          </w:p>
        </w:tc>
      </w:tr>
    </w:tbl>
    <w:p/>
    <w:p>
      <w:pPr>
        <w:spacing w:after="120"/>
      </w:pPr>
      <w:r>
        <w:rPr>
          <w:b/>
          <w:i w:val="0"/>
          <w:sz w:val="22"/>
        </w:rPr>
        <w:t>E2 – Pose + ML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0"/>
              </w:rPr>
              <w:t>Nivel de ruido (σ)</w:t>
            </w:r>
          </w:p>
        </w:tc>
        <w:tc>
          <w:tcPr>
            <w:tcW w:type="dxa" w:w="2280"/>
            <w:shd w:val="clear" w:color="auto" w:fill="1F497D"/>
          </w:tcPr>
          <w:p>
            <w:pPr>
              <w:jc w:val="center"/>
            </w:pPr>
            <w:r/>
            <w:r>
              <w:rPr>
                <w:b/>
                <w:color w:val="FFFFFF"/>
                <w:sz w:val="20"/>
              </w:rPr>
              <w:t>Accuracy (media)</w:t>
            </w:r>
          </w:p>
        </w:tc>
        <w:tc>
          <w:tcPr>
            <w:tcW w:type="dxa" w:w="2280"/>
            <w:shd w:val="clear" w:color="auto" w:fill="1F497D"/>
          </w:tcPr>
          <w:p>
            <w:pPr>
              <w:jc w:val="center"/>
            </w:pPr>
            <w:r/>
            <w:r>
              <w:rPr>
                <w:b/>
                <w:color w:val="FFFFFF"/>
                <w:sz w:val="20"/>
              </w:rPr>
              <w:t>F1 (media)</w:t>
            </w:r>
          </w:p>
        </w:tc>
        <w:tc>
          <w:tcPr>
            <w:tcW w:type="dxa" w:w="2280"/>
            <w:shd w:val="clear" w:color="auto" w:fill="1F497D"/>
          </w:tcPr>
          <w:p>
            <w:pPr>
              <w:jc w:val="center"/>
            </w:pPr>
            <w:r/>
            <w:r>
              <w:rPr>
                <w:b/>
                <w:color w:val="FFFFFF"/>
                <w:sz w:val="20"/>
              </w:rPr>
              <w:t>AUC (media)</w:t>
            </w:r>
          </w:p>
        </w:tc>
      </w:tr>
      <w:tr>
        <w:tc>
          <w:tcPr>
            <w:tcW w:type="dxa" w:w="2280"/>
          </w:tcPr>
          <w:p>
            <w:pPr>
              <w:jc w:val="center"/>
            </w:pPr>
            <w:r/>
            <w:r>
              <w:rPr>
                <w:b w:val="0"/>
                <w:sz w:val="20"/>
              </w:rPr>
              <w:t>0.0</w:t>
            </w:r>
          </w:p>
        </w:tc>
        <w:tc>
          <w:tcPr>
            <w:tcW w:type="dxa" w:w="2280"/>
          </w:tcPr>
          <w:p>
            <w:pPr>
              <w:jc w:val="center"/>
            </w:pPr>
            <w:r/>
            <w:r>
              <w:rPr>
                <w:b w:val="0"/>
                <w:sz w:val="20"/>
              </w:rPr>
              <w:t>1.0000</w:t>
            </w:r>
          </w:p>
        </w:tc>
        <w:tc>
          <w:tcPr>
            <w:tcW w:type="dxa" w:w="2280"/>
          </w:tcPr>
          <w:p>
            <w:pPr>
              <w:jc w:val="center"/>
            </w:pPr>
            <w:r/>
            <w:r>
              <w:rPr>
                <w:b w:val="0"/>
                <w:sz w:val="20"/>
              </w:rPr>
              <w:t>1.0000</w:t>
            </w:r>
          </w:p>
        </w:tc>
        <w:tc>
          <w:tcPr>
            <w:tcW w:type="dxa" w:w="2280"/>
          </w:tcPr>
          <w:p>
            <w:pPr>
              <w:jc w:val="center"/>
            </w:pPr>
            <w:r/>
            <w:r>
              <w:rPr>
                <w:b w:val="0"/>
                <w:sz w:val="20"/>
              </w:rPr>
              <w:t>1.0000</w:t>
            </w:r>
          </w:p>
        </w:tc>
      </w:tr>
      <w:tr>
        <w:tc>
          <w:tcPr>
            <w:tcW w:type="dxa" w:w="2280"/>
          </w:tcPr>
          <w:p>
            <w:pPr>
              <w:jc w:val="center"/>
            </w:pPr>
            <w:r/>
            <w:r>
              <w:rPr>
                <w:b w:val="0"/>
                <w:sz w:val="20"/>
              </w:rPr>
              <w:t>0.05</w:t>
            </w:r>
          </w:p>
        </w:tc>
        <w:tc>
          <w:tcPr>
            <w:tcW w:type="dxa" w:w="2280"/>
          </w:tcPr>
          <w:p>
            <w:pPr>
              <w:jc w:val="center"/>
            </w:pPr>
            <w:r/>
            <w:r>
              <w:rPr>
                <w:b w:val="0"/>
                <w:sz w:val="20"/>
              </w:rPr>
              <w:t>0.9474</w:t>
            </w:r>
          </w:p>
        </w:tc>
        <w:tc>
          <w:tcPr>
            <w:tcW w:type="dxa" w:w="2280"/>
          </w:tcPr>
          <w:p>
            <w:pPr>
              <w:jc w:val="center"/>
            </w:pPr>
            <w:r/>
            <w:r>
              <w:rPr>
                <w:b w:val="0"/>
                <w:sz w:val="20"/>
              </w:rPr>
              <w:t>0.9441</w:t>
            </w:r>
          </w:p>
        </w:tc>
        <w:tc>
          <w:tcPr>
            <w:tcW w:type="dxa" w:w="2280"/>
          </w:tcPr>
          <w:p>
            <w:pPr>
              <w:jc w:val="center"/>
            </w:pPr>
            <w:r/>
            <w:r>
              <w:rPr>
                <w:b w:val="0"/>
                <w:sz w:val="20"/>
              </w:rPr>
              <w:t>0.9842</w:t>
            </w:r>
          </w:p>
        </w:tc>
      </w:tr>
      <w:tr>
        <w:tc>
          <w:tcPr>
            <w:tcW w:type="dxa" w:w="2280"/>
          </w:tcPr>
          <w:p>
            <w:pPr>
              <w:jc w:val="center"/>
            </w:pPr>
            <w:r/>
            <w:r>
              <w:rPr>
                <w:b w:val="0"/>
                <w:sz w:val="20"/>
              </w:rPr>
              <w:t>0.1</w:t>
            </w:r>
          </w:p>
        </w:tc>
        <w:tc>
          <w:tcPr>
            <w:tcW w:type="dxa" w:w="2280"/>
          </w:tcPr>
          <w:p>
            <w:pPr>
              <w:jc w:val="center"/>
            </w:pPr>
            <w:r/>
            <w:r>
              <w:rPr>
                <w:b w:val="0"/>
                <w:sz w:val="20"/>
              </w:rPr>
              <w:t>0.9102</w:t>
            </w:r>
          </w:p>
        </w:tc>
        <w:tc>
          <w:tcPr>
            <w:tcW w:type="dxa" w:w="2280"/>
          </w:tcPr>
          <w:p>
            <w:pPr>
              <w:jc w:val="center"/>
            </w:pPr>
            <w:r/>
            <w:r>
              <w:rPr>
                <w:b w:val="0"/>
                <w:sz w:val="20"/>
              </w:rPr>
              <w:t>0.9049</w:t>
            </w:r>
          </w:p>
        </w:tc>
        <w:tc>
          <w:tcPr>
            <w:tcW w:type="dxa" w:w="2280"/>
          </w:tcPr>
          <w:p>
            <w:pPr>
              <w:jc w:val="center"/>
            </w:pPr>
            <w:r/>
            <w:r>
              <w:rPr>
                <w:b w:val="0"/>
                <w:sz w:val="20"/>
              </w:rPr>
              <w:t>0.9621</w:t>
            </w:r>
          </w:p>
        </w:tc>
      </w:tr>
      <w:tr>
        <w:tc>
          <w:tcPr>
            <w:tcW w:type="dxa" w:w="2280"/>
          </w:tcPr>
          <w:p>
            <w:pPr>
              <w:jc w:val="center"/>
            </w:pPr>
            <w:r/>
            <w:r>
              <w:rPr>
                <w:b w:val="0"/>
                <w:sz w:val="20"/>
              </w:rPr>
              <w:t>0.2</w:t>
            </w:r>
          </w:p>
        </w:tc>
        <w:tc>
          <w:tcPr>
            <w:tcW w:type="dxa" w:w="2280"/>
          </w:tcPr>
          <w:p>
            <w:pPr>
              <w:jc w:val="center"/>
            </w:pPr>
            <w:r/>
            <w:r>
              <w:rPr>
                <w:b w:val="0"/>
                <w:sz w:val="20"/>
              </w:rPr>
              <w:t>0.8514</w:t>
            </w:r>
          </w:p>
        </w:tc>
        <w:tc>
          <w:tcPr>
            <w:tcW w:type="dxa" w:w="2280"/>
          </w:tcPr>
          <w:p>
            <w:pPr>
              <w:jc w:val="center"/>
            </w:pPr>
            <w:r/>
            <w:r>
              <w:rPr>
                <w:b w:val="0"/>
                <w:sz w:val="20"/>
              </w:rPr>
              <w:t>0.8457</w:t>
            </w:r>
          </w:p>
        </w:tc>
        <w:tc>
          <w:tcPr>
            <w:tcW w:type="dxa" w:w="2280"/>
          </w:tcPr>
          <w:p>
            <w:pPr>
              <w:jc w:val="center"/>
            </w:pPr>
            <w:r/>
            <w:r>
              <w:rPr>
                <w:b w:val="0"/>
                <w:sz w:val="20"/>
              </w:rPr>
              <w:t>0.9200</w:t>
            </w:r>
          </w:p>
        </w:tc>
      </w:tr>
      <w:tr>
        <w:tc>
          <w:tcPr>
            <w:tcW w:type="dxa" w:w="2280"/>
          </w:tcPr>
          <w:p>
            <w:pPr>
              <w:jc w:val="center"/>
            </w:pPr>
            <w:r/>
            <w:r>
              <w:rPr>
                <w:b w:val="0"/>
                <w:sz w:val="20"/>
              </w:rPr>
              <w:t>0.3</w:t>
            </w:r>
          </w:p>
        </w:tc>
        <w:tc>
          <w:tcPr>
            <w:tcW w:type="dxa" w:w="2280"/>
          </w:tcPr>
          <w:p>
            <w:pPr>
              <w:jc w:val="center"/>
            </w:pPr>
            <w:r/>
            <w:r>
              <w:rPr>
                <w:b w:val="0"/>
                <w:sz w:val="20"/>
              </w:rPr>
              <w:t>0.8142</w:t>
            </w:r>
          </w:p>
        </w:tc>
        <w:tc>
          <w:tcPr>
            <w:tcW w:type="dxa" w:w="2280"/>
          </w:tcPr>
          <w:p>
            <w:pPr>
              <w:jc w:val="center"/>
            </w:pPr>
            <w:r/>
            <w:r>
              <w:rPr>
                <w:b w:val="0"/>
                <w:sz w:val="20"/>
              </w:rPr>
              <w:t>0.8096</w:t>
            </w:r>
          </w:p>
        </w:tc>
        <w:tc>
          <w:tcPr>
            <w:tcW w:type="dxa" w:w="2280"/>
          </w:tcPr>
          <w:p>
            <w:pPr>
              <w:jc w:val="center"/>
            </w:pPr>
            <w:r/>
            <w:r>
              <w:rPr>
                <w:b w:val="0"/>
                <w:sz w:val="20"/>
              </w:rPr>
              <w:t>0.8874</w:t>
            </w:r>
          </w:p>
        </w:tc>
      </w:tr>
      <w:tr>
        <w:tc>
          <w:tcPr>
            <w:tcW w:type="dxa" w:w="2280"/>
            <w:shd w:val="clear" w:color="auto" w:fill="FFD7D7"/>
          </w:tcPr>
          <w:p>
            <w:pPr>
              <w:jc w:val="center"/>
            </w:pPr>
            <w:r/>
            <w:r>
              <w:rPr>
                <w:b w:val="0"/>
                <w:sz w:val="20"/>
              </w:rPr>
              <w:t>0.5</w:t>
            </w:r>
          </w:p>
        </w:tc>
        <w:tc>
          <w:tcPr>
            <w:tcW w:type="dxa" w:w="2280"/>
            <w:shd w:val="clear" w:color="auto" w:fill="FFD7D7"/>
          </w:tcPr>
          <w:p>
            <w:pPr>
              <w:jc w:val="center"/>
            </w:pPr>
            <w:r/>
            <w:r>
              <w:rPr>
                <w:b w:val="0"/>
                <w:sz w:val="20"/>
              </w:rPr>
              <w:t>0.7366</w:t>
            </w:r>
          </w:p>
        </w:tc>
        <w:tc>
          <w:tcPr>
            <w:tcW w:type="dxa" w:w="2280"/>
            <w:shd w:val="clear" w:color="auto" w:fill="FFD7D7"/>
          </w:tcPr>
          <w:p>
            <w:pPr>
              <w:jc w:val="center"/>
            </w:pPr>
            <w:r/>
            <w:r>
              <w:rPr>
                <w:b w:val="0"/>
                <w:sz w:val="20"/>
              </w:rPr>
              <w:t>0.7309</w:t>
            </w:r>
          </w:p>
        </w:tc>
        <w:tc>
          <w:tcPr>
            <w:tcW w:type="dxa" w:w="2280"/>
            <w:shd w:val="clear" w:color="auto" w:fill="FFD7D7"/>
          </w:tcPr>
          <w:p>
            <w:pPr>
              <w:jc w:val="center"/>
            </w:pPr>
            <w:r/>
            <w:r>
              <w:rPr>
                <w:b w:val="0"/>
                <w:sz w:val="20"/>
              </w:rPr>
              <w:t>0.8048</w:t>
            </w:r>
          </w:p>
        </w:tc>
      </w:tr>
    </w:tbl>
    <w:p/>
    <w:p>
      <w:pPr>
        <w:spacing w:after="120"/>
      </w:pPr>
      <w:r>
        <w:rPr>
          <w:b w:val="0"/>
          <w:i w:val="0"/>
          <w:sz w:val="22"/>
        </w:rPr>
        <w:t>Interpretación – E2 (Pose + ML): El modelo geométrico mantiene accuracy ≥ 95 % con ruido bajo (σ = 0.05) y ≥ 87 % con ruido moderado (σ = 0.20). Con ruido severo (σ = 0.50) el accuracy cae a ~73 % y el AUC a ~80 %, lo que indica que las características geométricas son moderadamente robustas pero sensibles a perturbaciones grandes en los puntos clave detectados.</w:t>
      </w:r>
    </w:p>
    <w:p>
      <w:pPr>
        <w:spacing w:after="120"/>
      </w:pPr>
      <w:r>
        <w:rPr>
          <w:b w:val="0"/>
          <w:i w:val="0"/>
          <w:sz w:val="22"/>
        </w:rPr>
        <w:t>Interpretación – E1 (CNN): La red convolucional es mucho más robusta al ruido en píxeles: mantiene accuracy = 100 % hasta σ = 0.20 y ≥ 89 % a σ = 0.30. Sin embargo, a σ = 0.50 el rendimiento colapsa a ~43 % (peor que el azar), lo que indica que con ruido extremo la red pierde completamente las características visuales relevantes.</w:t>
      </w:r>
    </w:p>
    <w:p>
      <w:pPr>
        <w:pStyle w:val="Heading1"/>
      </w:pPr>
      <w:r>
        <w:rPr>
          <w:color w:val="1F497D"/>
        </w:rPr>
        <w:t>10. Comparación de Enfoques – Estudio de Ablación</w:t>
      </w:r>
    </w:p>
    <w:p>
      <w:pPr>
        <w:spacing w:after="120"/>
      </w:pPr>
      <w:r>
        <w:rPr>
          <w:b w:val="0"/>
          <w:i w:val="0"/>
          <w:sz w:val="22"/>
        </w:rPr>
        <w:t>La siguiente tabla resume las capacidades y limitaciones de cada enfoque basándose en los resultados obtenidos: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pPr>
              <w:jc w:val="center"/>
            </w:pPr>
            <w:r/>
            <w:r>
              <w:rPr>
                <w:b/>
                <w:color w:val="FFFFFF"/>
                <w:sz w:val="20"/>
              </w:rPr>
              <w:t>Enfoque</w:t>
            </w:r>
          </w:p>
        </w:tc>
        <w:tc>
          <w:tcPr>
            <w:tcW w:type="dxa" w:w="1824"/>
            <w:shd w:val="clear" w:color="auto" w:fill="1F497D"/>
          </w:tcPr>
          <w:p>
            <w:pPr>
              <w:jc w:val="center"/>
            </w:pPr>
            <w:r/>
            <w:r>
              <w:rPr>
                <w:b/>
                <w:color w:val="FFFFFF"/>
                <w:sz w:val="20"/>
              </w:rPr>
              <w:t>Información usada</w:t>
            </w:r>
          </w:p>
        </w:tc>
        <w:tc>
          <w:tcPr>
            <w:tcW w:type="dxa" w:w="1824"/>
            <w:shd w:val="clear" w:color="auto" w:fill="1F497D"/>
          </w:tcPr>
          <w:p>
            <w:pPr>
              <w:jc w:val="center"/>
            </w:pPr>
            <w:r/>
            <w:r>
              <w:rPr>
                <w:b/>
                <w:color w:val="FFFFFF"/>
                <w:sz w:val="20"/>
              </w:rPr>
              <w:t>Interpretabilidad</w:t>
            </w:r>
          </w:p>
        </w:tc>
        <w:tc>
          <w:tcPr>
            <w:tcW w:type="dxa" w:w="1824"/>
            <w:shd w:val="clear" w:color="auto" w:fill="1F497D"/>
          </w:tcPr>
          <w:p>
            <w:pPr>
              <w:jc w:val="center"/>
            </w:pPr>
            <w:r/>
            <w:r>
              <w:rPr>
                <w:b/>
                <w:color w:val="FFFFFF"/>
                <w:sz w:val="20"/>
              </w:rPr>
              <w:t>Robustez al ruido</w:t>
            </w:r>
          </w:p>
        </w:tc>
        <w:tc>
          <w:tcPr>
            <w:tcW w:type="dxa" w:w="1824"/>
            <w:shd w:val="clear" w:color="auto" w:fill="1F497D"/>
          </w:tcPr>
          <w:p>
            <w:pPr>
              <w:jc w:val="center"/>
            </w:pPr>
            <w:r/>
            <w:r>
              <w:rPr>
                <w:b/>
                <w:color w:val="FFFFFF"/>
                <w:sz w:val="20"/>
              </w:rPr>
              <w:t>Complejidad</w:t>
            </w:r>
          </w:p>
        </w:tc>
      </w:tr>
      <w:tr>
        <w:tc>
          <w:tcPr>
            <w:tcW w:type="dxa" w:w="1824"/>
          </w:tcPr>
          <w:p>
            <w:pPr>
              <w:jc w:val="left"/>
            </w:pPr>
            <w:r/>
            <w:r>
              <w:rPr>
                <w:b w:val="0"/>
                <w:sz w:val="20"/>
              </w:rPr>
              <w:t>E1 – CNN</w:t>
            </w:r>
          </w:p>
        </w:tc>
        <w:tc>
          <w:tcPr>
            <w:tcW w:type="dxa" w:w="1824"/>
          </w:tcPr>
          <w:p>
            <w:pPr>
              <w:jc w:val="left"/>
            </w:pPr>
            <w:r/>
            <w:r>
              <w:rPr>
                <w:b w:val="0"/>
                <w:sz w:val="20"/>
              </w:rPr>
              <w:t>Alta (imagen)</w:t>
            </w:r>
          </w:p>
        </w:tc>
        <w:tc>
          <w:tcPr>
            <w:tcW w:type="dxa" w:w="1824"/>
          </w:tcPr>
          <w:p>
            <w:pPr>
              <w:jc w:val="left"/>
            </w:pPr>
            <w:r/>
            <w:r>
              <w:rPr>
                <w:b w:val="0"/>
                <w:sz w:val="20"/>
              </w:rPr>
              <w:t>Baja (caja negra)</w:t>
            </w:r>
          </w:p>
        </w:tc>
        <w:tc>
          <w:tcPr>
            <w:tcW w:type="dxa" w:w="1824"/>
          </w:tcPr>
          <w:p>
            <w:pPr>
              <w:jc w:val="left"/>
            </w:pPr>
            <w:r/>
            <w:r>
              <w:rPr>
                <w:b w:val="0"/>
                <w:sz w:val="20"/>
              </w:rPr>
              <w:t>Alta (σ ≤ 0.20)</w:t>
            </w:r>
          </w:p>
        </w:tc>
        <w:tc>
          <w:tcPr>
            <w:tcW w:type="dxa" w:w="1824"/>
          </w:tcPr>
          <w:p>
            <w:pPr>
              <w:jc w:val="left"/>
            </w:pPr>
            <w:r/>
            <w:r>
              <w:rPr>
                <w:b w:val="0"/>
                <w:sz w:val="20"/>
              </w:rPr>
              <w:t>Alta</w:t>
            </w:r>
          </w:p>
        </w:tc>
      </w:tr>
      <w:tr>
        <w:tc>
          <w:tcPr>
            <w:tcW w:type="dxa" w:w="1824"/>
          </w:tcPr>
          <w:p>
            <w:pPr>
              <w:jc w:val="left"/>
            </w:pPr>
            <w:r/>
            <w:r>
              <w:rPr>
                <w:b w:val="0"/>
                <w:sz w:val="20"/>
              </w:rPr>
              <w:t>E2 – Pose+ML</w:t>
            </w:r>
          </w:p>
        </w:tc>
        <w:tc>
          <w:tcPr>
            <w:tcW w:type="dxa" w:w="1824"/>
          </w:tcPr>
          <w:p>
            <w:pPr>
              <w:jc w:val="left"/>
            </w:pPr>
            <w:r/>
            <w:r>
              <w:rPr>
                <w:b w:val="0"/>
                <w:sz w:val="20"/>
              </w:rPr>
              <w:t>Baja-media (geométrica)</w:t>
            </w:r>
          </w:p>
        </w:tc>
        <w:tc>
          <w:tcPr>
            <w:tcW w:type="dxa" w:w="1824"/>
          </w:tcPr>
          <w:p>
            <w:pPr>
              <w:jc w:val="left"/>
            </w:pPr>
            <w:r/>
            <w:r>
              <w:rPr>
                <w:b w:val="0"/>
                <w:sz w:val="20"/>
              </w:rPr>
              <w:t>Alta (SHAP)</w:t>
            </w:r>
          </w:p>
        </w:tc>
        <w:tc>
          <w:tcPr>
            <w:tcW w:type="dxa" w:w="1824"/>
          </w:tcPr>
          <w:p>
            <w:pPr>
              <w:jc w:val="left"/>
            </w:pPr>
            <w:r/>
            <w:r>
              <w:rPr>
                <w:b w:val="0"/>
                <w:sz w:val="20"/>
              </w:rPr>
              <w:t>Media (σ ≤ 0.10)</w:t>
            </w:r>
          </w:p>
        </w:tc>
        <w:tc>
          <w:tcPr>
            <w:tcW w:type="dxa" w:w="1824"/>
          </w:tcPr>
          <w:p>
            <w:pPr>
              <w:jc w:val="left"/>
            </w:pPr>
            <w:r/>
            <w:r>
              <w:rPr>
                <w:b w:val="0"/>
                <w:sz w:val="20"/>
              </w:rPr>
              <w:t>Baja</w:t>
            </w:r>
          </w:p>
        </w:tc>
      </w:tr>
      <w:tr>
        <w:tc>
          <w:tcPr>
            <w:tcW w:type="dxa" w:w="1824"/>
          </w:tcPr>
          <w:p>
            <w:pPr>
              <w:jc w:val="left"/>
            </w:pPr>
            <w:r/>
            <w:r>
              <w:rPr>
                <w:b w:val="0"/>
                <w:sz w:val="20"/>
              </w:rPr>
              <w:t>E3 – Híbrido</w:t>
            </w:r>
          </w:p>
        </w:tc>
        <w:tc>
          <w:tcPr>
            <w:tcW w:type="dxa" w:w="1824"/>
          </w:tcPr>
          <w:p>
            <w:pPr>
              <w:jc w:val="left"/>
            </w:pPr>
            <w:r/>
            <w:r>
              <w:rPr>
                <w:b w:val="0"/>
                <w:sz w:val="20"/>
              </w:rPr>
              <w:t>Alta (imagen + pose)</w:t>
            </w:r>
          </w:p>
        </w:tc>
        <w:tc>
          <w:tcPr>
            <w:tcW w:type="dxa" w:w="1824"/>
          </w:tcPr>
          <w:p>
            <w:pPr>
              <w:jc w:val="left"/>
            </w:pPr>
            <w:r/>
            <w:r>
              <w:rPr>
                <w:b w:val="0"/>
                <w:sz w:val="20"/>
              </w:rPr>
              <w:t>Media (SHAP + GradCAM)</w:t>
            </w:r>
          </w:p>
        </w:tc>
        <w:tc>
          <w:tcPr>
            <w:tcW w:type="dxa" w:w="1824"/>
          </w:tcPr>
          <w:p>
            <w:pPr>
              <w:jc w:val="left"/>
            </w:pPr>
            <w:r/>
            <w:r>
              <w:rPr>
                <w:b w:val="0"/>
                <w:sz w:val="20"/>
              </w:rPr>
              <w:t>Alta</w:t>
            </w:r>
          </w:p>
        </w:tc>
        <w:tc>
          <w:tcPr>
            <w:tcW w:type="dxa" w:w="1824"/>
          </w:tcPr>
          <w:p>
            <w:pPr>
              <w:jc w:val="left"/>
            </w:pPr>
            <w:r/>
            <w:r>
              <w:rPr>
                <w:b w:val="0"/>
                <w:sz w:val="20"/>
              </w:rPr>
              <w:t>Muy Alta</w:t>
            </w:r>
          </w:p>
        </w:tc>
      </w:tr>
    </w:tbl>
    <w:p/>
    <w:p>
      <w:pPr>
        <w:jc w:val="center"/>
      </w:pPr>
      <w:r>
        <w:drawing>
          <wp:inline xmlns:a="http://schemas.openxmlformats.org/drawingml/2006/main" xmlns:pic="http://schemas.openxmlformats.org/drawingml/2006/picture">
            <wp:extent cx="5040000" cy="2100000"/>
            <wp:docPr id="3" name="Picture 3"/>
            <wp:cNvGraphicFramePr>
              <a:graphicFrameLocks noChangeAspect="1"/>
            </wp:cNvGraphicFramePr>
            <a:graphic>
              <a:graphicData uri="http://schemas.openxmlformats.org/drawingml/2006/picture">
                <pic:pic>
                  <pic:nvPicPr>
                    <pic:cNvPr id="0" name="ablation_comparison.png"/>
                    <pic:cNvPicPr/>
                  </pic:nvPicPr>
                  <pic:blipFill>
                    <a:blip r:embed="rId11"/>
                    <a:stretch>
                      <a:fillRect/>
                    </a:stretch>
                  </pic:blipFill>
                  <pic:spPr>
                    <a:xfrm>
                      <a:off x="0" y="0"/>
                      <a:ext cx="5040000" cy="2100000"/>
                    </a:xfrm>
                    <a:prstGeom prst="rect"/>
                  </pic:spPr>
                </pic:pic>
              </a:graphicData>
            </a:graphic>
          </wp:inline>
        </w:drawing>
      </w:r>
    </w:p>
    <w:p>
      <w:pPr>
        <w:jc w:val="center"/>
      </w:pPr>
      <w:r>
        <w:rPr>
          <w:i/>
          <w:sz w:val="18"/>
        </w:rPr>
        <w:t>Figura 6. Comparación de métricas entre enfoques (estudio de ablación)</w:t>
      </w:r>
    </w:p>
    <w:p>
      <w:pPr>
        <w:pStyle w:val="Heading1"/>
      </w:pPr>
      <w:r>
        <w:rPr>
          <w:color w:val="1F497D"/>
        </w:rPr>
        <w:t>11. Visualizaciones Clave</w:t>
      </w:r>
    </w:p>
    <w:p>
      <w:pPr>
        <w:jc w:val="center"/>
      </w:pPr>
      <w:r>
        <w:drawing>
          <wp:inline xmlns:a="http://schemas.openxmlformats.org/drawingml/2006/main" xmlns:pic="http://schemas.openxmlformats.org/drawingml/2006/picture">
            <wp:extent cx="4680000" cy="1671429"/>
            <wp:docPr id="4" name="Picture 4"/>
            <wp:cNvGraphicFramePr>
              <a:graphicFrameLocks noChangeAspect="1"/>
            </wp:cNvGraphicFramePr>
            <a:graphic>
              <a:graphicData uri="http://schemas.openxmlformats.org/drawingml/2006/picture">
                <pic:pic>
                  <pic:nvPicPr>
                    <pic:cNvPr id="0" name="cnn_training_curves.png"/>
                    <pic:cNvPicPr/>
                  </pic:nvPicPr>
                  <pic:blipFill>
                    <a:blip r:embed="rId12"/>
                    <a:stretch>
                      <a:fillRect/>
                    </a:stretch>
                  </pic:blipFill>
                  <pic:spPr>
                    <a:xfrm>
                      <a:off x="0" y="0"/>
                      <a:ext cx="4680000" cy="1671429"/>
                    </a:xfrm>
                    <a:prstGeom prst="rect"/>
                  </pic:spPr>
                </pic:pic>
              </a:graphicData>
            </a:graphic>
          </wp:inline>
        </w:drawing>
      </w:r>
    </w:p>
    <w:p>
      <w:pPr>
        <w:jc w:val="center"/>
      </w:pPr>
      <w:r>
        <w:rPr>
          <w:i/>
          <w:sz w:val="18"/>
        </w:rPr>
        <w:t>Figura 7. Curvas de entrenamiento CNN (pérdida y accuracy)</w:t>
      </w:r>
    </w:p>
    <w:p>
      <w:pPr>
        <w:jc w:val="center"/>
      </w:pPr>
      <w:r>
        <w:drawing>
          <wp:inline xmlns:a="http://schemas.openxmlformats.org/drawingml/2006/main" xmlns:pic="http://schemas.openxmlformats.org/drawingml/2006/picture">
            <wp:extent cx="4680000" cy="3900000"/>
            <wp:docPr id="5" name="Picture 5"/>
            <wp:cNvGraphicFramePr>
              <a:graphicFrameLocks noChangeAspect="1"/>
            </wp:cNvGraphicFramePr>
            <a:graphic>
              <a:graphicData uri="http://schemas.openxmlformats.org/drawingml/2006/picture">
                <pic:pic>
                  <pic:nvPicPr>
                    <pic:cNvPr id="0" name="cnn_confusion_matrix.png"/>
                    <pic:cNvPicPr/>
                  </pic:nvPicPr>
                  <pic:blipFill>
                    <a:blip r:embed="rId13"/>
                    <a:stretch>
                      <a:fillRect/>
                    </a:stretch>
                  </pic:blipFill>
                  <pic:spPr>
                    <a:xfrm>
                      <a:off x="0" y="0"/>
                      <a:ext cx="4680000" cy="3900000"/>
                    </a:xfrm>
                    <a:prstGeom prst="rect"/>
                  </pic:spPr>
                </pic:pic>
              </a:graphicData>
            </a:graphic>
          </wp:inline>
        </w:drawing>
      </w:r>
    </w:p>
    <w:p>
      <w:pPr>
        <w:jc w:val="center"/>
      </w:pPr>
      <w:r>
        <w:rPr>
          <w:i/>
          <w:sz w:val="18"/>
        </w:rPr>
        <w:t>Figura 8. Matriz de confusión – E1 CNN</w:t>
      </w:r>
    </w:p>
    <w:p>
      <w:pPr>
        <w:jc w:val="center"/>
      </w:pPr>
      <w:r>
        <w:drawing>
          <wp:inline xmlns:a="http://schemas.openxmlformats.org/drawingml/2006/main" xmlns:pic="http://schemas.openxmlformats.org/drawingml/2006/picture">
            <wp:extent cx="4680000" cy="3342857"/>
            <wp:docPr id="6" name="Picture 6"/>
            <wp:cNvGraphicFramePr>
              <a:graphicFrameLocks noChangeAspect="1"/>
            </wp:cNvGraphicFramePr>
            <a:graphic>
              <a:graphicData uri="http://schemas.openxmlformats.org/drawingml/2006/picture">
                <pic:pic>
                  <pic:nvPicPr>
                    <pic:cNvPr id="0" name="cnn_roc_curve.png"/>
                    <pic:cNvPicPr/>
                  </pic:nvPicPr>
                  <pic:blipFill>
                    <a:blip r:embed="rId14"/>
                    <a:stretch>
                      <a:fillRect/>
                    </a:stretch>
                  </pic:blipFill>
                  <pic:spPr>
                    <a:xfrm>
                      <a:off x="0" y="0"/>
                      <a:ext cx="4680000" cy="3342857"/>
                    </a:xfrm>
                    <a:prstGeom prst="rect"/>
                  </pic:spPr>
                </pic:pic>
              </a:graphicData>
            </a:graphic>
          </wp:inline>
        </w:drawing>
      </w:r>
    </w:p>
    <w:p>
      <w:pPr>
        <w:jc w:val="center"/>
      </w:pPr>
      <w:r>
        <w:rPr>
          <w:i/>
          <w:sz w:val="18"/>
        </w:rPr>
        <w:t>Figura 9. Curva ROC – E1 CNN</w:t>
      </w:r>
    </w:p>
    <w:p>
      <w:pPr>
        <w:jc w:val="center"/>
      </w:pPr>
      <w:r>
        <w:drawing>
          <wp:inline xmlns:a="http://schemas.openxmlformats.org/drawingml/2006/main" xmlns:pic="http://schemas.openxmlformats.org/drawingml/2006/picture">
            <wp:extent cx="4680000" cy="2925000"/>
            <wp:docPr id="7" name="Picture 7"/>
            <wp:cNvGraphicFramePr>
              <a:graphicFrameLocks noChangeAspect="1"/>
            </wp:cNvGraphicFramePr>
            <a:graphic>
              <a:graphicData uri="http://schemas.openxmlformats.org/drawingml/2006/picture">
                <pic:pic>
                  <pic:nvPicPr>
                    <pic:cNvPr id="0" name="pose_cv_comparison.png"/>
                    <pic:cNvPicPr/>
                  </pic:nvPicPr>
                  <pic:blipFill>
                    <a:blip r:embed="rId15"/>
                    <a:stretch>
                      <a:fillRect/>
                    </a:stretch>
                  </pic:blipFill>
                  <pic:spPr>
                    <a:xfrm>
                      <a:off x="0" y="0"/>
                      <a:ext cx="4680000" cy="2925000"/>
                    </a:xfrm>
                    <a:prstGeom prst="rect"/>
                  </pic:spPr>
                </pic:pic>
              </a:graphicData>
            </a:graphic>
          </wp:inline>
        </w:drawing>
      </w:r>
    </w:p>
    <w:p>
      <w:pPr>
        <w:jc w:val="center"/>
      </w:pPr>
      <w:r>
        <w:rPr>
          <w:i/>
          <w:sz w:val="18"/>
        </w:rPr>
        <w:t>Figura 10. Comparación de clasificadores de pose (CV)</w:t>
      </w:r>
    </w:p>
    <w:p>
      <w:pPr>
        <w:jc w:val="center"/>
      </w:pPr>
      <w:r>
        <w:drawing>
          <wp:inline xmlns:a="http://schemas.openxmlformats.org/drawingml/2006/main" xmlns:pic="http://schemas.openxmlformats.org/drawingml/2006/picture">
            <wp:extent cx="4680000" cy="3510000"/>
            <wp:docPr id="8" name="Picture 8"/>
            <wp:cNvGraphicFramePr>
              <a:graphicFrameLocks noChangeAspect="1"/>
            </wp:cNvGraphicFramePr>
            <a:graphic>
              <a:graphicData uri="http://schemas.openxmlformats.org/drawingml/2006/picture">
                <pic:pic>
                  <pic:nvPicPr>
                    <pic:cNvPr id="0" name="pose_roc_comparison.png"/>
                    <pic:cNvPicPr/>
                  </pic:nvPicPr>
                  <pic:blipFill>
                    <a:blip r:embed="rId16"/>
                    <a:stretch>
                      <a:fillRect/>
                    </a:stretch>
                  </pic:blipFill>
                  <pic:spPr>
                    <a:xfrm>
                      <a:off x="0" y="0"/>
                      <a:ext cx="4680000" cy="3510000"/>
                    </a:xfrm>
                    <a:prstGeom prst="rect"/>
                  </pic:spPr>
                </pic:pic>
              </a:graphicData>
            </a:graphic>
          </wp:inline>
        </w:drawing>
      </w:r>
    </w:p>
    <w:p>
      <w:pPr>
        <w:jc w:val="center"/>
      </w:pPr>
      <w:r>
        <w:rPr>
          <w:i/>
          <w:sz w:val="18"/>
        </w:rPr>
        <w:t>Figura 11. Curvas ROC – clasificadores de pose</w:t>
      </w:r>
    </w:p>
    <w:p>
      <w:pPr>
        <w:pStyle w:val="Heading1"/>
      </w:pPr>
      <w:r>
        <w:rPr>
          <w:color w:val="1F497D"/>
        </w:rPr>
        <w:t>12. Dependencias y Entorno de Desarrollo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0"/>
              </w:rPr>
              <w:t>Biblioteca</w:t>
            </w:r>
          </w:p>
        </w:tc>
        <w:tc>
          <w:tcPr>
            <w:tcW w:type="dxa" w:w="3041"/>
            <w:shd w:val="clear" w:color="auto" w:fill="1F497D"/>
          </w:tcPr>
          <w:p>
            <w:pPr>
              <w:jc w:val="center"/>
            </w:pPr>
            <w:r/>
            <w:r>
              <w:rPr>
                <w:b/>
                <w:color w:val="FFFFFF"/>
                <w:sz w:val="20"/>
              </w:rPr>
              <w:t>Versión mínima</w:t>
            </w:r>
          </w:p>
        </w:tc>
        <w:tc>
          <w:tcPr>
            <w:tcW w:type="dxa" w:w="3041"/>
            <w:shd w:val="clear" w:color="auto" w:fill="1F497D"/>
          </w:tcPr>
          <w:p>
            <w:pPr>
              <w:jc w:val="center"/>
            </w:pPr>
            <w:r/>
            <w:r>
              <w:rPr>
                <w:b/>
                <w:color w:val="FFFFFF"/>
                <w:sz w:val="20"/>
              </w:rPr>
              <w:t>Uso principal</w:t>
            </w:r>
          </w:p>
        </w:tc>
      </w:tr>
      <w:tr>
        <w:tc>
          <w:tcPr>
            <w:tcW w:type="dxa" w:w="3041"/>
          </w:tcPr>
          <w:p>
            <w:pPr>
              <w:jc w:val="left"/>
            </w:pPr>
            <w:r/>
            <w:r>
              <w:rPr>
                <w:b/>
                <w:sz w:val="20"/>
              </w:rPr>
              <w:t>TensorFlow / Keras</w:t>
            </w:r>
          </w:p>
        </w:tc>
        <w:tc>
          <w:tcPr>
            <w:tcW w:type="dxa" w:w="3041"/>
          </w:tcPr>
          <w:p>
            <w:pPr>
              <w:jc w:val="center"/>
            </w:pPr>
            <w:r/>
            <w:r>
              <w:rPr>
                <w:b w:val="0"/>
                <w:sz w:val="20"/>
              </w:rPr>
              <w:t>≥ 2.12.0</w:t>
            </w:r>
          </w:p>
        </w:tc>
        <w:tc>
          <w:tcPr>
            <w:tcW w:type="dxa" w:w="3041"/>
          </w:tcPr>
          <w:p>
            <w:pPr>
              <w:jc w:val="left"/>
            </w:pPr>
            <w:r/>
            <w:r>
              <w:rPr>
                <w:b w:val="0"/>
                <w:sz w:val="20"/>
              </w:rPr>
              <w:t>Framework principal de deep learning</w:t>
            </w:r>
          </w:p>
        </w:tc>
      </w:tr>
      <w:tr>
        <w:tc>
          <w:tcPr>
            <w:tcW w:type="dxa" w:w="3041"/>
          </w:tcPr>
          <w:p>
            <w:pPr>
              <w:jc w:val="left"/>
            </w:pPr>
            <w:r/>
            <w:r>
              <w:rPr>
                <w:b/>
                <w:sz w:val="20"/>
              </w:rPr>
              <w:t>scikit-learn</w:t>
            </w:r>
          </w:p>
        </w:tc>
        <w:tc>
          <w:tcPr>
            <w:tcW w:type="dxa" w:w="3041"/>
          </w:tcPr>
          <w:p>
            <w:pPr>
              <w:jc w:val="center"/>
            </w:pPr>
            <w:r/>
            <w:r>
              <w:rPr>
                <w:b w:val="0"/>
                <w:sz w:val="20"/>
              </w:rPr>
              <w:t>≥ 1.3.0</w:t>
            </w:r>
          </w:p>
        </w:tc>
        <w:tc>
          <w:tcPr>
            <w:tcW w:type="dxa" w:w="3041"/>
          </w:tcPr>
          <w:p>
            <w:pPr>
              <w:jc w:val="left"/>
            </w:pPr>
            <w:r/>
            <w:r>
              <w:rPr>
                <w:b w:val="0"/>
                <w:sz w:val="20"/>
              </w:rPr>
              <w:t>Clasificadores clásicos, CV, métricas</w:t>
            </w:r>
          </w:p>
        </w:tc>
      </w:tr>
      <w:tr>
        <w:tc>
          <w:tcPr>
            <w:tcW w:type="dxa" w:w="3041"/>
          </w:tcPr>
          <w:p>
            <w:pPr>
              <w:jc w:val="left"/>
            </w:pPr>
            <w:r/>
            <w:r>
              <w:rPr>
                <w:b/>
                <w:sz w:val="20"/>
              </w:rPr>
              <w:t>XGBoost</w:t>
            </w:r>
          </w:p>
        </w:tc>
        <w:tc>
          <w:tcPr>
            <w:tcW w:type="dxa" w:w="3041"/>
          </w:tcPr>
          <w:p>
            <w:pPr>
              <w:jc w:val="center"/>
            </w:pPr>
            <w:r/>
            <w:r>
              <w:rPr>
                <w:b w:val="0"/>
                <w:sz w:val="20"/>
              </w:rPr>
              <w:t>≥ 2.0.0</w:t>
            </w:r>
          </w:p>
        </w:tc>
        <w:tc>
          <w:tcPr>
            <w:tcW w:type="dxa" w:w="3041"/>
          </w:tcPr>
          <w:p>
            <w:pPr>
              <w:jc w:val="left"/>
            </w:pPr>
            <w:r/>
            <w:r>
              <w:rPr>
                <w:b w:val="0"/>
                <w:sz w:val="20"/>
              </w:rPr>
              <w:t>Clasificador de gradient boosting</w:t>
            </w:r>
          </w:p>
        </w:tc>
      </w:tr>
      <w:tr>
        <w:tc>
          <w:tcPr>
            <w:tcW w:type="dxa" w:w="3041"/>
          </w:tcPr>
          <w:p>
            <w:pPr>
              <w:jc w:val="left"/>
            </w:pPr>
            <w:r/>
            <w:r>
              <w:rPr>
                <w:b/>
                <w:sz w:val="20"/>
              </w:rPr>
              <w:t>MediaPipe</w:t>
            </w:r>
          </w:p>
        </w:tc>
        <w:tc>
          <w:tcPr>
            <w:tcW w:type="dxa" w:w="3041"/>
          </w:tcPr>
          <w:p>
            <w:pPr>
              <w:jc w:val="center"/>
            </w:pPr>
            <w:r/>
            <w:r>
              <w:rPr>
                <w:b w:val="0"/>
                <w:sz w:val="20"/>
              </w:rPr>
              <w:t>≥ 0.10.14</w:t>
            </w:r>
          </w:p>
        </w:tc>
        <w:tc>
          <w:tcPr>
            <w:tcW w:type="dxa" w:w="3041"/>
          </w:tcPr>
          <w:p>
            <w:pPr>
              <w:jc w:val="left"/>
            </w:pPr>
            <w:r/>
            <w:r>
              <w:rPr>
                <w:b w:val="0"/>
                <w:sz w:val="20"/>
              </w:rPr>
              <w:t>Estimación de pose (33 puntos clave)</w:t>
            </w:r>
          </w:p>
        </w:tc>
      </w:tr>
      <w:tr>
        <w:tc>
          <w:tcPr>
            <w:tcW w:type="dxa" w:w="3041"/>
          </w:tcPr>
          <w:p>
            <w:pPr>
              <w:jc w:val="left"/>
            </w:pPr>
            <w:r/>
            <w:r>
              <w:rPr>
                <w:b/>
                <w:sz w:val="20"/>
              </w:rPr>
              <w:t>albumentations</w:t>
            </w:r>
          </w:p>
        </w:tc>
        <w:tc>
          <w:tcPr>
            <w:tcW w:type="dxa" w:w="3041"/>
          </w:tcPr>
          <w:p>
            <w:pPr>
              <w:jc w:val="center"/>
            </w:pPr>
            <w:r/>
            <w:r>
              <w:rPr>
                <w:b w:val="0"/>
                <w:sz w:val="20"/>
              </w:rPr>
              <w:t>≥ 1.3.0</w:t>
            </w:r>
          </w:p>
        </w:tc>
        <w:tc>
          <w:tcPr>
            <w:tcW w:type="dxa" w:w="3041"/>
          </w:tcPr>
          <w:p>
            <w:pPr>
              <w:jc w:val="left"/>
            </w:pPr>
            <w:r/>
            <w:r>
              <w:rPr>
                <w:b w:val="0"/>
                <w:sz w:val="20"/>
              </w:rPr>
              <w:t>Pipeline de aumentación de datos</w:t>
            </w:r>
          </w:p>
        </w:tc>
      </w:tr>
      <w:tr>
        <w:tc>
          <w:tcPr>
            <w:tcW w:type="dxa" w:w="3041"/>
          </w:tcPr>
          <w:p>
            <w:pPr>
              <w:jc w:val="left"/>
            </w:pPr>
            <w:r/>
            <w:r>
              <w:rPr>
                <w:b/>
                <w:sz w:val="20"/>
              </w:rPr>
              <w:t>SHAP</w:t>
            </w:r>
          </w:p>
        </w:tc>
        <w:tc>
          <w:tcPr>
            <w:tcW w:type="dxa" w:w="3041"/>
          </w:tcPr>
          <w:p>
            <w:pPr>
              <w:jc w:val="center"/>
            </w:pPr>
            <w:r/>
            <w:r>
              <w:rPr>
                <w:b w:val="0"/>
                <w:sz w:val="20"/>
              </w:rPr>
              <w:t>≥ 0.43.0</w:t>
            </w:r>
          </w:p>
        </w:tc>
        <w:tc>
          <w:tcPr>
            <w:tcW w:type="dxa" w:w="3041"/>
          </w:tcPr>
          <w:p>
            <w:pPr>
              <w:jc w:val="left"/>
            </w:pPr>
            <w:r/>
            <w:r>
              <w:rPr>
                <w:b w:val="0"/>
                <w:sz w:val="20"/>
              </w:rPr>
              <w:t>Interpretabilidad de modelos</w:t>
            </w:r>
          </w:p>
        </w:tc>
      </w:tr>
      <w:tr>
        <w:tc>
          <w:tcPr>
            <w:tcW w:type="dxa" w:w="3041"/>
          </w:tcPr>
          <w:p>
            <w:pPr>
              <w:jc w:val="left"/>
            </w:pPr>
            <w:r/>
            <w:r>
              <w:rPr>
                <w:b/>
                <w:sz w:val="20"/>
              </w:rPr>
              <w:t>OpenCV</w:t>
            </w:r>
          </w:p>
        </w:tc>
        <w:tc>
          <w:tcPr>
            <w:tcW w:type="dxa" w:w="3041"/>
          </w:tcPr>
          <w:p>
            <w:pPr>
              <w:jc w:val="center"/>
            </w:pPr>
            <w:r/>
            <w:r>
              <w:rPr>
                <w:b w:val="0"/>
                <w:sz w:val="20"/>
              </w:rPr>
              <w:t>≥ 4.8.0</w:t>
            </w:r>
          </w:p>
        </w:tc>
        <w:tc>
          <w:tcPr>
            <w:tcW w:type="dxa" w:w="3041"/>
          </w:tcPr>
          <w:p>
            <w:pPr>
              <w:jc w:val="left"/>
            </w:pPr>
            <w:r/>
            <w:r>
              <w:rPr>
                <w:b w:val="0"/>
                <w:sz w:val="20"/>
              </w:rPr>
              <w:t>Procesamiento de imágenes</w:t>
            </w:r>
          </w:p>
        </w:tc>
      </w:tr>
      <w:tr>
        <w:tc>
          <w:tcPr>
            <w:tcW w:type="dxa" w:w="3041"/>
          </w:tcPr>
          <w:p>
            <w:pPr>
              <w:jc w:val="left"/>
            </w:pPr>
            <w:r/>
            <w:r>
              <w:rPr>
                <w:b/>
                <w:sz w:val="20"/>
              </w:rPr>
              <w:t>NumPy / Pandas</w:t>
            </w:r>
          </w:p>
        </w:tc>
        <w:tc>
          <w:tcPr>
            <w:tcW w:type="dxa" w:w="3041"/>
          </w:tcPr>
          <w:p>
            <w:pPr>
              <w:jc w:val="center"/>
            </w:pPr>
            <w:r/>
            <w:r>
              <w:rPr>
                <w:b w:val="0"/>
                <w:sz w:val="20"/>
              </w:rPr>
              <w:t>≥ 1.24 / 2.0</w:t>
            </w:r>
          </w:p>
        </w:tc>
        <w:tc>
          <w:tcPr>
            <w:tcW w:type="dxa" w:w="3041"/>
          </w:tcPr>
          <w:p>
            <w:pPr>
              <w:jc w:val="left"/>
            </w:pPr>
            <w:r/>
            <w:r>
              <w:rPr>
                <w:b w:val="0"/>
                <w:sz w:val="20"/>
              </w:rPr>
              <w:t>Manipulación de datos</w:t>
            </w:r>
          </w:p>
        </w:tc>
      </w:tr>
      <w:tr>
        <w:tc>
          <w:tcPr>
            <w:tcW w:type="dxa" w:w="3041"/>
          </w:tcPr>
          <w:p>
            <w:pPr>
              <w:jc w:val="left"/>
            </w:pPr>
            <w:r/>
            <w:r>
              <w:rPr>
                <w:b/>
                <w:sz w:val="20"/>
              </w:rPr>
              <w:t>Matplotlib / Seaborn</w:t>
            </w:r>
          </w:p>
        </w:tc>
        <w:tc>
          <w:tcPr>
            <w:tcW w:type="dxa" w:w="3041"/>
          </w:tcPr>
          <w:p>
            <w:pPr>
              <w:jc w:val="center"/>
            </w:pPr>
            <w:r/>
            <w:r>
              <w:rPr>
                <w:b w:val="0"/>
                <w:sz w:val="20"/>
              </w:rPr>
              <w:t>≥ 3.7 / 0.12</w:t>
            </w:r>
          </w:p>
        </w:tc>
        <w:tc>
          <w:tcPr>
            <w:tcW w:type="dxa" w:w="3041"/>
          </w:tcPr>
          <w:p>
            <w:pPr>
              <w:jc w:val="left"/>
            </w:pPr>
            <w:r/>
            <w:r>
              <w:rPr>
                <w:b w:val="0"/>
                <w:sz w:val="20"/>
              </w:rPr>
              <w:t>Visualización</w:t>
            </w:r>
          </w:p>
        </w:tc>
      </w:tr>
    </w:tbl>
    <w:p/>
    <w:p>
      <w:pPr>
        <w:pStyle w:val="Heading1"/>
      </w:pPr>
      <w:r>
        <w:rPr>
          <w:color w:val="1F497D"/>
        </w:rPr>
        <w:t>13. Conclusiones</w:t>
      </w:r>
    </w:p>
    <w:p>
      <w:pPr>
        <w:pStyle w:val="ListNumber"/>
        <w:spacing w:after="120"/>
      </w:pPr>
      <w:r>
        <w:rPr>
          <w:sz w:val="22"/>
        </w:rPr>
        <w:t>El dataset contiene casos clínicamente obvios: la asimetría de hombros (shoulder_height_diff, d = 1.138) es suficiente para separar las clases con un único umbral (accuracy = 96.28 %). Esto explica las métricas perfectas en validación cruzada.</w:t>
      </w:r>
    </w:p>
    <w:p>
      <w:pPr>
        <w:pStyle w:val="ListNumber"/>
        <w:spacing w:after="120"/>
      </w:pPr>
      <w:r>
        <w:rPr>
          <w:sz w:val="22"/>
        </w:rPr>
        <w:t>E1 (CNN) demuestra mayor robustez al ruido pixel-level que E2 (Pose+ML) ante ruido moderado (σ ≤ 0.20), pero colapsa a σ = 0.50. E2 degrada más gradualmente, lo que sugiere que las características geométricas actúan como una representación más compacta y resistente.</w:t>
      </w:r>
    </w:p>
    <w:p>
      <w:pPr>
        <w:pStyle w:val="ListNumber"/>
        <w:spacing w:after="120"/>
      </w:pPr>
      <w:r>
        <w:rPr>
          <w:sz w:val="22"/>
        </w:rPr>
        <w:t>E3 (Híbrido) combina las fortalezas de ambos enfoques. Su mayor complejidad se justifica si se requiere tanto rendimiento visual como interpretabilidad clínica.</w:t>
      </w:r>
    </w:p>
    <w:p>
      <w:pPr>
        <w:pStyle w:val="ListNumber"/>
        <w:spacing w:after="120"/>
      </w:pPr>
      <w:r>
        <w:rPr>
          <w:sz w:val="22"/>
        </w:rPr>
        <w:t>SHAP revela que XGBoost prioriza características de anchura (shoulder_width, hip_width) sobre las de asimetría de altura, indicando que el modelo captura patrones complementarios al análisis univariado.</w:t>
      </w:r>
    </w:p>
    <w:p>
      <w:pPr>
        <w:pStyle w:val="ListNumber"/>
        <w:spacing w:after="120"/>
      </w:pPr>
      <w:r>
        <w:rPr>
          <w:sz w:val="22"/>
        </w:rPr>
        <w:t>El trabajo futuro debe incluir datos con mayor variabilidad (ángulos de captura, distintos grados de escoliosis) para evaluar la generalización real del sistema.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