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712404">
        <w:rPr>
          <w:rFonts w:ascii="Arial" w:hAnsi="Arial" w:cs="Arial"/>
          <w:sz w:val="24"/>
          <w:szCs w:val="24"/>
          <w:lang w:val="en-US"/>
        </w:rPr>
        <w:t>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Fecha:</w:t>
      </w:r>
      <w:r w:rsidR="00712404">
        <w:rPr>
          <w:rFonts w:ascii="Arial" w:hAnsi="Arial" w:cs="Arial"/>
          <w:sz w:val="24"/>
          <w:szCs w:val="24"/>
          <w:lang w:val="en-US"/>
        </w:rPr>
        <w:t>24</w:t>
      </w:r>
      <w:r w:rsidR="008C18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1836">
        <w:rPr>
          <w:rFonts w:ascii="Arial" w:hAnsi="Arial" w:cs="Arial"/>
          <w:sz w:val="24"/>
          <w:szCs w:val="24"/>
          <w:lang w:val="en-US"/>
        </w:rPr>
        <w:t>abril</w:t>
      </w:r>
      <w:proofErr w:type="spellEnd"/>
      <w:r w:rsidR="005C5CC0">
        <w:rPr>
          <w:rFonts w:ascii="Arial" w:hAnsi="Arial" w:cs="Arial"/>
          <w:sz w:val="24"/>
          <w:szCs w:val="24"/>
          <w:lang w:val="en-US"/>
        </w:rPr>
        <w:t xml:space="preserve">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5C5CC0">
        <w:rPr>
          <w:rFonts w:ascii="Arial" w:hAnsi="Arial" w:cs="Arial"/>
          <w:sz w:val="24"/>
          <w:szCs w:val="24"/>
        </w:rPr>
        <w:t>Lanzamiento y estrategia del proyecto.</w:t>
      </w:r>
    </w:p>
    <w:tbl>
      <w:tblPr>
        <w:tblW w:w="10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522"/>
        <w:gridCol w:w="3393"/>
        <w:gridCol w:w="1320"/>
        <w:gridCol w:w="1525"/>
        <w:gridCol w:w="1513"/>
      </w:tblGrid>
      <w:tr w:rsidR="00417B2D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B027FF">
        <w:trPr>
          <w:trHeight w:val="300"/>
        </w:trPr>
        <w:tc>
          <w:tcPr>
            <w:tcW w:w="101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las respectivas modificaciones de los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documentos  de</w:t>
            </w:r>
            <w:proofErr w:type="gramEnd"/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especificación detallada de tareas Ciclo 2, Plan de calidad Ciclo 2, Especificación de requerimientos de software Ciclo 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requerimientos Ciclo 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B027FF">
        <w:trPr>
          <w:trHeight w:val="300"/>
        </w:trPr>
        <w:tc>
          <w:tcPr>
            <w:tcW w:w="101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realizado 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proofErr w:type="gramStart"/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documentos  de</w:t>
            </w:r>
            <w:proofErr w:type="gramEnd"/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especificación detallada de tareas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 1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, Plan de calidad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Ciclo 1, Especificación de requerimientos de software Ciclo 1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y plan de administración de requerimientos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12404">
              <w:rPr>
                <w:rFonts w:ascii="Calibri" w:eastAsia="Times New Roman" w:hAnsi="Calibri" w:cs="Calibri"/>
                <w:color w:val="000000"/>
                <w:lang w:eastAsia="es-CO"/>
              </w:rPr>
              <w:t>Ciclo 1.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404" w:rsidRDefault="00712404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specificación detallada de tareas Ciclo 1</w:t>
            </w:r>
          </w:p>
          <w:p w:rsidR="00712404" w:rsidRDefault="00712404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calidad Ciclo 1</w:t>
            </w:r>
          </w:p>
          <w:p w:rsidR="00712404" w:rsidRDefault="00712404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Especificación de requerimientos de software Ciclo 1 </w:t>
            </w:r>
          </w:p>
          <w:p w:rsidR="005C5CC0" w:rsidRPr="00417B2D" w:rsidRDefault="00712404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lan de administración de requerimientos Ciclo 1.</w:t>
            </w: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C5CC0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reunirán los integrantes del equipo.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 </w:t>
            </w:r>
            <w:r w:rsidR="00B027FF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reunión</w:t>
            </w:r>
          </w:p>
        </w:tc>
      </w:tr>
      <w:tr w:rsidR="00B027FF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detallada de tareas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 2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9350A">
              <w:rPr>
                <w:rFonts w:ascii="Calibri" w:eastAsia="Times New Roman" w:hAnsi="Calibri" w:cs="Calibri"/>
                <w:color w:val="000000"/>
                <w:lang w:eastAsia="es-CO"/>
              </w:rPr>
              <w:t>Ajustar tareas, ajustar tiempo real del ciclo 1</w:t>
            </w:r>
          </w:p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</w:t>
            </w:r>
          </w:p>
        </w:tc>
      </w:tr>
      <w:tr w:rsidR="00B027FF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AB22EB" w:rsidRDefault="00B027FF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lastRenderedPageBreak/>
              <w:t> 003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 de calidad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</w:p>
          <w:p w:rsidR="00B027FF" w:rsidRPr="00AB22EB" w:rsidRDefault="00B027FF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AB22EB" w:rsidRDefault="00C9350A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Cubrir con métricas el manejo de defectos y manejo de revisiones.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AB22EB" w:rsidRDefault="00B027FF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equipo,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AB22EB" w:rsidRDefault="00C9350A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AB22EB" w:rsidRDefault="00B027FF" w:rsidP="00B027F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004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Especificación de requerimientos de software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cambios en requerimientos del ciclo 2, Modelo de casos de uso, especificación de casos de uso, escenarios de calidad.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Desarrollo, 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Desarrollo, 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modificado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 de administración de requerimientos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Ajustar el manejo de requerimientos, Modelo de dominio.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Arquitectura,</w:t>
            </w:r>
          </w:p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Arquitectura,</w:t>
            </w:r>
          </w:p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Documento modificado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realizadas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007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Actualizar GitHub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Subir todos los documentos a GitHub.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AB22EB" w:rsidRDefault="00C9350A" w:rsidP="00C9350A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Documentos subidos en GitHub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C9350A" w:rsidRPr="00417B2D" w:rsidTr="00B027FF">
        <w:trPr>
          <w:trHeight w:val="300"/>
        </w:trPr>
        <w:tc>
          <w:tcPr>
            <w:tcW w:w="101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detallada de tareas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Ciclo 2</w:t>
            </w:r>
          </w:p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 de calidad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</w:p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Especificación de requerimientos de software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 de administración de requerimientos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 2</w:t>
            </w: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C9350A" w:rsidRPr="00417B2D" w:rsidTr="00B027FF">
        <w:trPr>
          <w:trHeight w:val="300"/>
        </w:trPr>
        <w:tc>
          <w:tcPr>
            <w:tcW w:w="101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Especificación de cada tarea</w:t>
            </w:r>
          </w:p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documentos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checklist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450"/>
        </w:trPr>
        <w:tc>
          <w:tcPr>
            <w:tcW w:w="101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300"/>
        </w:trPr>
        <w:tc>
          <w:tcPr>
            <w:tcW w:w="10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C9350A" w:rsidRPr="00417B2D" w:rsidTr="00B027FF">
        <w:trPr>
          <w:trHeight w:val="300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24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 abril de 2018</w:t>
            </w: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del script</w:t>
            </w:r>
          </w:p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equipo</w:t>
            </w: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350A" w:rsidRPr="00417B2D" w:rsidTr="00B027FF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2A2F2B"/>
    <w:rsid w:val="003D21A5"/>
    <w:rsid w:val="00417B2D"/>
    <w:rsid w:val="004A18C0"/>
    <w:rsid w:val="005C5CC0"/>
    <w:rsid w:val="005F0C09"/>
    <w:rsid w:val="00712404"/>
    <w:rsid w:val="00803718"/>
    <w:rsid w:val="008C1836"/>
    <w:rsid w:val="008C50F4"/>
    <w:rsid w:val="00B027FF"/>
    <w:rsid w:val="00B076C5"/>
    <w:rsid w:val="00C9350A"/>
    <w:rsid w:val="00C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5A15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Pablo Emilio Balcero</cp:lastModifiedBy>
  <cp:revision>2</cp:revision>
  <dcterms:created xsi:type="dcterms:W3CDTF">2018-04-25T04:54:00Z</dcterms:created>
  <dcterms:modified xsi:type="dcterms:W3CDTF">2018-04-25T04:54:00Z</dcterms:modified>
</cp:coreProperties>
</file>