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F3" w:rsidRDefault="00C00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9E6DF3" w:rsidRDefault="009E6DF3">
      <w:pPr>
        <w:jc w:val="center"/>
      </w:pPr>
    </w:p>
    <w:p w:rsidR="009E6DF3" w:rsidRDefault="00C00A5C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28401231">
        <w:r>
          <w:rPr>
            <w:rStyle w:val="Enlacedelndice"/>
            <w:webHidden/>
          </w:rPr>
          <w:t>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2"/>
        <w:tabs>
          <w:tab w:val="left" w:pos="880"/>
          <w:tab w:val="right" w:leader="dot" w:pos="8263"/>
        </w:tabs>
      </w:pPr>
      <w:hyperlink w:anchor="_Toc328401232">
        <w:r>
          <w:rPr>
            <w:rStyle w:val="Enlacedelndice"/>
            <w:webHidden/>
          </w:rPr>
          <w:t>1.1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Objetivo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328401233">
        <w:r>
          <w:rPr>
            <w:rStyle w:val="Enlacedelndice"/>
            <w:webHidden/>
          </w:rPr>
          <w:t>1.2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Alcance</w:t>
        </w:r>
        <w:r>
          <w:rPr>
            <w:webHidden/>
          </w:rPr>
          <w:fldChar w:fldCharType="begin"/>
        </w:r>
        <w:r>
          <w:rPr>
            <w:webHidden/>
          </w:rPr>
          <w:instrText>PA</w:instrText>
        </w:r>
        <w:r>
          <w:rPr>
            <w:webHidden/>
          </w:rPr>
          <w:instrText>GEREF _Toc328401233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1"/>
      </w:pPr>
      <w:hyperlink w:anchor="_Toc328401242">
        <w:r>
          <w:rPr>
            <w:rStyle w:val="Enlacedelndice"/>
            <w:webHidden/>
          </w:rPr>
          <w:t>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</w:hyperlink>
      <w:hyperlink w:anchor="_Toc328401243">
        <w:r>
          <w:rPr>
            <w:webHidden/>
          </w:rPr>
          <w:fldChar w:fldCharType="begin"/>
        </w:r>
        <w:r>
          <w:rPr>
            <w:webHidden/>
          </w:rPr>
          <w:instrText>PAGEREF _Toc328401243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rFonts w:asciiTheme="minorHAnsi" w:eastAsiaTheme="minorEastAsia" w:hAnsiTheme="minorHAnsi" w:cstheme="minorBidi"/>
            <w:webHidden/>
            <w:sz w:val="22"/>
            <w:szCs w:val="22"/>
            <w:lang w:val="es-ES" w:eastAsia="es-ES"/>
          </w:rPr>
          <w:t>Control de registr</w:t>
        </w:r>
        <w:r>
          <w:rPr>
            <w:webHidden/>
          </w:rPr>
          <w:fldChar w:fldCharType="end"/>
        </w:r>
      </w:hyperlink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>os</w:t>
      </w:r>
      <w:hyperlink w:anchor="_Toc328401242">
        <w:r>
          <w:rPr>
            <w:rStyle w:val="Enlacedelndice"/>
            <w:webHidden/>
          </w:rPr>
          <w:tab/>
          <w:t>2</w:t>
        </w:r>
      </w:hyperlink>
      <w:hyperlink w:anchor="_Toc328401243">
        <w:r>
          <w:rPr>
            <w:webHidden/>
          </w:rPr>
          <w:fldChar w:fldCharType="begin"/>
        </w:r>
        <w:r>
          <w:rPr>
            <w:webHidden/>
          </w:rPr>
          <w:instrText>PAGEREF _Toc328401243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webHidden/>
          </w:rPr>
          <w:tab/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2"/>
        <w:tabs>
          <w:tab w:val="left" w:pos="880"/>
          <w:tab w:val="right" w:leader="dot" w:pos="8263"/>
        </w:tabs>
      </w:pPr>
      <w:hyperlink w:anchor="_Toc328401244">
        <w:r>
          <w:rPr>
            <w:rStyle w:val="Enlacedelndice"/>
            <w:webHidden/>
          </w:rPr>
          <w:t>2.2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Documentos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1"/>
      </w:pPr>
      <w:hyperlink w:anchor="_Toc328401251">
        <w:r>
          <w:rPr>
            <w:rStyle w:val="Enlacedelndice"/>
            <w:webHidden/>
          </w:rPr>
          <w:t>3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Medición y seguimiento</w:t>
        </w:r>
        <w:bookmarkStart w:id="0" w:name="_Hlk506850630"/>
        <w:r>
          <w:rPr>
            <w:rStyle w:val="Enlacedelndice"/>
          </w:rPr>
          <w:tab/>
        </w:r>
        <w:bookmarkStart w:id="1" w:name="_Hlk506850486"/>
        <w:bookmarkEnd w:id="0"/>
        <w:bookmarkEnd w:id="1"/>
        <w:r>
          <w:rPr>
            <w:webHidden/>
          </w:rPr>
          <w:fldChar w:fldCharType="begin"/>
        </w:r>
        <w:r>
          <w:rPr>
            <w:webHidden/>
          </w:rPr>
          <w:instrText>PAGEREF _Toc328401251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>3</w:t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2"/>
        <w:tabs>
          <w:tab w:val="left" w:pos="880"/>
          <w:tab w:val="right" w:leader="dot" w:pos="8263"/>
        </w:tabs>
      </w:pPr>
      <w:r>
        <w:t xml:space="preserve"> </w:t>
      </w:r>
      <w:hyperlink w:anchor="_Toc328401254">
        <w:r>
          <w:rPr>
            <w:rStyle w:val="Enlacedelndice"/>
            <w:webHidden/>
          </w:rPr>
          <w:t>3.1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Responsabilidades</w:t>
        </w:r>
        <w:r>
          <w:rPr>
            <w:rStyle w:val="Enlacedelndice"/>
          </w:rPr>
          <w:tab/>
        </w:r>
      </w:hyperlink>
      <w:hyperlink w:anchor="_Toc328401255">
        <w:bookmarkStart w:id="2" w:name="_Hlk506850834"/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_Toc328401255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webHidden/>
          </w:rPr>
          <w:tab/>
        </w:r>
        <w:r>
          <w:rPr>
            <w:webHidden/>
          </w:rPr>
          <w:fldChar w:fldCharType="end"/>
        </w:r>
      </w:hyperlink>
    </w:p>
    <w:p w:rsidR="009E6DF3" w:rsidRDefault="00C00A5C">
      <w:pPr>
        <w:pStyle w:val="TDC2"/>
        <w:tabs>
          <w:tab w:val="left" w:pos="880"/>
          <w:tab w:val="right" w:leader="dot" w:pos="8263"/>
        </w:tabs>
        <w:ind w:left="0"/>
      </w:pPr>
      <w:hyperlink w:anchor="_Toc328401255">
        <w:r>
          <w:rPr>
            <w:rStyle w:val="Enlacedelndice"/>
            <w:webHidden/>
          </w:rPr>
          <w:t>4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 xml:space="preserve">       Formatos relacionados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9E6DF3" w:rsidRDefault="009E6DF3">
      <w:pPr>
        <w:rPr>
          <w:rFonts w:eastAsiaTheme="minorEastAsia"/>
        </w:rPr>
      </w:pPr>
    </w:p>
    <w:p w:rsidR="00DB6165" w:rsidRDefault="00C00A5C">
      <w:pPr>
        <w:tabs>
          <w:tab w:val="left" w:pos="709"/>
        </w:tabs>
      </w:pPr>
      <w:r>
        <w:fldChar w:fldCharType="end"/>
      </w:r>
    </w:p>
    <w:p w:rsidR="00DB6165" w:rsidRDefault="00DB6165">
      <w:r>
        <w:br w:type="page"/>
      </w:r>
    </w:p>
    <w:p w:rsidR="009E6DF3" w:rsidRDefault="009E6DF3">
      <w:pPr>
        <w:tabs>
          <w:tab w:val="left" w:pos="709"/>
        </w:tabs>
      </w:pPr>
    </w:p>
    <w:p w:rsidR="009E6DF3" w:rsidRDefault="00C00A5C">
      <w:pPr>
        <w:rPr>
          <w:rFonts w:cs="Arial"/>
        </w:rPr>
      </w:pPr>
      <w:r>
        <w:t xml:space="preserve"> </w:t>
      </w:r>
    </w:p>
    <w:p w:rsidR="009E6DF3" w:rsidRDefault="00C00A5C">
      <w:pPr>
        <w:pStyle w:val="Ttulo1"/>
        <w:numPr>
          <w:ilvl w:val="0"/>
          <w:numId w:val="2"/>
        </w:numPr>
      </w:pPr>
      <w:r>
        <w:t>Introducción</w:t>
      </w:r>
    </w:p>
    <w:p w:rsidR="009E6DF3" w:rsidRDefault="00C00A5C">
      <w:pPr>
        <w:pStyle w:val="Ttulo2"/>
        <w:numPr>
          <w:ilvl w:val="1"/>
          <w:numId w:val="2"/>
        </w:numPr>
      </w:pPr>
      <w:r>
        <w:t>Objetivo</w:t>
      </w:r>
    </w:p>
    <w:p w:rsidR="009E6DF3" w:rsidRDefault="009E6DF3"/>
    <w:p w:rsidR="009E6DF3" w:rsidRDefault="00C00A5C" w:rsidP="002722DD">
      <w:pPr>
        <w:jc w:val="both"/>
      </w:pPr>
      <w:r>
        <w:t xml:space="preserve"> Con el plan de calidad, se pretende establecer </w:t>
      </w:r>
      <w:r w:rsidR="002722DD">
        <w:t>cómo</w:t>
      </w:r>
      <w:r>
        <w:t xml:space="preserve"> se va a llevar el control sobre el rendimiento del</w:t>
      </w:r>
      <w:r>
        <w:t xml:space="preserve"> equipo, con respecto al desarrollo del proyecto, para así poder evaluar </w:t>
      </w:r>
      <w:r w:rsidR="002722DD">
        <w:t>cómo</w:t>
      </w:r>
      <w:r>
        <w:t xml:space="preserve"> ha sido el desempeño de cada integrante.</w:t>
      </w:r>
    </w:p>
    <w:p w:rsidR="009E6DF3" w:rsidRDefault="009E6DF3" w:rsidP="002722DD">
      <w:pPr>
        <w:jc w:val="both"/>
      </w:pPr>
    </w:p>
    <w:p w:rsidR="009E6DF3" w:rsidRDefault="00C00A5C" w:rsidP="002722DD">
      <w:pPr>
        <w:jc w:val="both"/>
      </w:pPr>
      <w:r>
        <w:t xml:space="preserve">Llevar un control sobre los defectos que se presentan con respecto a cada documento, con el fin de determinar </w:t>
      </w:r>
      <w:r w:rsidR="002722DD">
        <w:t>cuándo</w:t>
      </w:r>
      <w:r>
        <w:t xml:space="preserve"> se inyectaron, se </w:t>
      </w:r>
      <w:r>
        <w:t>detectaran y cuando fue su extracción.</w:t>
      </w:r>
    </w:p>
    <w:p w:rsidR="009E6DF3" w:rsidRDefault="009E6DF3"/>
    <w:p w:rsidR="009E6DF3" w:rsidRDefault="009E6DF3"/>
    <w:p w:rsidR="009E6DF3" w:rsidRDefault="00C00A5C">
      <w:pPr>
        <w:pStyle w:val="Ttulo2"/>
        <w:numPr>
          <w:ilvl w:val="1"/>
          <w:numId w:val="2"/>
        </w:numPr>
      </w:pPr>
      <w:r>
        <w:t>Alcance</w:t>
      </w:r>
    </w:p>
    <w:p w:rsidR="009E6DF3" w:rsidRDefault="009E6DF3"/>
    <w:p w:rsidR="009E6DF3" w:rsidRDefault="00C00A5C">
      <w:r>
        <w:t xml:space="preserve">Se pretende que todos los integrantes tengan un desempeño de su desarrollo de las actividades, con el </w:t>
      </w:r>
      <w:r w:rsidR="00B0409A">
        <w:t>fin de llevar</w:t>
      </w:r>
      <w:r>
        <w:t xml:space="preserve"> un control sobre el desempeño de cada </w:t>
      </w:r>
      <w:r w:rsidR="002722DD">
        <w:t>integrante</w:t>
      </w:r>
      <w:r>
        <w:t xml:space="preserve">, con el fin de tener un registro, con </w:t>
      </w:r>
      <w:r w:rsidR="002722DD">
        <w:t>el</w:t>
      </w:r>
      <w:r>
        <w:t xml:space="preserve"> </w:t>
      </w:r>
      <w:r>
        <w:t>cual se pueda evaluar su desempeño.</w:t>
      </w:r>
    </w:p>
    <w:p w:rsidR="009E6DF3" w:rsidRDefault="009E6DF3"/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r>
        <w:t>Control de registros</w:t>
      </w:r>
    </w:p>
    <w:p w:rsidR="009E6DF3" w:rsidRDefault="009E6DF3"/>
    <w:p w:rsidR="009E6DF3" w:rsidRDefault="00C00A5C">
      <w:pPr>
        <w:pStyle w:val="Ttulo2"/>
        <w:numPr>
          <w:ilvl w:val="1"/>
          <w:numId w:val="2"/>
        </w:numPr>
      </w:pPr>
      <w:bookmarkStart w:id="3" w:name="__DdeLink__566_1294202945"/>
      <w:bookmarkEnd w:id="3"/>
      <w:r>
        <w:t>Documentos.</w:t>
      </w:r>
    </w:p>
    <w:p w:rsidR="009E6DF3" w:rsidRDefault="00C00A5C">
      <w:pPr>
        <w:numPr>
          <w:ilvl w:val="0"/>
          <w:numId w:val="4"/>
        </w:numPr>
      </w:pPr>
      <w:r>
        <w:t xml:space="preserve">Actas de reunión </w:t>
      </w:r>
    </w:p>
    <w:p w:rsidR="009E6DF3" w:rsidRDefault="002722DD">
      <w:pPr>
        <w:numPr>
          <w:ilvl w:val="0"/>
          <w:numId w:val="4"/>
        </w:numPr>
      </w:pPr>
      <w:r>
        <w:t>C</w:t>
      </w:r>
      <w:r w:rsidR="00C00A5C">
        <w:t>ontrol de cambios</w:t>
      </w:r>
    </w:p>
    <w:p w:rsidR="009E6DF3" w:rsidRDefault="00C00A5C">
      <w:pPr>
        <w:numPr>
          <w:ilvl w:val="0"/>
          <w:numId w:val="4"/>
        </w:numPr>
      </w:pPr>
      <w:r>
        <w:t>log de defectos</w:t>
      </w:r>
    </w:p>
    <w:p w:rsidR="009E6DF3" w:rsidRDefault="002722DD">
      <w:pPr>
        <w:numPr>
          <w:ilvl w:val="0"/>
          <w:numId w:val="4"/>
        </w:numPr>
      </w:pPr>
      <w:r>
        <w:t>Bitácora</w:t>
      </w:r>
    </w:p>
    <w:p w:rsidR="009E6DF3" w:rsidRDefault="00C00A5C">
      <w:pPr>
        <w:numPr>
          <w:ilvl w:val="0"/>
          <w:numId w:val="4"/>
        </w:numPr>
      </w:pPr>
      <w:r>
        <w:t>Script</w:t>
      </w:r>
    </w:p>
    <w:p w:rsidR="002722DD" w:rsidRDefault="002722DD">
      <w:pPr>
        <w:numPr>
          <w:ilvl w:val="0"/>
          <w:numId w:val="4"/>
        </w:numPr>
      </w:pPr>
      <w:proofErr w:type="spellStart"/>
      <w:r>
        <w:t>Checklist</w:t>
      </w:r>
      <w:proofErr w:type="spellEnd"/>
    </w:p>
    <w:p w:rsidR="009E6DF3" w:rsidRDefault="009E6DF3">
      <w:pPr>
        <w:ind w:left="720"/>
      </w:pPr>
    </w:p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r>
        <w:lastRenderedPageBreak/>
        <w:t>Medición y seguimiento.</w:t>
      </w:r>
    </w:p>
    <w:p w:rsidR="0084152A" w:rsidRPr="0084152A" w:rsidRDefault="00C00A5C" w:rsidP="0084152A">
      <w:pPr>
        <w:pStyle w:val="Ttulo2"/>
        <w:numPr>
          <w:ilvl w:val="0"/>
          <w:numId w:val="0"/>
        </w:numPr>
        <w:ind w:left="432"/>
        <w:rPr>
          <w:rFonts w:cs="Arial"/>
          <w:b w:val="0"/>
          <w:i w:val="0"/>
          <w:sz w:val="20"/>
        </w:rPr>
      </w:pPr>
      <w:r w:rsidRPr="00885778">
        <w:rPr>
          <w:rFonts w:cs="Arial"/>
          <w:b w:val="0"/>
          <w:i w:val="0"/>
          <w:sz w:val="20"/>
        </w:rPr>
        <w:t>Se cuenta con mecanismos, con los cuales se pretende llevar el control exhaustivo sobre c</w:t>
      </w:r>
      <w:r w:rsidRPr="00885778">
        <w:rPr>
          <w:rFonts w:cs="Arial"/>
          <w:b w:val="0"/>
          <w:i w:val="0"/>
          <w:sz w:val="20"/>
        </w:rPr>
        <w:t>ada integrante del grupo y cada actividad, con el objetivo de poder evaluar el desempeño del proyecto</w:t>
      </w:r>
      <w:r w:rsidR="00E70813">
        <w:rPr>
          <w:rFonts w:cs="Arial"/>
          <w:b w:val="0"/>
          <w:i w:val="0"/>
          <w:sz w:val="20"/>
        </w:rPr>
        <w:t>, y los defectos inyectados en cada fase.</w:t>
      </w:r>
    </w:p>
    <w:p w:rsidR="005C26CB" w:rsidRPr="005C26CB" w:rsidRDefault="009D0B29" w:rsidP="005C26CB">
      <w:pPr>
        <w:pStyle w:val="Ttulo2"/>
        <w:numPr>
          <w:ilvl w:val="0"/>
          <w:numId w:val="0"/>
        </w:numPr>
        <w:ind w:left="432"/>
        <w:rPr>
          <w:b w:val="0"/>
          <w:i w:val="0"/>
          <w:sz w:val="20"/>
        </w:rPr>
      </w:pPr>
      <w:r w:rsidRPr="0084152A">
        <w:rPr>
          <w:b w:val="0"/>
          <w:i w:val="0"/>
          <w:sz w:val="20"/>
        </w:rPr>
        <w:t xml:space="preserve">Durante el </w:t>
      </w:r>
      <w:proofErr w:type="spellStart"/>
      <w:r w:rsidRPr="0084152A">
        <w:rPr>
          <w:b w:val="0"/>
          <w:i w:val="0"/>
          <w:sz w:val="20"/>
        </w:rPr>
        <w:t>postmortem</w:t>
      </w:r>
      <w:proofErr w:type="spellEnd"/>
      <w:r w:rsidRPr="0084152A">
        <w:rPr>
          <w:b w:val="0"/>
          <w:i w:val="0"/>
          <w:sz w:val="20"/>
        </w:rPr>
        <w:t xml:space="preserve"> </w:t>
      </w:r>
      <w:r w:rsidR="009D45C3" w:rsidRPr="0084152A">
        <w:rPr>
          <w:b w:val="0"/>
          <w:i w:val="0"/>
          <w:sz w:val="20"/>
        </w:rPr>
        <w:t xml:space="preserve">el Líder de Calidad desarrollará un documento en el cual se </w:t>
      </w:r>
      <w:r w:rsidR="0084152A" w:rsidRPr="0084152A">
        <w:rPr>
          <w:b w:val="0"/>
          <w:i w:val="0"/>
          <w:sz w:val="20"/>
        </w:rPr>
        <w:t>anali</w:t>
      </w:r>
      <w:r w:rsidR="0084152A">
        <w:rPr>
          <w:b w:val="0"/>
          <w:i w:val="0"/>
          <w:sz w:val="20"/>
        </w:rPr>
        <w:t>zarán los defectos inyectados y el rendimiento en la remoción de defectos</w:t>
      </w:r>
      <w:r w:rsidR="005C26CB">
        <w:rPr>
          <w:b w:val="0"/>
          <w:i w:val="0"/>
          <w:sz w:val="20"/>
        </w:rPr>
        <w:t xml:space="preserve">, también se </w:t>
      </w:r>
      <w:r w:rsidR="003F1E87">
        <w:rPr>
          <w:b w:val="0"/>
          <w:i w:val="0"/>
          <w:sz w:val="20"/>
        </w:rPr>
        <w:t>establecerá el</w:t>
      </w:r>
      <w:bookmarkStart w:id="4" w:name="_GoBack"/>
      <w:bookmarkEnd w:id="4"/>
      <w:r w:rsidR="00A46AAC">
        <w:rPr>
          <w:b w:val="0"/>
          <w:i w:val="0"/>
          <w:sz w:val="20"/>
        </w:rPr>
        <w:t xml:space="preserve"> rendimiento para cada fase de remoción de defectos, a partir de la fecha de inyección y de solución.</w:t>
      </w:r>
    </w:p>
    <w:p w:rsidR="009E6DF3" w:rsidRDefault="00C00A5C">
      <w:r>
        <w:t xml:space="preserve"> </w:t>
      </w:r>
      <w:r>
        <w:t xml:space="preserve">  </w:t>
      </w:r>
    </w:p>
    <w:p w:rsidR="009E6DF3" w:rsidRDefault="00C00A5C">
      <w:pPr>
        <w:pStyle w:val="Ttulo2"/>
        <w:numPr>
          <w:ilvl w:val="1"/>
          <w:numId w:val="2"/>
        </w:numPr>
      </w:pPr>
      <w:r>
        <w:t>Responsabilidades</w:t>
      </w:r>
    </w:p>
    <w:p w:rsidR="009E6DF3" w:rsidRDefault="009E6DF3"/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C00A5C">
            <w:pPr>
              <w:jc w:val="center"/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Actividades de seguimiento.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Métrica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Responsable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Log de defectos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Registrar el 100% de los defectos encontrados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8577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t xml:space="preserve">Control de </w:t>
            </w:r>
            <w:proofErr w:type="spellStart"/>
            <w:r w:rsidR="00885778">
              <w:t>Cambios</w:t>
            </w:r>
            <w:proofErr w:type="spellEnd"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 w:rsidRPr="00DB6165">
              <w:rPr>
                <w:lang w:val="es-CO"/>
              </w:rPr>
              <w:t xml:space="preserve">Registrar el 100% </w:t>
            </w:r>
            <w:r w:rsidR="00885778" w:rsidRPr="00DB6165">
              <w:rPr>
                <w:lang w:val="es-CO"/>
              </w:rPr>
              <w:t>de los</w:t>
            </w:r>
            <w:r w:rsidRPr="00DB6165">
              <w:rPr>
                <w:lang w:val="es-CO"/>
              </w:rPr>
              <w:t xml:space="preserve"> cambios en</w:t>
            </w:r>
            <w:r w:rsidR="00885778">
              <w:rPr>
                <w:lang w:val="es-CO"/>
              </w:rPr>
              <w:t xml:space="preserve"> </w:t>
            </w:r>
            <w:r w:rsidRPr="00DB6165">
              <w:rPr>
                <w:lang w:val="es-CO"/>
              </w:rPr>
              <w:t>t</w:t>
            </w:r>
            <w:r w:rsidRPr="00DB6165">
              <w:rPr>
                <w:lang w:val="es-CO"/>
              </w:rPr>
              <w:t>odos los documentos.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885778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lang w:val="es-CO"/>
              </w:rPr>
              <w:t>LS</w:t>
            </w:r>
          </w:p>
        </w:tc>
      </w:tr>
      <w:tr w:rsidR="009E6DF3">
        <w:tc>
          <w:tcPr>
            <w:tcW w:w="15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 w:rsidRPr="00885778">
              <w:rPr>
                <w:lang w:val="es-CO"/>
              </w:rPr>
              <w:t>Bitácora</w:t>
            </w:r>
          </w:p>
        </w:tc>
        <w:tc>
          <w:tcPr>
            <w:tcW w:w="53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 w:rsidRPr="00DB6165">
              <w:rPr>
                <w:lang w:val="es-CO"/>
              </w:rPr>
              <w:t>Registrar el 100 % de las actividades realizadas por cada integrante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81B78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lang w:val="es-CO"/>
              </w:rPr>
              <w:t>Integrantes</w:t>
            </w:r>
          </w:p>
        </w:tc>
      </w:tr>
    </w:tbl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r>
        <w:t>Formatos Relacionados</w:t>
      </w:r>
    </w:p>
    <w:p w:rsidR="009E6DF3" w:rsidRDefault="009E6DF3"/>
    <w:p w:rsidR="009E6DF3" w:rsidRDefault="00C00A5C">
      <w:pPr>
        <w:pStyle w:val="Prrafodelista"/>
        <w:numPr>
          <w:ilvl w:val="0"/>
          <w:numId w:val="3"/>
        </w:numPr>
      </w:pPr>
      <w:r>
        <w:t>Log de defectos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Bitácora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SUMDR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SUMP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SUMS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SUMT</w:t>
      </w:r>
    </w:p>
    <w:p w:rsidR="009E6DF3" w:rsidRDefault="009E6DF3">
      <w:pPr>
        <w:pStyle w:val="Prrafodelista"/>
        <w:ind w:left="1440"/>
      </w:pPr>
    </w:p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C00A5C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27/02/2018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documento de plan de calidad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</w:p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Alfredojosé </w:t>
            </w:r>
            <w:r w:rsidR="001F78E7"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alderón.</w:t>
            </w:r>
          </w:p>
        </w:tc>
      </w:tr>
    </w:tbl>
    <w:p w:rsidR="009E6DF3" w:rsidRDefault="009E6DF3"/>
    <w:sectPr w:rsidR="009E6DF3">
      <w:headerReference w:type="default" r:id="rId7"/>
      <w:footerReference w:type="default" r:id="rId8"/>
      <w:pgSz w:w="12240" w:h="15840"/>
      <w:pgMar w:top="1701" w:right="1701" w:bottom="1701" w:left="2268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A5C" w:rsidRDefault="00C00A5C">
      <w:r>
        <w:separator/>
      </w:r>
    </w:p>
  </w:endnote>
  <w:endnote w:type="continuationSeparator" w:id="0">
    <w:p w:rsidR="00C00A5C" w:rsidRDefault="00C0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F3" w:rsidRDefault="00C00A5C">
    <w:pPr>
      <w:pStyle w:val="Piedepgina"/>
      <w:pBdr>
        <w:top w:val="single" w:sz="4" w:space="1" w:color="00000A"/>
      </w:pBdr>
    </w:pPr>
    <w:r>
      <w:t xml:space="preserve">Versión 1.0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F1E87">
      <w:rPr>
        <w:noProof/>
      </w:rPr>
      <w:t>2</w:t>
    </w:r>
    <w: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3F1E8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A5C" w:rsidRDefault="00C00A5C">
      <w:r>
        <w:separator/>
      </w:r>
    </w:p>
  </w:footnote>
  <w:footnote w:type="continuationSeparator" w:id="0">
    <w:p w:rsidR="00C00A5C" w:rsidRDefault="00C00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85"/>
      <w:gridCol w:w="5186"/>
      <w:gridCol w:w="1083"/>
      <w:gridCol w:w="618"/>
    </w:tblGrid>
    <w:tr w:rsidR="009E6DF3">
      <w:trPr>
        <w:trHeight w:val="1135"/>
      </w:trPr>
      <w:tc>
        <w:tcPr>
          <w:tcW w:w="15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>
                <wp:extent cx="672465" cy="607060"/>
                <wp:effectExtent l="0" t="0" r="0" b="0"/>
                <wp:docPr id="1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jc w:val="center"/>
          </w:pPr>
          <w:r>
            <w:rPr>
              <w:b/>
              <w:sz w:val="22"/>
              <w:szCs w:val="22"/>
            </w:rPr>
            <w:t xml:space="preserve">Plan de </w:t>
          </w:r>
          <w:r w:rsidR="002722DD">
            <w:rPr>
              <w:b/>
              <w:sz w:val="22"/>
              <w:szCs w:val="22"/>
            </w:rPr>
            <w:t>C</w:t>
          </w:r>
          <w:r>
            <w:rPr>
              <w:b/>
              <w:sz w:val="22"/>
              <w:szCs w:val="22"/>
            </w:rPr>
            <w:t>alidad</w:t>
          </w:r>
        </w:p>
      </w:tc>
      <w:tc>
        <w:tcPr>
          <w:tcW w:w="170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9E6DF3" w:rsidRDefault="00C00A5C">
          <w:pPr>
            <w:pStyle w:val="Encabezad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695325" cy="840740"/>
                <wp:effectExtent l="0" t="0" r="0" b="0"/>
                <wp:docPr id="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6DF3">
      <w:trPr>
        <w:cantSplit/>
        <w:trHeight w:val="248"/>
      </w:trPr>
      <w:tc>
        <w:tcPr>
          <w:tcW w:w="15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jc w:val="center"/>
            <w:rPr>
              <w:b/>
            </w:rPr>
          </w:pPr>
          <w:r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70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>Grupo: METFOR</w:t>
          </w:r>
        </w:p>
      </w:tc>
    </w:tr>
    <w:tr w:rsidR="009E6DF3">
      <w:trPr>
        <w:cantSplit/>
        <w:trHeight w:val="247"/>
      </w:trPr>
      <w:tc>
        <w:tcPr>
          <w:tcW w:w="15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9E6DF3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>Ciclo:</w:t>
          </w:r>
        </w:p>
      </w:tc>
      <w:tc>
        <w:tcPr>
          <w:tcW w:w="61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6DF3" w:rsidRDefault="00C00A5C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E6DF3" w:rsidRDefault="009E6D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749"/>
    <w:multiLevelType w:val="multilevel"/>
    <w:tmpl w:val="05BC5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E0208"/>
    <w:multiLevelType w:val="multilevel"/>
    <w:tmpl w:val="14CE98C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85B394F"/>
    <w:multiLevelType w:val="multilevel"/>
    <w:tmpl w:val="808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BC130C"/>
    <w:multiLevelType w:val="multilevel"/>
    <w:tmpl w:val="E5DCE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3"/>
    <w:rsid w:val="001F3723"/>
    <w:rsid w:val="001F78E7"/>
    <w:rsid w:val="002722DD"/>
    <w:rsid w:val="003F1E87"/>
    <w:rsid w:val="005C26CB"/>
    <w:rsid w:val="0084152A"/>
    <w:rsid w:val="00885778"/>
    <w:rsid w:val="00981B78"/>
    <w:rsid w:val="009D0B29"/>
    <w:rsid w:val="009D45C3"/>
    <w:rsid w:val="009E6DF3"/>
    <w:rsid w:val="00A46AAC"/>
    <w:rsid w:val="00B0409A"/>
    <w:rsid w:val="00C00A5C"/>
    <w:rsid w:val="00DB6165"/>
    <w:rsid w:val="00E70813"/>
    <w:rsid w:val="00F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CB41"/>
  <w15:docId w15:val="{54F2F4D5-DF28-4D97-8E3A-3A79161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color w:val="00000A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basedOn w:val="Fuentedeprrafopredeter"/>
    <w:uiPriority w:val="99"/>
    <w:rPr>
      <w:color w:val="0000FF"/>
      <w:u w:val="single"/>
    </w:rPr>
  </w:style>
  <w:style w:type="character" w:styleId="Refdecomentario">
    <w:name w:val="annotation reference"/>
    <w:basedOn w:val="Fuentedeprrafopredeter"/>
    <w:semiHidden/>
    <w:qFormat/>
    <w:rsid w:val="007C71FD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073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45064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Aria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i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keepLines/>
      <w:pBdr>
        <w:top w:val="single" w:sz="18" w:space="16" w:color="00000A"/>
      </w:pBdr>
      <w:spacing w:before="220" w:after="60" w:line="320" w:lineRule="atLeast"/>
    </w:pPr>
    <w:rPr>
      <w:rFonts w:ascii="Arial Black" w:hAnsi="Arial Black"/>
      <w:spacing w:val="-30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qFormat/>
    <w:rPr>
      <w:rFonts w:ascii="Courier New" w:hAnsi="Courier New"/>
    </w:rPr>
  </w:style>
  <w:style w:type="paragraph" w:styleId="Textoindependiente2">
    <w:name w:val="Body Text 2"/>
    <w:basedOn w:val="Normal"/>
    <w:qFormat/>
    <w:pPr>
      <w:jc w:val="both"/>
    </w:pPr>
    <w:rPr>
      <w:rFonts w:ascii="Courier New" w:hAnsi="Courier New" w:cs="Courier New"/>
      <w:i/>
      <w:iCs/>
      <w:color w:val="0000FF"/>
    </w:rPr>
  </w:style>
  <w:style w:type="paragraph" w:customStyle="1" w:styleId="TableText">
    <w:name w:val="Table Text"/>
    <w:qFormat/>
    <w:pPr>
      <w:widowControl w:val="0"/>
      <w:spacing w:before="40" w:after="40"/>
    </w:pPr>
    <w:rPr>
      <w:color w:val="00000A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styleId="Textocomentario">
    <w:name w:val="annotation text"/>
    <w:basedOn w:val="Normal"/>
    <w:semiHidden/>
    <w:qFormat/>
    <w:rsid w:val="007C71FD"/>
  </w:style>
  <w:style w:type="paragraph" w:styleId="Asuntodelcomentario">
    <w:name w:val="annotation subject"/>
    <w:basedOn w:val="Textocomentario"/>
    <w:semiHidden/>
    <w:qFormat/>
    <w:rsid w:val="007C71FD"/>
    <w:rPr>
      <w:b/>
      <w:bCs/>
    </w:rPr>
  </w:style>
  <w:style w:type="paragraph" w:styleId="Textodeglobo">
    <w:name w:val="Balloon Text"/>
    <w:basedOn w:val="Normal"/>
    <w:semiHidden/>
    <w:qFormat/>
    <w:rsid w:val="007C71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dc:description/>
  <cp:lastModifiedBy>Familia Calderón Sierra</cp:lastModifiedBy>
  <cp:revision>29</cp:revision>
  <cp:lastPrinted>2012-06-25T20:26:00Z</cp:lastPrinted>
  <dcterms:created xsi:type="dcterms:W3CDTF">2018-02-20T06:30:00Z</dcterms:created>
  <dcterms:modified xsi:type="dcterms:W3CDTF">2018-02-28T17:41:00Z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Dpto de Sistemas-Uniandes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