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intensivo de trabajo — Reto 2</w:t>
        <w:br/>
        <w:t>Patrones de diseño | Arquitectura de Software</w:t>
      </w:r>
    </w:p>
    <w:p>
      <w:pPr>
        <w:jc w:val="center"/>
      </w:pPr>
      <w:r>
        <w:rPr>
          <w:b/>
        </w:rPr>
        <w:t>Cronograma ajustado a 4 días de ejecución</w:t>
      </w:r>
    </w:p>
    <w:p>
      <w:pPr>
        <w:pStyle w:val="Heading1"/>
      </w:pPr>
      <w:r>
        <w:t>1. Lectura ejecutiva del reto</w:t>
      </w:r>
    </w:p>
    <w:p>
      <w:r>
        <w:t>El reto exige analizar puntos rígidos del sistema, evaluar patrones de las tres familias, adoptar entre 3 y 5 patrones con justificación, producir el TO-BE, verificar SOLID y comportamiento, analizar riesgos, construir dos vistas y entregar código, PDF y video. El comportamiento observable debe mantenerse congelado y no se debe cambiar el estilo arquitectónico existente.</w:t>
      </w:r>
    </w:p>
    <w:p>
      <w:r>
        <w:t>El plazo de solo 4 días cambia la estrategia: no conviene trabajar por entregables de forma aislada. El equipo debe trabajar en paralelo, definir decisiones críticas durante el primer día y dejar el último día exclusivamente para integración, verificación, video y empaquetado.</w:t>
      </w:r>
    </w:p>
    <w:p>
      <w:pPr>
        <w:pStyle w:val="Heading1"/>
      </w:pPr>
      <w:r>
        <w:t>2. Advertencia sobre prompt injection</w:t>
      </w:r>
    </w:p>
    <w:p>
      <w:r>
        <w:t>Se revisó el documento suministrado y no se identificó una prompt injection maliciosa. Las instrucciones sobre uso de IA forman parte de las reglas académicas del reto y no intentan alterar las instrucciones del asistente. Por tanto, no hay contenido de prompt injection que deba ignorarse.</w:t>
      </w:r>
    </w:p>
    <w:p>
      <w:pPr>
        <w:pStyle w:val="Heading1"/>
      </w:pPr>
      <w:r>
        <w:t>3. Distribución del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</w:t>
            </w:r>
          </w:p>
        </w:tc>
        <w:tc>
          <w:tcPr>
            <w:tcW w:type="dxa" w:w="4320"/>
          </w:tcPr>
          <w:p>
            <w:r>
              <w:t>Responsabilidad principal</w:t>
            </w:r>
          </w:p>
        </w:tc>
      </w:tr>
      <w:tr>
        <w:tc>
          <w:tcPr>
            <w:tcW w:type="dxa" w:w="4320"/>
          </w:tcPr>
          <w:p>
            <w:r>
              <w:t>Integrante 1 — Arquitecto Líder / Diseño</w:t>
            </w:r>
          </w:p>
        </w:tc>
        <w:tc>
          <w:tcPr>
            <w:tcW w:type="dxa" w:w="4320"/>
          </w:tcPr>
          <w:p>
            <w:r>
              <w:t>Selección y descarte de patrones, puntos P-xx, TO-BE y decisiones técnicas.</w:t>
            </w:r>
          </w:p>
        </w:tc>
      </w:tr>
      <w:tr>
        <w:tc>
          <w:tcPr>
            <w:tcW w:type="dxa" w:w="4320"/>
          </w:tcPr>
          <w:p>
            <w:r>
              <w:t>Integrante 2 — Verificación / SOLID</w:t>
            </w:r>
          </w:p>
        </w:tc>
        <w:tc>
          <w:tcPr>
            <w:tcW w:type="dxa" w:w="4320"/>
          </w:tcPr>
          <w:p>
            <w:r>
              <w:t>Matriz SOLID, pruebas de comportamiento, comparación antes/después y validación del código.</w:t>
            </w:r>
          </w:p>
        </w:tc>
      </w:tr>
      <w:tr>
        <w:tc>
          <w:tcPr>
            <w:tcW w:type="dxa" w:w="4320"/>
          </w:tcPr>
          <w:p>
            <w:r>
              <w:t>Integrante 3 — Riesgos / Despliegue</w:t>
            </w:r>
          </w:p>
        </w:tc>
        <w:tc>
          <w:tcPr>
            <w:tcW w:type="dxa" w:w="4320"/>
          </w:tcPr>
          <w:p>
            <w:r>
              <w:t>Riesgos, señales observables, plan de cambio, impacto operativo y solicitudes de cambio.</w:t>
            </w:r>
          </w:p>
        </w:tc>
      </w:tr>
      <w:tr>
        <w:tc>
          <w:tcPr>
            <w:tcW w:type="dxa" w:w="4320"/>
          </w:tcPr>
          <w:p>
            <w:r>
              <w:t>Integrante 4 — Comunicación / Integración</w:t>
            </w:r>
          </w:p>
        </w:tc>
        <w:tc>
          <w:tcPr>
            <w:tcW w:type="dxa" w:w="4320"/>
          </w:tcPr>
          <w:p>
            <w:r>
              <w:t>Vista de negocio, vista de desarrollo, bitácora de decisiones IA, PDF y coordinación del video.</w:t>
            </w:r>
          </w:p>
        </w:tc>
      </w:tr>
    </w:tbl>
    <w:p>
      <w:r>
        <w:t>Regla de disponibilidad: cada integrante debe reservar 2–4 horas diarias. Las tareas críticas no pueden depender de una sola persona; cada frente debe dejar evidencia compartida en el repositorio/documento.</w:t>
      </w:r>
    </w:p>
    <w:p>
      <w:pPr>
        <w:pStyle w:val="Heading1"/>
      </w:pPr>
      <w:r>
        <w:t>4. Cronograma intensivo de 4 días</w:t>
      </w:r>
    </w:p>
    <w:p>
      <w:pPr>
        <w:pStyle w:val="Heading2"/>
      </w:pPr>
      <w:r>
        <w:t>DÍA 1 — Diagnóstico + decisiones</w:t>
      </w:r>
    </w:p>
    <w:p>
      <w:pPr>
        <w:pStyle w:val="ListBullet"/>
      </w:pPr>
      <w:r>
        <w:t>Reunión inicial de 30–45 min: confirmar alcance, solicitudes del Anexo B y patrón realizado en Reto 1.</w:t>
      </w:r>
    </w:p>
    <w:p>
      <w:pPr>
        <w:pStyle w:val="ListBullet"/>
      </w:pPr>
      <w:r>
        <w:t>Arquitecto Líder + equipo: identificar mínimo 5 puntos de dolor reales; mínimo 3 deben salir del análisis del equipo sin IA.</w:t>
      </w:r>
    </w:p>
    <w:p>
      <w:pPr>
        <w:pStyle w:val="ListBullet"/>
      </w:pPr>
      <w:r>
        <w:t>Medir el costo de cada punto contando clases/archivos afectados y registrar evidencia.</w:t>
      </w:r>
    </w:p>
    <w:p>
      <w:pPr>
        <w:pStyle w:val="ListBullet"/>
      </w:pPr>
      <w:r>
        <w:t>Cada integrante propone patrones candidatos. Evaluar mínimo 6 patrones: al menos 2 creacionales, 2 estructurales y 2 comportamentales.</w:t>
      </w:r>
    </w:p>
    <w:p>
      <w:pPr>
        <w:pStyle w:val="ListBullet"/>
      </w:pPr>
      <w:r>
        <w:t>Seleccionar provisionalmente 3–5 patrones y descartar al menos 2 con justificación técnica.</w:t>
      </w:r>
    </w:p>
    <w:p>
      <w:pPr>
        <w:pStyle w:val="ListBullet"/>
      </w:pPr>
      <w:r>
        <w:t>Empezar la bitácora de IA: registrar desde el primer día mínimo 10 decisiones, no solo consultas.</w:t>
      </w:r>
    </w:p>
    <w:p>
      <w:pPr>
        <w:pStyle w:val="ListBullet"/>
      </w:pPr>
      <w:r>
        <w:t>Elegir la solicitud del Anexo B que se implementará y comprobar que sea diferente a la de Reto 1.</w:t>
      </w:r>
    </w:p>
    <w:p>
      <w:pPr>
        <w:pStyle w:val="ListBullet"/>
      </w:pPr>
      <w:r>
        <w:t>Entrega interna del día: tabla de P-xx + matriz de patrones candidatos + decisión preliminar + solicitud elegida.</w:t>
      </w:r>
    </w:p>
    <w:p>
      <w:pPr>
        <w:pStyle w:val="Heading2"/>
      </w:pPr>
      <w:r>
        <w:t>DÍA 2 — TO-BE + implementación</w:t>
      </w:r>
    </w:p>
    <w:p>
      <w:pPr>
        <w:pStyle w:val="ListBullet"/>
      </w:pPr>
      <w:r>
        <w:t>Congelar las decisiones de patrones. Si aparece una nueva alternativa, documentar el cambio y su razón.</w:t>
      </w:r>
    </w:p>
    <w:p>
      <w:pPr>
        <w:pStyle w:val="ListBullet"/>
      </w:pPr>
      <w:r>
        <w:t>Construir los dos diagramas TO-BE o el diagrama por capas/overlays; cada clase tocada debe indicar patrón y rol.</w:t>
      </w:r>
    </w:p>
    <w:p>
      <w:pPr>
        <w:pStyle w:val="ListBullet"/>
      </w:pPr>
      <w:r>
        <w:t>Crear la tabla de cambios estructurales: antes, después, dependientes y reconexión.</w:t>
      </w:r>
    </w:p>
    <w:p>
      <w:pPr>
        <w:pStyle w:val="ListBullet"/>
      </w:pPr>
      <w:r>
        <w:t>Implementar los patrones seleccionados sin cambiar comportamiento observable ni estilo arquitectónico.</w:t>
      </w:r>
    </w:p>
    <w:p>
      <w:pPr>
        <w:pStyle w:val="ListBullet"/>
      </w:pPr>
      <w:r>
        <w:t>Implementar la solicitud del Anexo B elegida.</w:t>
      </w:r>
    </w:p>
    <w:p>
      <w:pPr>
        <w:pStyle w:val="ListBullet"/>
      </w:pPr>
      <w:r>
        <w:t>Arquitecto de Verificación comienza pruebas de regresión con los casos de Reto 1.</w:t>
      </w:r>
    </w:p>
    <w:p>
      <w:pPr>
        <w:pStyle w:val="ListBullet"/>
      </w:pPr>
      <w:r>
        <w:t>Riesgos: registrar mínimo 3 riesgos con condición → consecuencia, probabilidad, impacto, P×I, prevención y señal observable.</w:t>
      </w:r>
    </w:p>
    <w:p>
      <w:pPr>
        <w:pStyle w:val="ListBullet"/>
      </w:pPr>
      <w:r>
        <w:t>Entrega interna del día: código compila/ejecuta + TO-BE inicial + tabla de cambios + primera batería de pruebas.</w:t>
      </w:r>
    </w:p>
    <w:p>
      <w:pPr>
        <w:pStyle w:val="Heading2"/>
      </w:pPr>
      <w:r>
        <w:t>DÍA 3 — Verificación + documentación + vistas</w:t>
      </w:r>
    </w:p>
    <w:p>
      <w:pPr>
        <w:pStyle w:val="ListBullet"/>
      </w:pPr>
      <w:r>
        <w:t>Completar la matriz SOLID por patrón y principio: Reinforces / Neutral / Tensioned but compensated / Broken.</w:t>
      </w:r>
    </w:p>
    <w:p>
      <w:pPr>
        <w:pStyle w:val="ListBullet"/>
      </w:pPr>
      <w:r>
        <w:t>Cada celda no neutral debe tener evidencia concreta.</w:t>
      </w:r>
    </w:p>
    <w:p>
      <w:pPr>
        <w:pStyle w:val="ListBullet"/>
      </w:pPr>
      <w:r>
        <w:t>Ejecutar casos de Reto 1 y mínimo 4 casos nuevos que cubran los patrones tocados; guardar resultados antes/después.</w:t>
      </w:r>
    </w:p>
    <w:p>
      <w:pPr>
        <w:pStyle w:val="ListBullet"/>
      </w:pPr>
      <w:r>
        <w:t>Completar la ficha de máximo una página por patrón adoptado: dolor P-xx, alternativas, do nothing, cambios, relaciones, construcción/uso, impacto, costos y origen.</w:t>
      </w:r>
    </w:p>
    <w:p>
      <w:pPr>
        <w:pStyle w:val="ListBullet"/>
      </w:pPr>
      <w:r>
        <w:t>Construir la vista de negocio sin jerga técnica: qué cambia/no cambia, tiempo/dinero, ganancia, riesgos y consecuencia de no hacer nada.</w:t>
      </w:r>
    </w:p>
    <w:p>
      <w:pPr>
        <w:pStyle w:val="ListBullet"/>
      </w:pPr>
      <w:r>
        <w:t>Construir la vista de desarrollo para alguien que se incorpore en seis meses y la tabla 'dónde tocar' con mínimo 5 filas cubriendo 3 solicitudes del Anexo B.</w:t>
      </w:r>
    </w:p>
    <w:p>
      <w:pPr>
        <w:pStyle w:val="ListBullet"/>
      </w:pPr>
      <w:r>
        <w:t>Revisar que diagramas, código y documentación sean consistentes.</w:t>
      </w:r>
    </w:p>
    <w:p>
      <w:pPr>
        <w:pStyle w:val="ListBullet"/>
      </w:pPr>
      <w:r>
        <w:t>Entrega interna del día: versión casi final del PDF + pruebas completas + dos vistas + riesgos + fichas de patrones.</w:t>
      </w:r>
    </w:p>
    <w:p>
      <w:pPr>
        <w:pStyle w:val="Heading2"/>
      </w:pPr>
      <w:r>
        <w:t>DÍA 4 — Integración, auditoría y video</w:t>
      </w:r>
    </w:p>
    <w:p>
      <w:pPr>
        <w:pStyle w:val="ListBullet"/>
      </w:pPr>
      <w:r>
        <w:t>Primera mitad del día: auditoría completa contra el enunciado y la rúbrica, punto por punto.</w:t>
      </w:r>
    </w:p>
    <w:p>
      <w:pPr>
        <w:pStyle w:val="ListBullet"/>
      </w:pPr>
      <w:r>
        <w:t>Verificar compilación/ejecución desde cero y repetir los 12 casos que deben presentarse en el video.</w:t>
      </w:r>
    </w:p>
    <w:p>
      <w:pPr>
        <w:pStyle w:val="ListBullet"/>
      </w:pPr>
      <w:r>
        <w:t>Comparar cada diagrama con el código real; corregir cualquier divergencia.</w:t>
      </w:r>
    </w:p>
    <w:p>
      <w:pPr>
        <w:pStyle w:val="ListBullet"/>
      </w:pPr>
      <w:r>
        <w:t>Completar las 10+ decisiones de IA y revisar que cada una tenga propuesta, decisión del equipo y evidencia/argumento propio.</w:t>
      </w:r>
    </w:p>
    <w:p>
      <w:pPr>
        <w:pStyle w:val="ListBullet"/>
      </w:pPr>
      <w:r>
        <w:t>Terminar PDF máximo 15 páginas, índice, paginación y orden de actividades.</w:t>
      </w:r>
    </w:p>
    <w:p>
      <w:pPr>
        <w:pStyle w:val="ListBullet"/>
      </w:pPr>
      <w:r>
        <w:t>Preparar y grabar el video de 20 minutos con los cuatro integrantes en cámara y cada uno presentando su frente.</w:t>
      </w:r>
    </w:p>
    <w:p>
      <w:pPr>
        <w:pStyle w:val="ListBullet"/>
      </w:pPr>
      <w:r>
        <w:t>Última revisión: comportamiento congelado, solicitud autorizada, código funcional, anexos, audio y participación de todos.</w:t>
      </w:r>
    </w:p>
    <w:p>
      <w:pPr>
        <w:pStyle w:val="ListBullet"/>
      </w:pPr>
      <w:r>
        <w:t>Subir/entregar únicamente después de una revisión final cruzada por dos integrantes.</w:t>
      </w:r>
    </w:p>
    <w:p>
      <w:pPr>
        <w:pStyle w:val="Heading1"/>
      </w:pPr>
      <w:r>
        <w:t>5. Trabajo paralelo por integrante durante los 4 días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Día</w:t>
            </w:r>
          </w:p>
        </w:tc>
        <w:tc>
          <w:tcPr>
            <w:tcW w:type="dxa" w:w="4320"/>
          </w:tcPr>
          <w:p>
            <w:r>
              <w:t>Distribución</w:t>
            </w:r>
          </w:p>
        </w:tc>
      </w:tr>
      <w:tr>
        <w:tc>
          <w:tcPr>
            <w:tcW w:type="dxa" w:w="4320"/>
          </w:tcPr>
          <w:p>
            <w:r>
              <w:t>Día 1</w:t>
            </w:r>
          </w:p>
        </w:tc>
        <w:tc>
          <w:tcPr>
            <w:tcW w:type="dxa" w:w="4320"/>
          </w:tcPr>
          <w:p>
            <w:r>
              <w:t>Líder: P-xx y patrones | Verificación: casos y arquitectura actual | Riesgos: impactos/costos | Comunicación: estructura del documento + bitácora IA.</w:t>
            </w:r>
          </w:p>
        </w:tc>
      </w:tr>
      <w:tr>
        <w:tc>
          <w:tcPr>
            <w:tcW w:type="dxa" w:w="4320"/>
          </w:tcPr>
          <w:p>
            <w:r>
              <w:t>Día 2</w:t>
            </w:r>
          </w:p>
        </w:tc>
        <w:tc>
          <w:tcPr>
            <w:tcW w:type="dxa" w:w="4320"/>
          </w:tcPr>
          <w:p>
            <w:r>
              <w:t>Líder: TO-BE | Verificación: implementación y pruebas | Riesgos: solicitud Anexo B + riesgos | Comunicación: diagramas y documentación.</w:t>
            </w:r>
          </w:p>
        </w:tc>
      </w:tr>
      <w:tr>
        <w:tc>
          <w:tcPr>
            <w:tcW w:type="dxa" w:w="4320"/>
          </w:tcPr>
          <w:p>
            <w:r>
              <w:t>Día 3</w:t>
            </w:r>
          </w:p>
        </w:tc>
        <w:tc>
          <w:tcPr>
            <w:tcW w:type="dxa" w:w="4320"/>
          </w:tcPr>
          <w:p>
            <w:r>
              <w:t>Líder: fichas/decisiones | Verificación: matriz SOLID + pruebas | Riesgos: vista de negocio/operación | Comunicación: vista de desarrollo + PDF.</w:t>
            </w:r>
          </w:p>
        </w:tc>
      </w:tr>
      <w:tr>
        <w:tc>
          <w:tcPr>
            <w:tcW w:type="dxa" w:w="4320"/>
          </w:tcPr>
          <w:p>
            <w:r>
              <w:t>Día 4</w:t>
            </w:r>
          </w:p>
        </w:tc>
        <w:tc>
          <w:tcPr>
            <w:tcW w:type="dxa" w:w="4320"/>
          </w:tcPr>
          <w:p>
            <w:r>
              <w:t>Líder: defensa técnica | Verificación: auditoría de comportamiento | Riesgos: riesgos y cambio | Comunicación: integración final + video.</w:t>
            </w:r>
          </w:p>
        </w:tc>
      </w:tr>
    </w:tbl>
    <w:p>
      <w:pPr>
        <w:pStyle w:val="Heading1"/>
      </w:pPr>
      <w:r>
        <w:t>6. Bloques de tiempo recomendados</w:t>
      </w:r>
    </w:p>
    <w:p>
      <w:r>
        <w:t>Como cada integrante dispone de 2–4 horas por día, se recomienda trabajar en bloques coordinados:</w:t>
      </w:r>
    </w:p>
    <w:p>
      <w:pPr>
        <w:pStyle w:val="ListBullet"/>
      </w:pPr>
      <w:r>
        <w:t>Bloque A (30–45 min): sincronización del equipo y decisiones que bloquean a otros.</w:t>
      </w:r>
    </w:p>
    <w:p>
      <w:pPr>
        <w:pStyle w:val="ListBullet"/>
      </w:pPr>
      <w:r>
        <w:t>Bloque B (60–90 min): trabajo individual por frente.</w:t>
      </w:r>
    </w:p>
    <w:p>
      <w:pPr>
        <w:pStyle w:val="ListBullet"/>
      </w:pPr>
      <w:r>
        <w:t>Bloque C (30–45 min): integración de resultados y revisión cruzada.</w:t>
      </w:r>
    </w:p>
    <w:p>
      <w:pPr>
        <w:pStyle w:val="ListBullet"/>
      </w:pPr>
      <w:r>
        <w:t>Bloque D opcional (45–90 min): implementación, pruebas, diagramas o documentación según disponibilidad.</w:t>
      </w:r>
    </w:p>
    <w:p>
      <w:pPr>
        <w:pStyle w:val="Heading1"/>
      </w:pPr>
      <w:r>
        <w:t>7. Regla de continuidad si alguien no está disponible</w:t>
      </w:r>
    </w:p>
    <w:p>
      <w:r>
        <w:t>No se debe esperar a que un integrante ausente regrese para continuar. Cada tarea debe dejar su avance en un documento/repo compartido. Si falta el responsable, otro integrante toma la tarea usando la evidencia existente. El responsable original revisa después si vuelve a estar disponible.</w:t>
      </w:r>
    </w:p>
    <w:p>
      <w:pPr>
        <w:pStyle w:val="Heading1"/>
      </w:pPr>
      <w:r>
        <w:t>8. Estructura sugerida del PDF de máximo 15 páginas</w:t>
      </w:r>
    </w:p>
    <w:p>
      <w:pPr>
        <w:pStyle w:val="ListBullet"/>
      </w:pPr>
      <w:r>
        <w:t>1. Portada + índice.</w:t>
      </w:r>
    </w:p>
    <w:p>
      <w:pPr>
        <w:pStyle w:val="ListBullet"/>
      </w:pPr>
      <w:r>
        <w:t>2–3. Puntos de dolor P-01…P-05+ y evidencia/costo.</w:t>
      </w:r>
    </w:p>
    <w:p>
      <w:pPr>
        <w:pStyle w:val="ListBullet"/>
      </w:pPr>
      <w:r>
        <w:t>4–5. Evaluación de patrones, adoptados y descartados + decisiones IA.</w:t>
      </w:r>
    </w:p>
    <w:p>
      <w:pPr>
        <w:pStyle w:val="ListBullet"/>
      </w:pPr>
      <w:r>
        <w:t>6–8. TO-BE: diagramas + tabla de cambios.</w:t>
      </w:r>
    </w:p>
    <w:p>
      <w:pPr>
        <w:pStyle w:val="ListBullet"/>
      </w:pPr>
      <w:r>
        <w:t>9–11. Fichas de patrones adoptados.</w:t>
      </w:r>
    </w:p>
    <w:p>
      <w:pPr>
        <w:pStyle w:val="ListBullet"/>
      </w:pPr>
      <w:r>
        <w:t>12. Matriz SOLID.</w:t>
      </w:r>
    </w:p>
    <w:p>
      <w:pPr>
        <w:pStyle w:val="ListBullet"/>
      </w:pPr>
      <w:r>
        <w:t>13. Evidencia de comportamiento antes/después.</w:t>
      </w:r>
    </w:p>
    <w:p>
      <w:pPr>
        <w:pStyle w:val="ListBullet"/>
      </w:pPr>
      <w:r>
        <w:t>14. Riesgos + vista de negocio + vista de desarrollo.</w:t>
      </w:r>
    </w:p>
    <w:p>
      <w:pPr>
        <w:pStyle w:val="ListBullet"/>
      </w:pPr>
      <w:r>
        <w:t>15. Plan de cambio, deuda declarada y cierre.</w:t>
      </w:r>
    </w:p>
    <w:p>
      <w:pPr>
        <w:pStyle w:val="Heading1"/>
      </w:pPr>
      <w:r>
        <w:t>9. Guion del video de 20 minutos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Tiempo</w:t>
            </w:r>
          </w:p>
        </w:tc>
        <w:tc>
          <w:tcPr>
            <w:tcW w:type="dxa" w:w="4320"/>
          </w:tcPr>
          <w:p>
            <w:r>
              <w:t>Contenido</w:t>
            </w:r>
          </w:p>
        </w:tc>
      </w:tr>
      <w:tr>
        <w:tc>
          <w:tcPr>
            <w:tcW w:type="dxa" w:w="4320"/>
          </w:tcPr>
          <w:p>
            <w:r>
              <w:t>0:00–3:00</w:t>
            </w:r>
          </w:p>
        </w:tc>
        <w:tc>
          <w:tcPr>
            <w:tcW w:type="dxa" w:w="4320"/>
          </w:tcPr>
          <w:p>
            <w:r>
              <w:t>Arquitectura Líder/Diseño: puntos de dolor y por qué justifican los patrones.</w:t>
            </w:r>
          </w:p>
        </w:tc>
      </w:tr>
      <w:tr>
        <w:tc>
          <w:tcPr>
            <w:tcW w:type="dxa" w:w="4320"/>
          </w:tcPr>
          <w:p>
            <w:r>
              <w:t>3:00–6:00</w:t>
            </w:r>
          </w:p>
        </w:tc>
        <w:tc>
          <w:tcPr>
            <w:tcW w:type="dxa" w:w="4320"/>
          </w:tcPr>
          <w:p>
            <w:r>
              <w:t>Comunicación: vista de negocio y evidencia de comprensión por una persona no técnica.</w:t>
            </w:r>
          </w:p>
        </w:tc>
      </w:tr>
      <w:tr>
        <w:tc>
          <w:tcPr>
            <w:tcW w:type="dxa" w:w="4320"/>
          </w:tcPr>
          <w:p>
            <w:r>
              <w:t>6:00–11:00</w:t>
            </w:r>
          </w:p>
        </w:tc>
        <w:tc>
          <w:tcPr>
            <w:tcW w:type="dxa" w:w="4320"/>
          </w:tcPr>
          <w:p>
            <w:r>
              <w:t>Diseño: TO-BE, diagramas y patrón más debatido.</w:t>
            </w:r>
          </w:p>
        </w:tc>
      </w:tr>
      <w:tr>
        <w:tc>
          <w:tcPr>
            <w:tcW w:type="dxa" w:w="4320"/>
          </w:tcPr>
          <w:p>
            <w:r>
              <w:t>11:00–14:00</w:t>
            </w:r>
          </w:p>
        </w:tc>
        <w:tc>
          <w:tcPr>
            <w:tcW w:type="dxa" w:w="4320"/>
          </w:tcPr>
          <w:p>
            <w:r>
              <w:t>Verificación: matriz SOLID y ejecución en vivo de 12 casos.</w:t>
            </w:r>
          </w:p>
        </w:tc>
      </w:tr>
      <w:tr>
        <w:tc>
          <w:tcPr>
            <w:tcW w:type="dxa" w:w="4320"/>
          </w:tcPr>
          <w:p>
            <w:r>
              <w:t>14:00–17:00</w:t>
            </w:r>
          </w:p>
        </w:tc>
        <w:tc>
          <w:tcPr>
            <w:tcW w:type="dxa" w:w="4320"/>
          </w:tcPr>
          <w:p>
            <w:r>
              <w:t>Riesgos: riesgos priorizados y señales de alerta.</w:t>
            </w:r>
          </w:p>
        </w:tc>
      </w:tr>
      <w:tr>
        <w:tc>
          <w:tcPr>
            <w:tcW w:type="dxa" w:w="4320"/>
          </w:tcPr>
          <w:p>
            <w:r>
              <w:t>17:00–20:00</w:t>
            </w:r>
          </w:p>
        </w:tc>
        <w:tc>
          <w:tcPr>
            <w:tcW w:type="dxa" w:w="4320"/>
          </w:tcPr>
          <w:p>
            <w:r>
              <w:t>Comunicación: decisiones de IA, solicitud implementada y deuda técnica declarada.</w:t>
            </w:r>
          </w:p>
        </w:tc>
      </w:tr>
    </w:tbl>
    <w:p>
      <w:pPr>
        <w:pStyle w:val="Heading1"/>
      </w:pPr>
      <w:r>
        <w:t>10. Checklist de cierre obligatorio</w:t>
      </w:r>
    </w:p>
    <w:p>
      <w:r>
        <w:t>☐ Mínimo 5 puntos de dolor; mínimo 3 identificados sin IA.</w:t>
      </w:r>
    </w:p>
    <w:p>
      <w:r>
        <w:t>☐ Costo de puntos de dolor medido con clases/archivos reales.</w:t>
      </w:r>
    </w:p>
    <w:p>
      <w:r>
        <w:t>☐ Al menos un punto 'no intervenir' justificado.</w:t>
      </w:r>
    </w:p>
    <w:p>
      <w:r>
        <w:t>☐ Mínimo 6 patrones evaluados: 2 por familia.</w:t>
      </w:r>
    </w:p>
    <w:p>
      <w:r>
        <w:t>☐ 3–5 patrones adoptados, salvo justificación explícita.</w:t>
      </w:r>
    </w:p>
    <w:p>
      <w:r>
        <w:t>☐ Al menos 2 patrones descartados con razón técnica.</w:t>
      </w:r>
    </w:p>
    <w:p>
      <w:r>
        <w:t>☐ 10 o más decisiones de IA registradas.</w:t>
      </w:r>
    </w:p>
    <w:p>
      <w:r>
        <w:t>☐ TO-BE coincide exactamente con el código.</w:t>
      </w:r>
    </w:p>
    <w:p>
      <w:r>
        <w:t>☐ Cada clase tocada tiene patrón y rol.</w:t>
      </w:r>
    </w:p>
    <w:p>
      <w:r>
        <w:t>☐ Matriz SOLID completa y evidencia para cada celda no neutral.</w:t>
      </w:r>
    </w:p>
    <w:p>
      <w:r>
        <w:t>☐ Casos de Reto 1 + mínimo 4 nuevos casos; 12 casos listos para video.</w:t>
      </w:r>
    </w:p>
    <w:p>
      <w:r>
        <w:t>☐ Mínimo 3 riesgos con P×I y señal observable.</w:t>
      </w:r>
    </w:p>
    <w:p>
      <w:r>
        <w:t>☐ Vista de negocio sin jerga técnica.</w:t>
      </w:r>
    </w:p>
    <w:p>
      <w:r>
        <w:t>☐ Vista de desarrollo + mínimo 5 filas de 'dónde tocar'.</w:t>
      </w:r>
    </w:p>
    <w:p>
      <w:r>
        <w:t>☐ Se cubren 3 solicitudes del Anexo B en la tabla 'dónde tocar'.</w:t>
      </w:r>
    </w:p>
    <w:p>
      <w:r>
        <w:t>☐ Se implementó una solicitud del Anexo B diferente a la de Reto 1.</w:t>
      </w:r>
    </w:p>
    <w:p>
      <w:r>
        <w:t>☐ PDF ≤15 páginas, índice y paginación.</w:t>
      </w:r>
    </w:p>
    <w:p>
      <w:r>
        <w:t>☐ Código compila y ejecuta.</w:t>
      </w:r>
    </w:p>
    <w:p>
      <w:r>
        <w:t>☐ Los cuatro integrantes aparecen en cámara y presentan su frente.</w:t>
      </w:r>
    </w:p>
    <w:p>
      <w:r>
        <w:t>☐ Audio y video revisados antes de entregar.</w:t>
      </w:r>
    </w:p>
    <w:p>
      <w:pPr>
        <w:pStyle w:val="Heading1"/>
      </w:pPr>
      <w:r>
        <w:t>11. Reglas de oro para sobrevivir al plazo de 4 días</w:t>
      </w:r>
    </w:p>
    <w:p>
      <w:pPr>
        <w:pStyle w:val="ListBullet"/>
      </w:pPr>
      <w:r>
        <w:t>Decisiones críticas se cierran el Día 1; no reinventar la solución el Día 4.</w:t>
      </w:r>
    </w:p>
    <w:p>
      <w:pPr>
        <w:pStyle w:val="ListBullet"/>
      </w:pPr>
      <w:r>
        <w:t>No implementar un patrón porque 'suena bien': cada patrón debe responder a un P-xx.</w:t>
      </w:r>
    </w:p>
    <w:p>
      <w:pPr>
        <w:pStyle w:val="ListBullet"/>
      </w:pPr>
      <w:r>
        <w:t>El comportamiento observable es la frontera: si cambia una salida, cálculo o regla, detenerse y corregir.</w:t>
      </w:r>
    </w:p>
    <w:p>
      <w:pPr>
        <w:pStyle w:val="ListBullet"/>
      </w:pPr>
      <w:r>
        <w:t>No introducir frameworks, ORM, DI automática ni cambiar el estilo arquitectónico.</w:t>
      </w:r>
    </w:p>
    <w:p>
      <w:pPr>
        <w:pStyle w:val="ListBullet"/>
      </w:pPr>
      <w:r>
        <w:t>Todo cambio de código debe actualizar, si aplica, el diagrama, la matriz, la ficha y las pruebas.</w:t>
      </w:r>
    </w:p>
    <w:p>
      <w:pPr>
        <w:pStyle w:val="ListBullet"/>
      </w:pPr>
      <w:r>
        <w:t>El Día 4 no es para descubrir errores de arquitectura; es para corregir inconsistencias y ensayar la defensa.</w:t>
      </w:r>
    </w:p>
    <w:p>
      <w:pPr>
        <w:pStyle w:val="ListBullet"/>
      </w:pPr>
      <w:r>
        <w:t>Dos personas deben hacer la revisión final del código y del PDF antes de entregar.</w:t>
      </w:r>
    </w:p>
    <w:p>
      <w:pPr>
        <w:pStyle w:val="Heading1"/>
      </w:pPr>
      <w:r>
        <w:t>12. Registro diario mínimo</w:t>
      </w:r>
    </w:p>
    <w:p>
      <w:r>
        <w:t>Al final de cada día, dejar escrito:</w:t>
      </w:r>
    </w:p>
    <w:p>
      <w:pPr>
        <w:pStyle w:val="ListBullet"/>
      </w:pPr>
      <w:r>
        <w:t>Qué se terminó.</w:t>
      </w:r>
    </w:p>
    <w:p>
      <w:pPr>
        <w:pStyle w:val="ListBullet"/>
      </w:pPr>
      <w:r>
        <w:t>Qué está bloqueado.</w:t>
      </w:r>
    </w:p>
    <w:p>
      <w:pPr>
        <w:pStyle w:val="ListBullet"/>
      </w:pPr>
      <w:r>
        <w:t>Qué decisión cambió y por qué.</w:t>
      </w:r>
    </w:p>
    <w:p>
      <w:pPr>
        <w:pStyle w:val="ListBullet"/>
      </w:pPr>
      <w:r>
        <w:t>Qué evidencia existe.</w:t>
      </w:r>
    </w:p>
    <w:p>
      <w:pPr>
        <w:pStyle w:val="ListBullet"/>
      </w:pPr>
      <w:r>
        <w:t>Qué debe hacer cada integrante al comenzar el siguiente día.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