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Guion del video — Reto 2 (20 minutos, 4 integrantes)</w:t>
      </w:r>
    </w:p>
    <w:p>
      <w:r>
        <w:rPr>
          <w:i/>
        </w:rPr>
        <w:t>Reparto: 5 minutos exactos por persona, los 4 con cámara encendida todo el tiempo. El enunciado agrupa el contenido por rol de forma desigual (Diseño termina con 8 minutos, Verificación y Riesgos con solo 3 cada uno); aquí se reorganiza el ORDEN de presentación — sin quitar ni un tema de los exigidos — para que el tiempo en pantalla quede parejo entre los 4. Lo que cada quien dice sigue viniendo de su área de trabajo real.</w:t>
      </w:r>
    </w:p>
    <w:p>
      <w:pPr>
        <w:pStyle w:val="Heading2"/>
      </w:pPr>
      <w:r>
        <w:t>Antes de grabar — checklist</w:t>
      </w:r>
    </w:p>
    <w:p>
      <w:pPr>
        <w:pStyle w:val="ListBullet"/>
      </w:pPr>
      <w:r>
        <w:t>Persona 4 ya presentó la vista de negocio (Actividad_6.1) a alguien sin formación técnica y anotó literalmente qué entendió esa persona — el enunciado pide esa evidencia dentro del video, no solo el documento.</w:t>
      </w:r>
    </w:p>
    <w:p>
      <w:pPr>
        <w:pStyle w:val="ListBullet"/>
      </w:pPr>
      <w:r>
        <w:t>Los 4 repasaron la bitácora de decisiones IA (14 registros, B-01 a B-14) — cualquiera puede salir señalado al azar para defender un registro en la sustentación en vivo.</w:t>
      </w:r>
    </w:p>
    <w:p>
      <w:pPr>
        <w:pStyle w:val="ListBullet"/>
      </w:pPr>
      <w:r>
        <w:t>Se probó la ejecución en vivo que hace Persona 3 (dotnet build + 2-3 casos) ANTES de grabar, para no improvisar comandos en cámara.</w:t>
      </w:r>
    </w:p>
    <w:p>
      <w:pPr>
        <w:pStyle w:val="ListBullet"/>
      </w:pPr>
      <w:r>
        <w:t>Cronómetro visible o compartido entre los 4 — pasar del minuto 20 significa que lo que sigue no se evalúa.</w:t>
      </w:r>
    </w:p>
    <w:p>
      <w:pPr>
        <w:pStyle w:val="Heading2"/>
      </w:pPr>
      <w:r>
        <w:t>Persona 1 — Arquitecto Líder (Diseño)  ·  0:00 – 5:00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438"/>
        <w:gridCol w:w="5953"/>
      </w:tblGrid>
      <w:tr>
        <w:tc>
          <w:tcPr>
            <w:tcW w:type="dxa" w:w="1247"/>
            <w:shd w:val="clear" w:color="auto" w:fill="D9E2F3"/>
          </w:tcPr>
          <w:p>
            <w:r/>
            <w:r>
              <w:rPr>
                <w:b/>
                <w:sz w:val="18"/>
              </w:rPr>
              <w:t>Minuto</w:t>
            </w:r>
          </w:p>
        </w:tc>
        <w:tc>
          <w:tcPr>
            <w:tcW w:type="dxa" w:w="2438"/>
            <w:shd w:val="clear" w:color="auto" w:fill="D9E2F3"/>
          </w:tcPr>
          <w:p>
            <w:r/>
            <w:r>
              <w:rPr>
                <w:b/>
                <w:sz w:val="18"/>
              </w:rPr>
              <w:t>Tema</w:t>
            </w:r>
          </w:p>
        </w:tc>
        <w:tc>
          <w:tcPr>
            <w:tcW w:type="dxa" w:w="5953"/>
            <w:shd w:val="clear" w:color="auto" w:fill="D9E2F3"/>
          </w:tcPr>
          <w:p>
            <w:r/>
            <w:r>
              <w:rPr>
                <w:b/>
                <w:sz w:val="18"/>
              </w:rPr>
              <w:t>Qué decir / mostrar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/>
                <w:sz w:val="19"/>
              </w:rPr>
              <w:t>0:00–0:30</w:t>
            </w:r>
          </w:p>
        </w:tc>
        <w:tc>
          <w:tcPr>
            <w:tcW w:type="dxa" w:w="2438"/>
          </w:tcPr>
          <w:p>
            <w:r/>
            <w:r>
              <w:rPr>
                <w:b/>
                <w:sz w:val="19"/>
              </w:rPr>
              <w:t>Apertura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19"/>
              </w:rPr>
              <w:t>Nombre del proyecto, los 4 integrantes se presentan brevemente (una frase cada uno, cámara), y qué van a cubrir en los próximos 20 minutos.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/>
                <w:sz w:val="19"/>
              </w:rPr>
              <w:t>0:30–3:00</w:t>
            </w:r>
          </w:p>
        </w:tc>
        <w:tc>
          <w:tcPr>
            <w:tcW w:type="dxa" w:w="2438"/>
          </w:tcPr>
          <w:p>
            <w:r/>
            <w:r>
              <w:rPr>
                <w:b/>
                <w:sz w:val="19"/>
              </w:rPr>
              <w:t>Puntos de dolor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19"/>
              </w:rPr>
              <w:t>P-01 (BibFarmacia/Repositorios/RepositorioProductoArchivo.cs: construía siempre un MedicamentoCapsula fijo, la fábrica ya diseñada tenía 0 referencias), P-02 (ServicioVentas.AplicarDescuento nunca se invocaba en una venta real) y P-03 (4 clases de evento casi idénticas, con la misma lógica de consola repetida). Mencionar que se verificaron con grep contra el código real, no se intuyeron.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/>
                <w:sz w:val="19"/>
              </w:rPr>
              <w:t>3:00–5:00</w:t>
            </w:r>
          </w:p>
        </w:tc>
        <w:tc>
          <w:tcPr>
            <w:tcW w:type="dxa" w:w="2438"/>
          </w:tcPr>
          <w:p>
            <w:r/>
            <w:r>
              <w:rPr>
                <w:b/>
                <w:sz w:val="19"/>
              </w:rPr>
              <w:t>TO-BE, primera mitad: qué sale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19"/>
              </w:rPr>
              <w:t>Compartir pantalla con el diagrama AS-IS recorte (Actividades/Actividad 3/3.1). Señalar qué está marcado en rojo (se retira/se unifica), naranja (cambia responsabilidad) y gris punteado (existe pero sin usar) — y por qué el recorte no muestra el sistema completo.</w:t>
            </w:r>
          </w:p>
        </w:tc>
      </w:tr>
    </w:tbl>
    <w:p/>
    <w:p>
      <w:pPr>
        <w:pStyle w:val="Heading2"/>
      </w:pPr>
      <w:r>
        <w:t>Persona 2 — Arquitecto de Verificación  ·  5:00 – 10:00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438"/>
        <w:gridCol w:w="5953"/>
      </w:tblGrid>
      <w:tr>
        <w:tc>
          <w:tcPr>
            <w:tcW w:type="dxa" w:w="1247"/>
            <w:shd w:val="clear" w:color="auto" w:fill="D9E2F3"/>
          </w:tcPr>
          <w:p>
            <w:r/>
            <w:r>
              <w:rPr>
                <w:b/>
                <w:sz w:val="18"/>
              </w:rPr>
              <w:t>Minuto</w:t>
            </w:r>
          </w:p>
        </w:tc>
        <w:tc>
          <w:tcPr>
            <w:tcW w:type="dxa" w:w="2438"/>
            <w:shd w:val="clear" w:color="auto" w:fill="D9E2F3"/>
          </w:tcPr>
          <w:p>
            <w:r/>
            <w:r>
              <w:rPr>
                <w:b/>
                <w:sz w:val="18"/>
              </w:rPr>
              <w:t>Tema</w:t>
            </w:r>
          </w:p>
        </w:tc>
        <w:tc>
          <w:tcPr>
            <w:tcW w:type="dxa" w:w="5953"/>
            <w:shd w:val="clear" w:color="auto" w:fill="D9E2F3"/>
          </w:tcPr>
          <w:p>
            <w:r/>
            <w:r>
              <w:rPr>
                <w:b/>
                <w:sz w:val="18"/>
              </w:rPr>
              <w:t>Qué decir / mostrar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/>
                <w:sz w:val="19"/>
              </w:rPr>
              <w:t>5:00–8:00</w:t>
            </w:r>
          </w:p>
        </w:tc>
        <w:tc>
          <w:tcPr>
            <w:tcW w:type="dxa" w:w="2438"/>
          </w:tcPr>
          <w:p>
            <w:r/>
            <w:r>
              <w:rPr>
                <w:b/>
                <w:sz w:val="19"/>
              </w:rPr>
              <w:t>TO-BE, segunda mitad: qué entra, cómo se relaciona, impacto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19"/>
              </w:rPr>
              <w:t>Diagrama TO-BE: recorrido rápido por los 5 patrones adoptados (Factory Method, Strategy, Observer, Command, Facade) — dónde vive cada uno y su rol. Detenerse en la ficha del patrón más discutido en el equipo: Facade (Actividad_3.3), por ser el que más riesgo de SRP carga según el propio Anexo A.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/>
                <w:sz w:val="19"/>
              </w:rPr>
              <w:t>8:00–10:00</w:t>
            </w:r>
          </w:p>
        </w:tc>
        <w:tc>
          <w:tcPr>
            <w:tcW w:type="dxa" w:w="2438"/>
          </w:tcPr>
          <w:p>
            <w:r/>
            <w:r>
              <w:rPr>
                <w:b/>
                <w:sz w:val="19"/>
              </w:rPr>
              <w:t>Matriz SOLID: cómo leerla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19"/>
              </w:rPr>
              <w:t>Mostrar la matriz de Actividad 4.1 completa. Explicar el balance (13 Refuerza, 7 Tensionado pero compensado, 5 Neutro, 0 Roto) y leer en voz alta 1-2 celdas tensionadas con su compensación (ej. DIP de Factory Method: RepositorioProductoArchivo depende de ProductoFactory concreto, se compensa porque agregar un contenedor de inyección de dependencias está prohibido por las reglas del reto).</w:t>
            </w:r>
          </w:p>
        </w:tc>
      </w:tr>
    </w:tbl>
    <w:p/>
    <w:p>
      <w:pPr>
        <w:pStyle w:val="Heading2"/>
      </w:pPr>
      <w:r>
        <w:t>Persona 3 — Arquitecto de Riesgos y despliegue  ·  10:00 – 15:00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438"/>
        <w:gridCol w:w="5953"/>
      </w:tblGrid>
      <w:tr>
        <w:tc>
          <w:tcPr>
            <w:tcW w:type="dxa" w:w="1247"/>
            <w:shd w:val="clear" w:color="auto" w:fill="D9E2F3"/>
          </w:tcPr>
          <w:p>
            <w:r/>
            <w:r>
              <w:rPr>
                <w:b/>
                <w:sz w:val="18"/>
              </w:rPr>
              <w:t>Minuto</w:t>
            </w:r>
          </w:p>
        </w:tc>
        <w:tc>
          <w:tcPr>
            <w:tcW w:type="dxa" w:w="2438"/>
            <w:shd w:val="clear" w:color="auto" w:fill="D9E2F3"/>
          </w:tcPr>
          <w:p>
            <w:r/>
            <w:r>
              <w:rPr>
                <w:b/>
                <w:sz w:val="18"/>
              </w:rPr>
              <w:t>Tema</w:t>
            </w:r>
          </w:p>
        </w:tc>
        <w:tc>
          <w:tcPr>
            <w:tcW w:type="dxa" w:w="5953"/>
            <w:shd w:val="clear" w:color="auto" w:fill="D9E2F3"/>
          </w:tcPr>
          <w:p>
            <w:r/>
            <w:r>
              <w:rPr>
                <w:b/>
                <w:sz w:val="18"/>
              </w:rPr>
              <w:t>Qué decir / mostrar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/>
                <w:sz w:val="19"/>
              </w:rPr>
              <w:t>10:00–12:00</w:t>
            </w:r>
          </w:p>
        </w:tc>
        <w:tc>
          <w:tcPr>
            <w:tcW w:type="dxa" w:w="2438"/>
          </w:tcPr>
          <w:p>
            <w:r/>
            <w:r>
              <w:rPr>
                <w:b/>
                <w:sz w:val="19"/>
              </w:rPr>
              <w:t>SOLID en vivo: ejecución real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19"/>
              </w:rPr>
              <w:t>Terminal a la vista: dotnet build (0 errores/warnings) y correr 2-3 de los 12 casos de Actividad_4.2 en vivo — sugeridos: C-01 (flujo normal), C-05 (venta que dispara alerta de stock mínimo) y C-11 (venta a Carlos con descuento de convenio real, mostrando el total con descuento). El resto de los 12 casos y sus comparaciones antes/después están en evidencia_transcripts/ por espacio de tiempo.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/>
                <w:sz w:val="19"/>
              </w:rPr>
              <w:t>12:00–15:00</w:t>
            </w:r>
          </w:p>
        </w:tc>
        <w:tc>
          <w:tcPr>
            <w:tcW w:type="dxa" w:w="2438"/>
          </w:tcPr>
          <w:p>
            <w:r/>
            <w:r>
              <w:rPr>
                <w:b/>
                <w:sz w:val="19"/>
              </w:rPr>
              <w:t>Riesgos principales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19"/>
              </w:rPr>
              <w:t>Registro de riesgos (Actividad 5.1): R-01 (tasa de descuento fuera de rango — ya corregido en código durante esta misma entrega) y R-02 (parseo decimal sin cultura — el bug real que apareció al activar el descuento de convenio, -$420.000 en vez de $25.500, corregido con CultureInfo.InvariantCulture). Mencionar la señal de alerta de cada uno.</w:t>
            </w:r>
          </w:p>
        </w:tc>
      </w:tr>
    </w:tbl>
    <w:p/>
    <w:p>
      <w:pPr>
        <w:pStyle w:val="Heading2"/>
      </w:pPr>
      <w:r>
        <w:t>Persona 4 — Arquitecto de Comunicación  ·  15:00 – 20:00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438"/>
        <w:gridCol w:w="5953"/>
      </w:tblGrid>
      <w:tr>
        <w:tc>
          <w:tcPr>
            <w:tcW w:type="dxa" w:w="1247"/>
            <w:shd w:val="clear" w:color="auto" w:fill="D9E2F3"/>
          </w:tcPr>
          <w:p>
            <w:r/>
            <w:r>
              <w:rPr>
                <w:b/>
                <w:sz w:val="18"/>
              </w:rPr>
              <w:t>Minuto</w:t>
            </w:r>
          </w:p>
        </w:tc>
        <w:tc>
          <w:tcPr>
            <w:tcW w:type="dxa" w:w="2438"/>
            <w:shd w:val="clear" w:color="auto" w:fill="D9E2F3"/>
          </w:tcPr>
          <w:p>
            <w:r/>
            <w:r>
              <w:rPr>
                <w:b/>
                <w:sz w:val="18"/>
              </w:rPr>
              <w:t>Tema</w:t>
            </w:r>
          </w:p>
        </w:tc>
        <w:tc>
          <w:tcPr>
            <w:tcW w:type="dxa" w:w="5953"/>
            <w:shd w:val="clear" w:color="auto" w:fill="D9E2F3"/>
          </w:tcPr>
          <w:p>
            <w:r/>
            <w:r>
              <w:rPr>
                <w:b/>
                <w:sz w:val="18"/>
              </w:rPr>
              <w:t>Qué decir / mostrar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/>
                <w:sz w:val="19"/>
              </w:rPr>
              <w:t>15:00–18:00</w:t>
            </w:r>
          </w:p>
        </w:tc>
        <w:tc>
          <w:tcPr>
            <w:tcW w:type="dxa" w:w="2438"/>
          </w:tcPr>
          <w:p>
            <w:r/>
            <w:r>
              <w:rPr>
                <w:b/>
                <w:sz w:val="19"/>
              </w:rPr>
              <w:t>Vista de negocio, con la prueba de que se entiende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19"/>
              </w:rPr>
              <w:t>Mostrar Actividad_6.1_Vista_Negocio (o leerla en voz alta): qué cambia y qué no, qué gana el negocio, qué cuesta, qué riesgos hay en lenguaje simple. Contar a quién se la mostraron fuera del equipo y qué entendió esa persona — esta es la prueba de validez que pide el enunciado.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/>
                <w:sz w:val="19"/>
              </w:rPr>
              <w:t>18:00–20:00</w:t>
            </w:r>
          </w:p>
        </w:tc>
        <w:tc>
          <w:tcPr>
            <w:tcW w:type="dxa" w:w="2438"/>
          </w:tcPr>
          <w:p>
            <w:r/>
            <w:r>
              <w:rPr>
                <w:b/>
                <w:sz w:val="19"/>
              </w:rPr>
              <w:t>Decisiones frente a la IA + cierre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19"/>
              </w:rPr>
              <w:t>De la bitácora (14 registros): un ejemplo de algo que la IA propuso y el equipo corrigió o rechazó (ej. B-08: el equipo rechazó precisar la ubicación exacta de P-04–P-07 que la IA sugería) y un ejemplo de un error que la IA encontró y corrigió en su propio trabajo (B-13, el bug de cultura). Cerrar con la solicitud de cambio implementada (SC-3: convenios/descuentos) y la deuda que queda declarada (P-06 sin intervenir, SC-1/SC-2 con infraestructura lista pero no activadas).</w:t>
            </w:r>
          </w:p>
        </w:tc>
      </w:tr>
    </w:tbl>
    <w:p/>
    <w:p>
      <w:pPr>
        <w:pStyle w:val="Heading2"/>
      </w:pPr>
      <w:r>
        <w:t>Reparto de tiempo (verificación)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69"/>
        <w:gridCol w:w="2835"/>
      </w:tblGrid>
      <w:tr>
        <w:tc>
          <w:tcPr>
            <w:tcW w:type="dxa" w:w="5669"/>
            <w:shd w:val="clear" w:color="auto" w:fill="D9E2F3"/>
          </w:tcPr>
          <w:p>
            <w:r/>
            <w:r>
              <w:rPr>
                <w:b/>
                <w:sz w:val="19"/>
              </w:rPr>
              <w:t>Persona</w:t>
            </w:r>
          </w:p>
        </w:tc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19"/>
              </w:rPr>
              <w:t>Minutos en pantalla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Persona 1 — Arquitecto Líder (Diseño)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5:00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Persona 2 — Arquitecto de Verificación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5:00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Persona 3 — Arquitecto de Riesgos y despliegue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5:00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Persona 4 — Arquitecto de Comunicación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5:00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/>
                <w:sz w:val="19"/>
              </w:rPr>
              <w:t>Total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9"/>
              </w:rPr>
              <w:t>20:00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