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7FE7" w14:textId="5180D5CA" w:rsidR="00AA7DE0" w:rsidRDefault="00D23D85">
      <w:r>
        <w:rPr>
          <w:noProof/>
        </w:rPr>
        <w:drawing>
          <wp:anchor distT="0" distB="0" distL="114300" distR="114300" simplePos="0" relativeHeight="251658240" behindDoc="0" locked="0" layoutInCell="1" allowOverlap="1" wp14:anchorId="426E05F4" wp14:editId="2B1E023E">
            <wp:simplePos x="0" y="0"/>
            <wp:positionH relativeFrom="column">
              <wp:posOffset>0</wp:posOffset>
            </wp:positionH>
            <wp:positionV relativeFrom="paragraph">
              <wp:posOffset>-102413</wp:posOffset>
            </wp:positionV>
            <wp:extent cx="1066800" cy="751205"/>
            <wp:effectExtent l="0" t="0" r="0" b="0"/>
            <wp:wrapNone/>
            <wp:docPr id="767262785" name="Picture 1"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2785" name="Picture 1" descr="A blue and grey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751205"/>
                    </a:xfrm>
                    <a:prstGeom prst="rect">
                      <a:avLst/>
                    </a:prstGeom>
                    <a:noFill/>
                    <a:ln w="0" cmpd="sng">
                      <a:noFill/>
                      <a:miter lim="800000"/>
                      <a:headEnd/>
                      <a:tailEnd/>
                    </a:ln>
                    <a:effectLst/>
                  </pic:spPr>
                </pic:pic>
              </a:graphicData>
            </a:graphic>
          </wp:anchor>
        </w:drawing>
      </w:r>
    </w:p>
    <w:p w14:paraId="5B95300F" w14:textId="6ADE164D" w:rsidR="00D23D85" w:rsidRDefault="00D23D85" w:rsidP="009B0CDE">
      <w:pPr>
        <w:pBdr>
          <w:bottom w:val="single" w:sz="4" w:space="1" w:color="auto"/>
        </w:pBdr>
        <w:jc w:val="center"/>
        <w:rPr>
          <w:rFonts w:asciiTheme="majorHAnsi" w:hAnsiTheme="majorHAnsi"/>
          <w:b/>
          <w:bCs/>
          <w:sz w:val="32"/>
          <w:szCs w:val="32"/>
        </w:rPr>
      </w:pPr>
      <w:r>
        <w:rPr>
          <w:rFonts w:asciiTheme="majorHAnsi" w:hAnsiTheme="majorHAnsi"/>
          <w:b/>
          <w:bCs/>
          <w:sz w:val="32"/>
          <w:szCs w:val="32"/>
        </w:rPr>
        <w:t xml:space="preserve">INE Publication </w:t>
      </w:r>
      <w:r w:rsidR="00484793">
        <w:rPr>
          <w:rFonts w:asciiTheme="majorHAnsi" w:hAnsiTheme="majorHAnsi"/>
          <w:b/>
          <w:bCs/>
          <w:sz w:val="32"/>
          <w:szCs w:val="32"/>
        </w:rPr>
        <w:t>Proposal</w:t>
      </w:r>
    </w:p>
    <w:p w14:paraId="573F99BF" w14:textId="698143AC" w:rsidR="00AA473C" w:rsidRPr="00FC4367" w:rsidRDefault="00AA473C" w:rsidP="00AA473C">
      <w:pPr>
        <w:rPr>
          <w:i/>
          <w:iCs/>
        </w:rPr>
      </w:pPr>
      <w:r w:rsidRPr="00FC4367">
        <w:rPr>
          <w:i/>
          <w:iCs/>
        </w:rPr>
        <w:t xml:space="preserve">The publication proposal can be </w:t>
      </w:r>
      <w:r w:rsidR="00FC4367" w:rsidRPr="00FC4367">
        <w:rPr>
          <w:i/>
          <w:iCs/>
        </w:rPr>
        <w:t>completed in English or Spanish.</w:t>
      </w:r>
      <w:r w:rsidR="21FC8318" w:rsidRPr="764A443A">
        <w:rPr>
          <w:i/>
          <w:iCs/>
        </w:rPr>
        <w:t xml:space="preserve"> </w:t>
      </w:r>
    </w:p>
    <w:p w14:paraId="7DD91E10" w14:textId="7A8B8643" w:rsidR="00D23D85" w:rsidRDefault="00D23D85" w:rsidP="00DD3870">
      <w:pPr>
        <w:pStyle w:val="Heading1"/>
        <w:numPr>
          <w:ilvl w:val="0"/>
          <w:numId w:val="2"/>
        </w:numPr>
        <w:spacing w:before="0"/>
        <w:ind w:left="450" w:hanging="450"/>
        <w:rPr>
          <w:b/>
          <w:bCs/>
          <w:sz w:val="32"/>
          <w:szCs w:val="32"/>
        </w:rPr>
      </w:pPr>
      <w:r w:rsidRPr="00D23D85">
        <w:rPr>
          <w:b/>
          <w:bCs/>
          <w:sz w:val="32"/>
          <w:szCs w:val="32"/>
        </w:rPr>
        <w:t>GENERAL INFORMATION</w:t>
      </w:r>
    </w:p>
    <w:p w14:paraId="28F7B4C0" w14:textId="75A71D5C" w:rsidR="00B810E6" w:rsidRDefault="00B810E6" w:rsidP="00B810E6">
      <w:pPr>
        <w:rPr>
          <w:b/>
          <w:bCs/>
        </w:rPr>
      </w:pPr>
      <w:r w:rsidRPr="25EA55A1">
        <w:rPr>
          <w:b/>
          <w:bCs/>
        </w:rPr>
        <w:t xml:space="preserve">Title of the proposal: </w:t>
      </w:r>
    </w:p>
    <w:p w14:paraId="43C66BB9" w14:textId="01A50388" w:rsidR="00A76BD1" w:rsidRPr="00A76BD1" w:rsidRDefault="006E1D44" w:rsidP="00A76BD1">
      <w:pPr>
        <w:pStyle w:val="ListParagraph"/>
        <w:numPr>
          <w:ilvl w:val="0"/>
          <w:numId w:val="6"/>
        </w:numPr>
      </w:pPr>
      <w:r>
        <w:t>Renewable Energy and Clean Energy Auctions in Latin America and the Caribbean: A Descriptive Assessment of Deployment Patterns</w:t>
      </w:r>
    </w:p>
    <w:p w14:paraId="69E3A97D" w14:textId="2343A27D" w:rsidR="00B810E6" w:rsidRDefault="00B810E6" w:rsidP="00B810E6">
      <w:pPr>
        <w:rPr>
          <w:b/>
          <w:bCs/>
        </w:rPr>
      </w:pPr>
      <w:r w:rsidRPr="7AF95350">
        <w:rPr>
          <w:b/>
          <w:bCs/>
        </w:rPr>
        <w:t>Unit:</w:t>
      </w:r>
      <w:r>
        <w:tab/>
      </w:r>
      <w:r w:rsidRPr="7AF95350">
        <w:rPr>
          <w:b/>
          <w:bCs/>
        </w:rPr>
        <w:t xml:space="preserve"> </w:t>
      </w:r>
      <w:sdt>
        <w:sdtPr>
          <w:rPr>
            <w:b/>
            <w:bCs/>
          </w:rPr>
          <w:id w:val="1565299800"/>
          <w14:checkbox>
            <w14:checked w14:val="1"/>
            <w14:checkedState w14:val="2612" w14:font="MS Gothic"/>
            <w14:uncheckedState w14:val="2610" w14:font="MS Gothic"/>
          </w14:checkbox>
        </w:sdtPr>
        <w:sdtContent>
          <w:r w:rsidR="00386EE3">
            <w:rPr>
              <w:rFonts w:ascii="MS Gothic" w:eastAsia="MS Gothic" w:hAnsi="MS Gothic" w:hint="eastAsia"/>
              <w:b/>
              <w:bCs/>
            </w:rPr>
            <w:t>☒</w:t>
          </w:r>
        </w:sdtContent>
      </w:sdt>
      <w:r w:rsidR="00A76BD1">
        <w:t xml:space="preserve"> </w:t>
      </w:r>
      <w:r>
        <w:t>ENE</w:t>
      </w:r>
      <w:r w:rsidR="00AE1036">
        <w:tab/>
      </w:r>
      <w:r w:rsidR="00B27FA2">
        <w:t xml:space="preserve">   </w:t>
      </w:r>
      <w:r w:rsidR="00EF4A2A">
        <w:t xml:space="preserve">      </w:t>
      </w:r>
      <w:r w:rsidR="00B27FA2">
        <w:t xml:space="preserve">  </w:t>
      </w:r>
      <w:r w:rsidR="00EF4A2A">
        <w:t xml:space="preserve"> </w:t>
      </w:r>
      <w:r w:rsidR="00B27FA2">
        <w:t xml:space="preserve">     </w:t>
      </w:r>
      <w:sdt>
        <w:sdtPr>
          <w:rPr>
            <w:b/>
            <w:bCs/>
          </w:rPr>
          <w:id w:val="-939907043"/>
          <w14:checkbox>
            <w14:checked w14:val="0"/>
            <w14:checkedState w14:val="2612" w14:font="MS Gothic"/>
            <w14:uncheckedState w14:val="2610" w14:font="MS Gothic"/>
          </w14:checkbox>
        </w:sdtPr>
        <w:sdtContent>
          <w:r w:rsidR="00A76BD1" w:rsidRPr="7AF95350">
            <w:rPr>
              <w:rFonts w:ascii="MS Gothic" w:eastAsia="MS Gothic" w:hAnsi="MS Gothic"/>
              <w:b/>
              <w:bCs/>
            </w:rPr>
            <w:t>☐</w:t>
          </w:r>
        </w:sdtContent>
      </w:sdt>
      <w:r w:rsidR="00A76BD1">
        <w:t xml:space="preserve"> </w:t>
      </w:r>
      <w:r w:rsidR="007E7411">
        <w:t>GIS</w:t>
      </w:r>
      <w:r w:rsidR="00B27FA2">
        <w:t xml:space="preserve">    </w:t>
      </w:r>
      <w:r w:rsidR="00EF4A2A">
        <w:t xml:space="preserve">       </w:t>
      </w:r>
      <w:r w:rsidR="00B27FA2">
        <w:t xml:space="preserve">     </w:t>
      </w:r>
      <w:sdt>
        <w:sdtPr>
          <w:rPr>
            <w:b/>
            <w:bCs/>
          </w:rPr>
          <w:id w:val="1080871137"/>
          <w14:checkbox>
            <w14:checked w14:val="0"/>
            <w14:checkedState w14:val="2612" w14:font="MS Gothic"/>
            <w14:uncheckedState w14:val="2610" w14:font="MS Gothic"/>
          </w14:checkbox>
        </w:sdtPr>
        <w:sdtContent>
          <w:r w:rsidR="00A76BD1" w:rsidRPr="7AF95350">
            <w:rPr>
              <w:rFonts w:ascii="MS Gothic" w:eastAsia="MS Gothic" w:hAnsi="MS Gothic"/>
              <w:b/>
              <w:bCs/>
            </w:rPr>
            <w:t>☐</w:t>
          </w:r>
        </w:sdtContent>
      </w:sdt>
      <w:r w:rsidR="00A76BD1">
        <w:t xml:space="preserve"> </w:t>
      </w:r>
      <w:r w:rsidR="007E7411">
        <w:t>INE</w:t>
      </w:r>
      <w:r w:rsidR="00B27FA2">
        <w:t xml:space="preserve">    </w:t>
      </w:r>
      <w:r w:rsidR="00EF4A2A">
        <w:t xml:space="preserve">   </w:t>
      </w:r>
      <w:r w:rsidR="00B27FA2">
        <w:t xml:space="preserve"> </w:t>
      </w:r>
      <w:r w:rsidR="00EF4A2A">
        <w:t xml:space="preserve">    </w:t>
      </w:r>
      <w:r w:rsidR="00B27FA2">
        <w:t xml:space="preserve">     </w:t>
      </w:r>
      <w:sdt>
        <w:sdtPr>
          <w:rPr>
            <w:b/>
            <w:bCs/>
          </w:rPr>
          <w:id w:val="994836194"/>
          <w14:checkbox>
            <w14:checked w14:val="0"/>
            <w14:checkedState w14:val="2612" w14:font="MS Gothic"/>
            <w14:uncheckedState w14:val="2610" w14:font="MS Gothic"/>
          </w14:checkbox>
        </w:sdtPr>
        <w:sdtContent>
          <w:r w:rsidR="00B27FA2">
            <w:rPr>
              <w:rFonts w:ascii="MS Gothic" w:eastAsia="MS Gothic" w:hAnsi="MS Gothic" w:hint="eastAsia"/>
              <w:b/>
              <w:bCs/>
            </w:rPr>
            <w:t>☐</w:t>
          </w:r>
        </w:sdtContent>
      </w:sdt>
      <w:r w:rsidR="00A76BD1">
        <w:t xml:space="preserve"> </w:t>
      </w:r>
      <w:r>
        <w:t>PPP</w:t>
      </w:r>
      <w:r w:rsidR="00B27FA2">
        <w:t xml:space="preserve">     </w:t>
      </w:r>
      <w:r w:rsidR="00EF4A2A">
        <w:t xml:space="preserve">    </w:t>
      </w:r>
      <w:r w:rsidR="00B27FA2">
        <w:t xml:space="preserve">  </w:t>
      </w:r>
      <w:r w:rsidR="00EF4A2A">
        <w:t xml:space="preserve">   </w:t>
      </w:r>
      <w:r w:rsidR="00B27FA2">
        <w:t xml:space="preserve">   </w:t>
      </w:r>
      <w:sdt>
        <w:sdtPr>
          <w:rPr>
            <w:b/>
            <w:bCs/>
          </w:rPr>
          <w:id w:val="591128862"/>
          <w14:checkbox>
            <w14:checked w14:val="0"/>
            <w14:checkedState w14:val="2612" w14:font="MS Gothic"/>
            <w14:uncheckedState w14:val="2610" w14:font="MS Gothic"/>
          </w14:checkbox>
        </w:sdtPr>
        <w:sdtContent>
          <w:r w:rsidR="00237750" w:rsidRPr="7AF95350">
            <w:rPr>
              <w:rFonts w:ascii="MS Gothic" w:eastAsia="MS Gothic" w:hAnsi="MS Gothic"/>
              <w:b/>
              <w:bCs/>
            </w:rPr>
            <w:t>☐</w:t>
          </w:r>
        </w:sdtContent>
      </w:sdt>
      <w:r w:rsidR="00237750">
        <w:t xml:space="preserve"> </w:t>
      </w:r>
      <w:r w:rsidR="007E7411">
        <w:t>TSP</w:t>
      </w:r>
      <w:r w:rsidR="00B27FA2">
        <w:t xml:space="preserve">    </w:t>
      </w:r>
      <w:r w:rsidR="00EF4A2A">
        <w:t xml:space="preserve">    </w:t>
      </w:r>
      <w:r w:rsidR="00B27FA2">
        <w:t xml:space="preserve"> </w:t>
      </w:r>
      <w:r w:rsidR="00EF4A2A">
        <w:t xml:space="preserve">   </w:t>
      </w:r>
      <w:r w:rsidR="00B27FA2">
        <w:t xml:space="preserve">     </w:t>
      </w:r>
      <w:sdt>
        <w:sdtPr>
          <w:rPr>
            <w:b/>
            <w:bCs/>
          </w:rPr>
          <w:id w:val="-2071570861"/>
          <w14:checkbox>
            <w14:checked w14:val="0"/>
            <w14:checkedState w14:val="2612" w14:font="MS Gothic"/>
            <w14:uncheckedState w14:val="2610" w14:font="MS Gothic"/>
          </w14:checkbox>
        </w:sdtPr>
        <w:sdtContent>
          <w:r w:rsidR="007E7411" w:rsidRPr="7AF95350">
            <w:rPr>
              <w:rFonts w:ascii="MS Gothic" w:eastAsia="MS Gothic" w:hAnsi="MS Gothic"/>
              <w:b/>
              <w:bCs/>
            </w:rPr>
            <w:t>☐</w:t>
          </w:r>
        </w:sdtContent>
      </w:sdt>
      <w:r w:rsidR="007E7411">
        <w:t xml:space="preserve"> WSA</w:t>
      </w:r>
    </w:p>
    <w:p w14:paraId="125A878B" w14:textId="1F53DF1A" w:rsidR="00B810E6" w:rsidRDefault="00B810E6" w:rsidP="00B810E6">
      <w:r w:rsidRPr="7AF95350">
        <w:rPr>
          <w:b/>
          <w:bCs/>
        </w:rPr>
        <w:t>Joint proposal:</w:t>
      </w:r>
      <w:r w:rsidR="0057140E" w:rsidRPr="7AF95350">
        <w:rPr>
          <w:b/>
          <w:bCs/>
        </w:rPr>
        <w:t xml:space="preserve">       </w:t>
      </w:r>
      <w:r w:rsidRPr="7AF95350">
        <w:rPr>
          <w:b/>
          <w:bCs/>
        </w:rPr>
        <w:t xml:space="preserve"> </w:t>
      </w:r>
      <w:sdt>
        <w:sdtPr>
          <w:rPr>
            <w:b/>
            <w:bCs/>
          </w:rPr>
          <w:id w:val="-2088530924"/>
          <w14:checkbox>
            <w14:checked w14:val="1"/>
            <w14:checkedState w14:val="2612" w14:font="MS Gothic"/>
            <w14:uncheckedState w14:val="2610" w14:font="MS Gothic"/>
          </w14:checkbox>
        </w:sdtPr>
        <w:sdtContent>
          <w:r w:rsidR="00386EE3">
            <w:rPr>
              <w:rFonts w:ascii="MS Gothic" w:eastAsia="MS Gothic" w:hAnsi="MS Gothic" w:hint="eastAsia"/>
              <w:b/>
              <w:bCs/>
            </w:rPr>
            <w:t>☒</w:t>
          </w:r>
        </w:sdtContent>
      </w:sdt>
      <w:r w:rsidR="00A76BD1">
        <w:t xml:space="preserve"> No </w:t>
      </w:r>
      <w:r>
        <w:tab/>
      </w:r>
      <w:sdt>
        <w:sdtPr>
          <w:rPr>
            <w:b/>
            <w:bCs/>
          </w:rPr>
          <w:id w:val="-3829121"/>
          <w14:checkbox>
            <w14:checked w14:val="0"/>
            <w14:checkedState w14:val="2612" w14:font="MS Gothic"/>
            <w14:uncheckedState w14:val="2610" w14:font="MS Gothic"/>
          </w14:checkbox>
        </w:sdtPr>
        <w:sdtContent>
          <w:r w:rsidR="00A76BD1" w:rsidRPr="7AF95350">
            <w:rPr>
              <w:rFonts w:ascii="MS Gothic" w:eastAsia="MS Gothic" w:hAnsi="MS Gothic"/>
              <w:b/>
              <w:bCs/>
            </w:rPr>
            <w:t>☐</w:t>
          </w:r>
        </w:sdtContent>
      </w:sdt>
      <w:r w:rsidR="00A76BD1">
        <w:t xml:space="preserve"> Yes (specify): </w:t>
      </w:r>
    </w:p>
    <w:p w14:paraId="10D76F88" w14:textId="77D96889" w:rsidR="00DD7335" w:rsidRPr="00DD7335" w:rsidRDefault="00DD7335" w:rsidP="00B810E6">
      <w:pPr>
        <w:rPr>
          <w:i/>
          <w:iCs/>
          <w:sz w:val="20"/>
          <w:szCs w:val="20"/>
        </w:rPr>
      </w:pPr>
      <w:r w:rsidRPr="00DD7335">
        <w:rPr>
          <w:i/>
          <w:iCs/>
          <w:sz w:val="20"/>
          <w:szCs w:val="20"/>
        </w:rPr>
        <w:t xml:space="preserve">If the specialist is participating in publications related to infrastructure but with the potential to be published by another department, please notify the committee for information purposes. </w:t>
      </w:r>
    </w:p>
    <w:p w14:paraId="01F2423E" w14:textId="141311C4" w:rsidR="00A76BD1" w:rsidRDefault="00A76BD1" w:rsidP="00A76BD1">
      <w:pPr>
        <w:rPr>
          <w:b/>
          <w:bCs/>
        </w:rPr>
      </w:pPr>
      <w:r w:rsidRPr="25EA55A1">
        <w:rPr>
          <w:b/>
          <w:bCs/>
        </w:rPr>
        <w:t>Team Leader</w:t>
      </w:r>
      <w:r w:rsidR="1D6E1EEA" w:rsidRPr="25EA55A1">
        <w:rPr>
          <w:b/>
          <w:bCs/>
        </w:rPr>
        <w:t xml:space="preserve"> / Editor (Main person ultimately responsible </w:t>
      </w:r>
      <w:r w:rsidR="00D81CCF">
        <w:rPr>
          <w:b/>
          <w:bCs/>
        </w:rPr>
        <w:t>for</w:t>
      </w:r>
      <w:r w:rsidR="1D6E1EEA" w:rsidRPr="25EA55A1">
        <w:rPr>
          <w:b/>
          <w:bCs/>
        </w:rPr>
        <w:t xml:space="preserve"> the publication)</w:t>
      </w:r>
      <w:r w:rsidRPr="25EA55A1">
        <w:rPr>
          <w:b/>
          <w:bCs/>
        </w:rPr>
        <w:t xml:space="preserve">: </w:t>
      </w:r>
    </w:p>
    <w:p w14:paraId="684E1209" w14:textId="2B7FD1FB" w:rsidR="00A76BD1" w:rsidRPr="00A76BD1" w:rsidRDefault="00386EE3" w:rsidP="00A76BD1">
      <w:pPr>
        <w:pStyle w:val="ListParagraph"/>
        <w:numPr>
          <w:ilvl w:val="0"/>
          <w:numId w:val="5"/>
        </w:numPr>
      </w:pPr>
      <w:r>
        <w:t>Lenin Balza</w:t>
      </w:r>
    </w:p>
    <w:p w14:paraId="1A912413" w14:textId="47295F16" w:rsidR="00A76BD1" w:rsidRDefault="5C24C469" w:rsidP="00A76BD1">
      <w:r w:rsidRPr="25EA55A1">
        <w:rPr>
          <w:b/>
          <w:bCs/>
        </w:rPr>
        <w:t>C</w:t>
      </w:r>
      <w:r w:rsidR="00D66644">
        <w:rPr>
          <w:b/>
          <w:bCs/>
        </w:rPr>
        <w:t>o</w:t>
      </w:r>
      <w:r w:rsidRPr="25EA55A1">
        <w:rPr>
          <w:b/>
          <w:bCs/>
        </w:rPr>
        <w:t>-</w:t>
      </w:r>
      <w:r w:rsidR="00D66644">
        <w:rPr>
          <w:b/>
          <w:bCs/>
        </w:rPr>
        <w:t>authors</w:t>
      </w:r>
      <w:r w:rsidR="00A76BD1" w:rsidRPr="25EA55A1">
        <w:rPr>
          <w:b/>
          <w:bCs/>
        </w:rPr>
        <w:t>:</w:t>
      </w:r>
      <w:r w:rsidR="00A76BD1">
        <w:t xml:space="preserve"> For each author, provide the unit (if internal to the IDB), or the affiliation (if external to the IDB)</w:t>
      </w:r>
    </w:p>
    <w:p w14:paraId="6F873D15" w14:textId="0E1362ED" w:rsidR="00A76BD1" w:rsidRPr="00386EE3" w:rsidRDefault="00732E2D" w:rsidP="00A76BD1">
      <w:pPr>
        <w:pStyle w:val="ListParagraph"/>
        <w:numPr>
          <w:ilvl w:val="0"/>
          <w:numId w:val="5"/>
        </w:numPr>
        <w:rPr>
          <w:lang w:val="es-419"/>
        </w:rPr>
      </w:pPr>
      <w:r>
        <w:rPr>
          <w:lang w:val="es-419"/>
        </w:rPr>
        <w:t>Santiago Monroy (ENE)</w:t>
      </w:r>
    </w:p>
    <w:p w14:paraId="3079BA41" w14:textId="35A6BE04" w:rsidR="004D19DE" w:rsidRDefault="00C50E85" w:rsidP="00A76BD1">
      <w:pPr>
        <w:rPr>
          <w:b/>
          <w:bCs/>
        </w:rPr>
      </w:pPr>
      <w:r w:rsidRPr="7AF95350">
        <w:rPr>
          <w:b/>
          <w:bCs/>
        </w:rPr>
        <w:t xml:space="preserve">Is this publication linked to an (or several) existing </w:t>
      </w:r>
      <w:r w:rsidR="00D81CCF">
        <w:rPr>
          <w:b/>
          <w:bCs/>
        </w:rPr>
        <w:t>operation</w:t>
      </w:r>
      <w:r w:rsidR="008211B0">
        <w:rPr>
          <w:b/>
          <w:bCs/>
        </w:rPr>
        <w:t xml:space="preserve"> / ESW </w:t>
      </w:r>
      <w:r w:rsidR="00321ED0">
        <w:rPr>
          <w:b/>
          <w:bCs/>
        </w:rPr>
        <w:t>/</w:t>
      </w:r>
      <w:r w:rsidR="008211B0">
        <w:rPr>
          <w:b/>
          <w:bCs/>
        </w:rPr>
        <w:t xml:space="preserve"> </w:t>
      </w:r>
      <w:r w:rsidR="00321ED0">
        <w:rPr>
          <w:b/>
          <w:bCs/>
        </w:rPr>
        <w:t>TC</w:t>
      </w:r>
      <w:r w:rsidR="008211B0">
        <w:rPr>
          <w:b/>
          <w:bCs/>
        </w:rPr>
        <w:t xml:space="preserve"> / </w:t>
      </w:r>
      <w:r w:rsidR="00321ED0">
        <w:rPr>
          <w:b/>
          <w:bCs/>
        </w:rPr>
        <w:t>CIP</w:t>
      </w:r>
      <w:r w:rsidRPr="7AF95350">
        <w:rPr>
          <w:b/>
          <w:bCs/>
        </w:rPr>
        <w:t>?</w:t>
      </w:r>
    </w:p>
    <w:p w14:paraId="128A5184" w14:textId="779567E2" w:rsidR="00C50E85" w:rsidRDefault="00000000" w:rsidP="00A76BD1">
      <w:sdt>
        <w:sdtPr>
          <w:rPr>
            <w:b/>
            <w:bCs/>
          </w:rPr>
          <w:id w:val="-806547075"/>
          <w14:checkbox>
            <w14:checked w14:val="1"/>
            <w14:checkedState w14:val="2612" w14:font="MS Gothic"/>
            <w14:uncheckedState w14:val="2610" w14:font="MS Gothic"/>
          </w14:checkbox>
        </w:sdtPr>
        <w:sdtContent>
          <w:r w:rsidR="0031162F">
            <w:rPr>
              <w:rFonts w:ascii="MS Gothic" w:eastAsia="MS Gothic" w:hAnsi="MS Gothic" w:hint="eastAsia"/>
              <w:b/>
              <w:bCs/>
            </w:rPr>
            <w:t>☒</w:t>
          </w:r>
        </w:sdtContent>
      </w:sdt>
      <w:r w:rsidR="00C50E85">
        <w:t xml:space="preserve"> </w:t>
      </w:r>
      <w:r w:rsidR="005A1B35">
        <w:t>No</w:t>
      </w:r>
      <w:r w:rsidR="00C50E85">
        <w:tab/>
      </w:r>
      <w:r w:rsidR="00C50E85">
        <w:tab/>
      </w:r>
      <w:sdt>
        <w:sdtPr>
          <w:rPr>
            <w:b/>
            <w:bCs/>
          </w:rPr>
          <w:id w:val="659970733"/>
          <w14:checkbox>
            <w14:checked w14:val="0"/>
            <w14:checkedState w14:val="2612" w14:font="MS Gothic"/>
            <w14:uncheckedState w14:val="2610" w14:font="MS Gothic"/>
          </w14:checkbox>
        </w:sdtPr>
        <w:sdtContent>
          <w:r w:rsidR="0031162F">
            <w:rPr>
              <w:rFonts w:ascii="MS Gothic" w:eastAsia="MS Gothic" w:hAnsi="MS Gothic" w:hint="eastAsia"/>
              <w:b/>
              <w:bCs/>
            </w:rPr>
            <w:t>☐</w:t>
          </w:r>
        </w:sdtContent>
      </w:sdt>
      <w:r w:rsidR="00C50E85">
        <w:t xml:space="preserve"> </w:t>
      </w:r>
      <w:r w:rsidR="005A1B35">
        <w:t>Yes (list):</w:t>
      </w:r>
      <w:r w:rsidR="00386EE3">
        <w:t xml:space="preserve"> </w:t>
      </w:r>
    </w:p>
    <w:p w14:paraId="22794837" w14:textId="387F1CC9" w:rsidR="00A76BD1" w:rsidRDefault="00A76BD1" w:rsidP="00A76BD1">
      <w:pPr>
        <w:rPr>
          <w:b/>
          <w:bCs/>
        </w:rPr>
      </w:pPr>
      <w:r w:rsidRPr="25EA55A1">
        <w:rPr>
          <w:b/>
          <w:bCs/>
        </w:rPr>
        <w:t>Expected type of publication:</w:t>
      </w:r>
    </w:p>
    <w:tbl>
      <w:tblPr>
        <w:tblStyle w:val="TableGrid"/>
        <w:tblW w:w="9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860"/>
        <w:gridCol w:w="437"/>
        <w:gridCol w:w="3408"/>
        <w:gridCol w:w="437"/>
        <w:gridCol w:w="1787"/>
      </w:tblGrid>
      <w:tr w:rsidR="0043170D" w14:paraId="7FCD5625" w14:textId="77777777" w:rsidTr="0096E09B">
        <w:trPr>
          <w:trHeight w:val="302"/>
        </w:trPr>
        <w:tc>
          <w:tcPr>
            <w:tcW w:w="437" w:type="dxa"/>
          </w:tcPr>
          <w:p w14:paraId="03725C90" w14:textId="20BD7A0E" w:rsidR="00A76BD1" w:rsidRDefault="00000000" w:rsidP="00A76BD1">
            <w:sdt>
              <w:sdtPr>
                <w:rPr>
                  <w:b/>
                  <w:bCs/>
                </w:rPr>
                <w:id w:val="646326015"/>
                <w14:checkbox>
                  <w14:checked w14:val="0"/>
                  <w14:checkedState w14:val="2612" w14:font="MS Gothic"/>
                  <w14:uncheckedState w14:val="2610" w14:font="MS Gothic"/>
                </w14:checkbox>
              </w:sdtPr>
              <w:sdtContent>
                <w:r w:rsidR="00D66644">
                  <w:rPr>
                    <w:rFonts w:ascii="MS Gothic" w:eastAsia="MS Gothic" w:hAnsi="MS Gothic" w:hint="eastAsia"/>
                    <w:b/>
                    <w:bCs/>
                  </w:rPr>
                  <w:t>☐</w:t>
                </w:r>
              </w:sdtContent>
            </w:sdt>
          </w:p>
        </w:tc>
        <w:tc>
          <w:tcPr>
            <w:tcW w:w="2860" w:type="dxa"/>
            <w:vAlign w:val="center"/>
          </w:tcPr>
          <w:p w14:paraId="5555B7AF" w14:textId="7FD25D8F" w:rsidR="00A76BD1" w:rsidRDefault="00D66644" w:rsidP="00A76BD1">
            <w:r>
              <w:t>Monograph</w:t>
            </w:r>
          </w:p>
        </w:tc>
        <w:tc>
          <w:tcPr>
            <w:tcW w:w="437" w:type="dxa"/>
            <w:vAlign w:val="center"/>
          </w:tcPr>
          <w:p w14:paraId="54749754" w14:textId="77AB6CC7" w:rsidR="00A76BD1" w:rsidRDefault="00000000" w:rsidP="00A76BD1">
            <w:sdt>
              <w:sdtPr>
                <w:rPr>
                  <w:b/>
                  <w:bCs/>
                </w:rPr>
                <w:id w:val="1288862155"/>
                <w14:checkbox>
                  <w14:checked w14:val="1"/>
                  <w14:checkedState w14:val="2612" w14:font="MS Gothic"/>
                  <w14:uncheckedState w14:val="2610" w14:font="MS Gothic"/>
                </w14:checkbox>
              </w:sdtPr>
              <w:sdtContent>
                <w:r w:rsidR="007A7E59">
                  <w:rPr>
                    <w:rFonts w:ascii="MS Gothic" w:eastAsia="MS Gothic" w:hAnsi="MS Gothic" w:hint="eastAsia"/>
                    <w:b/>
                    <w:bCs/>
                  </w:rPr>
                  <w:t>☒</w:t>
                </w:r>
              </w:sdtContent>
            </w:sdt>
          </w:p>
        </w:tc>
        <w:tc>
          <w:tcPr>
            <w:tcW w:w="3408" w:type="dxa"/>
            <w:vAlign w:val="center"/>
          </w:tcPr>
          <w:p w14:paraId="17DE5ACB" w14:textId="067962E6" w:rsidR="00A76BD1" w:rsidRPr="00A52E8C" w:rsidRDefault="00D66644" w:rsidP="00A76BD1">
            <w:r w:rsidRPr="00A52E8C">
              <w:t>Technical Note</w:t>
            </w:r>
          </w:p>
        </w:tc>
        <w:tc>
          <w:tcPr>
            <w:tcW w:w="437" w:type="dxa"/>
            <w:vAlign w:val="center"/>
          </w:tcPr>
          <w:p w14:paraId="484DD917" w14:textId="6CE8F2FC" w:rsidR="00A76BD1" w:rsidRPr="00A52E8C" w:rsidRDefault="00000000" w:rsidP="00A76BD1">
            <w:sdt>
              <w:sdtPr>
                <w:rPr>
                  <w:b/>
                  <w:bCs/>
                </w:rPr>
                <w:id w:val="631992253"/>
                <w14:checkbox>
                  <w14:checked w14:val="0"/>
                  <w14:checkedState w14:val="2612" w14:font="MS Gothic"/>
                  <w14:uncheckedState w14:val="2610" w14:font="MS Gothic"/>
                </w14:checkbox>
              </w:sdtPr>
              <w:sdtContent>
                <w:r w:rsidR="007A7E59">
                  <w:rPr>
                    <w:rFonts w:ascii="MS Gothic" w:eastAsia="MS Gothic" w:hAnsi="MS Gothic" w:hint="eastAsia"/>
                    <w:b/>
                    <w:bCs/>
                  </w:rPr>
                  <w:t>☐</w:t>
                </w:r>
              </w:sdtContent>
            </w:sdt>
          </w:p>
        </w:tc>
        <w:tc>
          <w:tcPr>
            <w:tcW w:w="1787" w:type="dxa"/>
            <w:vAlign w:val="center"/>
          </w:tcPr>
          <w:p w14:paraId="6D8E1BCC" w14:textId="66149E8B" w:rsidR="00A76BD1" w:rsidRPr="00A52E8C" w:rsidRDefault="00D66644" w:rsidP="00A76BD1">
            <w:r w:rsidRPr="00A52E8C">
              <w:t>Working Paper</w:t>
            </w:r>
          </w:p>
        </w:tc>
      </w:tr>
      <w:tr w:rsidR="002B6DA9" w14:paraId="3D40F6A4" w14:textId="77777777" w:rsidTr="0096E09B">
        <w:trPr>
          <w:trHeight w:val="302"/>
        </w:trPr>
        <w:tc>
          <w:tcPr>
            <w:tcW w:w="437" w:type="dxa"/>
          </w:tcPr>
          <w:p w14:paraId="036EBF28" w14:textId="5E16D260" w:rsidR="002B6DA9" w:rsidRDefault="00000000" w:rsidP="00A76BD1">
            <w:sdt>
              <w:sdtPr>
                <w:rPr>
                  <w:b/>
                  <w:bCs/>
                </w:rPr>
                <w:id w:val="1028921008"/>
                <w14:checkbox>
                  <w14:checked w14:val="0"/>
                  <w14:checkedState w14:val="2612" w14:font="MS Gothic"/>
                  <w14:uncheckedState w14:val="2610" w14:font="MS Gothic"/>
                </w14:checkbox>
              </w:sdtPr>
              <w:sdtContent>
                <w:r w:rsidR="002B6DA9">
                  <w:rPr>
                    <w:rFonts w:ascii="MS Gothic" w:eastAsia="MS Gothic" w:hAnsi="MS Gothic" w:hint="eastAsia"/>
                    <w:b/>
                    <w:bCs/>
                  </w:rPr>
                  <w:t>☐</w:t>
                </w:r>
              </w:sdtContent>
            </w:sdt>
          </w:p>
        </w:tc>
        <w:tc>
          <w:tcPr>
            <w:tcW w:w="2860" w:type="dxa"/>
            <w:vAlign w:val="center"/>
          </w:tcPr>
          <w:p w14:paraId="4AA822CB" w14:textId="0448815E" w:rsidR="002B6DA9" w:rsidRDefault="002B6DA9" w:rsidP="00A76BD1">
            <w:r>
              <w:t>Discussion Paper</w:t>
            </w:r>
          </w:p>
        </w:tc>
        <w:tc>
          <w:tcPr>
            <w:tcW w:w="437" w:type="dxa"/>
            <w:vAlign w:val="center"/>
          </w:tcPr>
          <w:p w14:paraId="2F4BA79B" w14:textId="0864157A" w:rsidR="002B6DA9" w:rsidRDefault="00000000" w:rsidP="00A76BD1">
            <w:sdt>
              <w:sdtPr>
                <w:rPr>
                  <w:b/>
                  <w:bCs/>
                </w:rPr>
                <w:id w:val="1400718843"/>
                <w14:checkbox>
                  <w14:checked w14:val="0"/>
                  <w14:checkedState w14:val="2612" w14:font="MS Gothic"/>
                  <w14:uncheckedState w14:val="2610" w14:font="MS Gothic"/>
                </w14:checkbox>
              </w:sdtPr>
              <w:sdtContent>
                <w:r w:rsidR="002B6DA9">
                  <w:rPr>
                    <w:rFonts w:ascii="MS Gothic" w:eastAsia="MS Gothic" w:hAnsi="MS Gothic" w:hint="eastAsia"/>
                    <w:b/>
                    <w:bCs/>
                  </w:rPr>
                  <w:t>☐</w:t>
                </w:r>
              </w:sdtContent>
            </w:sdt>
          </w:p>
        </w:tc>
        <w:tc>
          <w:tcPr>
            <w:tcW w:w="5632" w:type="dxa"/>
            <w:gridSpan w:val="3"/>
            <w:vAlign w:val="center"/>
          </w:tcPr>
          <w:p w14:paraId="48DC0F3A" w14:textId="0DB54687" w:rsidR="002B6DA9" w:rsidRDefault="002B6DA9" w:rsidP="00A76BD1">
            <w:r>
              <w:t xml:space="preserve">Other (specify): </w:t>
            </w:r>
          </w:p>
        </w:tc>
      </w:tr>
    </w:tbl>
    <w:p w14:paraId="593C9A2D" w14:textId="0C742C5A" w:rsidR="00023BBD" w:rsidRDefault="0043170D" w:rsidP="00AE1036">
      <w:pPr>
        <w:spacing w:before="240"/>
        <w:jc w:val="both"/>
        <w:rPr>
          <w:i/>
          <w:iCs/>
          <w:sz w:val="20"/>
          <w:szCs w:val="20"/>
        </w:rPr>
      </w:pPr>
      <w:r w:rsidRPr="00023BBD">
        <w:rPr>
          <w:i/>
          <w:iCs/>
          <w:sz w:val="20"/>
          <w:szCs w:val="20"/>
        </w:rPr>
        <w:t xml:space="preserve">Note that </w:t>
      </w:r>
      <w:r w:rsidR="00023BBD" w:rsidRPr="00023BBD">
        <w:rPr>
          <w:i/>
          <w:iCs/>
          <w:sz w:val="20"/>
          <w:szCs w:val="20"/>
        </w:rPr>
        <w:t xml:space="preserve">any changes to the </w:t>
      </w:r>
      <w:proofErr w:type="gramStart"/>
      <w:r w:rsidR="00023BBD" w:rsidRPr="00023BBD">
        <w:rPr>
          <w:i/>
          <w:iCs/>
          <w:sz w:val="20"/>
          <w:szCs w:val="20"/>
        </w:rPr>
        <w:t>publication type</w:t>
      </w:r>
      <w:proofErr w:type="gramEnd"/>
      <w:r w:rsidR="00023BBD" w:rsidRPr="00023BBD">
        <w:rPr>
          <w:i/>
          <w:iCs/>
          <w:sz w:val="20"/>
          <w:szCs w:val="20"/>
        </w:rPr>
        <w:t xml:space="preserve"> prior to the release of the document </w:t>
      </w:r>
      <w:proofErr w:type="gramStart"/>
      <w:r w:rsidR="00023BBD" w:rsidRPr="00023BBD">
        <w:rPr>
          <w:i/>
          <w:iCs/>
          <w:sz w:val="20"/>
          <w:szCs w:val="20"/>
        </w:rPr>
        <w:t>require</w:t>
      </w:r>
      <w:proofErr w:type="gramEnd"/>
      <w:r w:rsidR="00023BBD" w:rsidRPr="00023BBD">
        <w:rPr>
          <w:i/>
          <w:iCs/>
          <w:sz w:val="20"/>
          <w:szCs w:val="20"/>
        </w:rPr>
        <w:t xml:space="preserve"> a request and justification from the Team Leader to the Knowledge Coordinator. Approval from both the Knowledge Coordinator and the SEA is necessary.</w:t>
      </w:r>
    </w:p>
    <w:p w14:paraId="7A69716F" w14:textId="32F8C5BE" w:rsidR="00A1210B" w:rsidRDefault="00A1210B" w:rsidP="00A76BD1">
      <w:pPr>
        <w:rPr>
          <w:b/>
          <w:bCs/>
        </w:rPr>
      </w:pPr>
      <w:r>
        <w:rPr>
          <w:b/>
          <w:bCs/>
        </w:rPr>
        <w:t>Countries covered by the publication</w:t>
      </w:r>
      <w:r w:rsidRPr="00A76BD1">
        <w:rPr>
          <w:b/>
          <w:bCs/>
        </w:rPr>
        <w:t>:</w:t>
      </w:r>
    </w:p>
    <w:p w14:paraId="5F019AC1" w14:textId="071B9229" w:rsidR="00A1210B" w:rsidRPr="00650E41" w:rsidRDefault="00FA375D" w:rsidP="00A1210B">
      <w:pPr>
        <w:pStyle w:val="ListParagraph"/>
        <w:numPr>
          <w:ilvl w:val="0"/>
          <w:numId w:val="5"/>
        </w:numPr>
      </w:pPr>
      <w:r w:rsidRPr="00650E41">
        <w:t>L</w:t>
      </w:r>
      <w:r w:rsidR="00650E41" w:rsidRPr="00650E41">
        <w:t>atin America and the C</w:t>
      </w:r>
      <w:r w:rsidR="00650E41">
        <w:t>aribbean</w:t>
      </w:r>
    </w:p>
    <w:p w14:paraId="619E389F" w14:textId="2BA63508" w:rsidR="008E0D41" w:rsidRPr="00082A0F" w:rsidRDefault="008E0D41" w:rsidP="008E0D41">
      <w:r>
        <w:rPr>
          <w:b/>
          <w:bCs/>
        </w:rPr>
        <w:t xml:space="preserve">Date of the </w:t>
      </w:r>
      <w:r w:rsidR="00B77615">
        <w:rPr>
          <w:b/>
          <w:bCs/>
        </w:rPr>
        <w:t>proposal</w:t>
      </w:r>
      <w:r w:rsidR="00082A0F">
        <w:rPr>
          <w:b/>
          <w:bCs/>
        </w:rPr>
        <w:t xml:space="preserve"> window</w:t>
      </w:r>
      <w:r w:rsidRPr="00A76BD1">
        <w:rPr>
          <w:b/>
          <w:bCs/>
        </w:rPr>
        <w:t>:</w:t>
      </w:r>
      <w:r w:rsidR="00082A0F">
        <w:rPr>
          <w:b/>
          <w:bCs/>
        </w:rPr>
        <w:t xml:space="preserve"> </w:t>
      </w:r>
      <w:r w:rsidR="00082A0F">
        <w:t>Month - Year</w:t>
      </w:r>
    </w:p>
    <w:p w14:paraId="0DEF22AD" w14:textId="14303975" w:rsidR="008E0D41" w:rsidRPr="00A52E8C" w:rsidRDefault="006F70D5" w:rsidP="008E0D41">
      <w:pPr>
        <w:pStyle w:val="ListParagraph"/>
        <w:numPr>
          <w:ilvl w:val="0"/>
          <w:numId w:val="5"/>
        </w:numPr>
      </w:pPr>
      <w:r>
        <w:t>February</w:t>
      </w:r>
      <w:r w:rsidR="00386EE3" w:rsidRPr="00A52E8C">
        <w:t>-202</w:t>
      </w:r>
      <w:r w:rsidR="00650E41">
        <w:t>6</w:t>
      </w:r>
    </w:p>
    <w:p w14:paraId="65914296" w14:textId="3A28360C" w:rsidR="0020155B" w:rsidRPr="0020155B" w:rsidRDefault="008D2D91" w:rsidP="0020155B">
      <w:pPr>
        <w:ind w:left="720"/>
      </w:pPr>
      <w:r w:rsidRPr="00525211">
        <w:rPr>
          <w:b/>
          <w:bCs/>
        </w:rPr>
        <w:t>[If applicable] Justific</w:t>
      </w:r>
      <w:r w:rsidR="0076312E" w:rsidRPr="00525211">
        <w:rPr>
          <w:b/>
          <w:bCs/>
        </w:rPr>
        <w:t xml:space="preserve">ation for the request of exemption to shorten the period between the approval of the publication proposal and the </w:t>
      </w:r>
      <w:r w:rsidR="00525211" w:rsidRPr="00525211">
        <w:rPr>
          <w:b/>
          <w:bCs/>
        </w:rPr>
        <w:t>publication of the document</w:t>
      </w:r>
      <w:r w:rsidR="00525211">
        <w:rPr>
          <w:b/>
          <w:bCs/>
        </w:rPr>
        <w:t>:</w:t>
      </w:r>
      <w:r w:rsidR="00AC70CF">
        <w:rPr>
          <w:b/>
          <w:bCs/>
        </w:rPr>
        <w:t xml:space="preserve"> </w:t>
      </w:r>
      <w:r w:rsidR="00AC70CF" w:rsidRPr="00AC70CF">
        <w:t>T</w:t>
      </w:r>
      <w:r w:rsidR="00AC70CF" w:rsidRPr="009F0F20">
        <w:rPr>
          <w:color w:val="FF0000"/>
        </w:rPr>
        <w:t xml:space="preserve">he </w:t>
      </w:r>
      <w:r w:rsidR="00AC70CF" w:rsidRPr="009F0F20">
        <w:rPr>
          <w:color w:val="FF0000"/>
        </w:rPr>
        <w:lastRenderedPageBreak/>
        <w:t>publication was already underway when the protocol was published and is currently in its final stage, having already completed the peer review process</w:t>
      </w:r>
    </w:p>
    <w:p w14:paraId="77E37BEB" w14:textId="77777777" w:rsidR="0020155B" w:rsidRDefault="0020155B" w:rsidP="0020155B">
      <w:pPr>
        <w:jc w:val="both"/>
        <w:rPr>
          <w:bCs/>
          <w:i/>
          <w:iCs/>
          <w:sz w:val="20"/>
          <w:szCs w:val="20"/>
        </w:rPr>
      </w:pPr>
      <w:r w:rsidRPr="00603061">
        <w:rPr>
          <w:b/>
          <w:highlight w:val="yellow"/>
        </w:rPr>
        <w:t>[Only for publications already in progress as of April 1, 2025]: Describe the current state of advancement of the publication and provide an expected publication date.</w:t>
      </w:r>
      <w:r>
        <w:rPr>
          <w:b/>
        </w:rPr>
        <w:t xml:space="preserve"> </w:t>
      </w:r>
      <w:r w:rsidRPr="0000643B">
        <w:rPr>
          <w:bCs/>
          <w:i/>
          <w:iCs/>
          <w:sz w:val="20"/>
          <w:szCs w:val="20"/>
        </w:rPr>
        <w:t>(</w:t>
      </w:r>
      <w:r w:rsidRPr="00E82ED8">
        <w:rPr>
          <w:bCs/>
          <w:i/>
          <w:iCs/>
          <w:sz w:val="20"/>
          <w:szCs w:val="20"/>
        </w:rPr>
        <w:t xml:space="preserve">For publications already in progress as of April 1, 2025, </w:t>
      </w:r>
      <w:r w:rsidRPr="0079618A">
        <w:rPr>
          <w:bCs/>
          <w:i/>
          <w:iCs/>
          <w:sz w:val="20"/>
          <w:szCs w:val="20"/>
        </w:rPr>
        <w:t>the 6-month waiting period does not apply, and the</w:t>
      </w:r>
      <w:r>
        <w:rPr>
          <w:bCs/>
          <w:i/>
          <w:iCs/>
          <w:sz w:val="20"/>
          <w:szCs w:val="20"/>
        </w:rPr>
        <w:t xml:space="preserve"> expected</w:t>
      </w:r>
      <w:r w:rsidRPr="0079618A">
        <w:rPr>
          <w:bCs/>
          <w:i/>
          <w:iCs/>
          <w:sz w:val="20"/>
          <w:szCs w:val="20"/>
        </w:rPr>
        <w:t xml:space="preserve"> publication date can be set without any restrictions</w:t>
      </w:r>
      <w:r>
        <w:rPr>
          <w:bCs/>
          <w:i/>
          <w:iCs/>
          <w:sz w:val="20"/>
          <w:szCs w:val="20"/>
        </w:rPr>
        <w:t>).</w:t>
      </w:r>
    </w:p>
    <w:p w14:paraId="73895DE1" w14:textId="29BFE017" w:rsidR="0020155B" w:rsidRPr="009F0F20" w:rsidRDefault="007F4E2F" w:rsidP="0020155B">
      <w:pPr>
        <w:pStyle w:val="ListParagraph"/>
        <w:numPr>
          <w:ilvl w:val="0"/>
          <w:numId w:val="5"/>
        </w:numPr>
        <w:rPr>
          <w:color w:val="FF0000"/>
        </w:rPr>
      </w:pPr>
      <w:r w:rsidRPr="009F0F20">
        <w:rPr>
          <w:color w:val="FF0000"/>
        </w:rPr>
        <w:t xml:space="preserve">The </w:t>
      </w:r>
      <w:r w:rsidR="004137B6" w:rsidRPr="009F0F20">
        <w:rPr>
          <w:color w:val="FF0000"/>
        </w:rPr>
        <w:t xml:space="preserve">manuscript </w:t>
      </w:r>
      <w:r w:rsidR="00CC3B7D" w:rsidRPr="009F0F20">
        <w:rPr>
          <w:color w:val="FF0000"/>
        </w:rPr>
        <w:t>is already at an advance</w:t>
      </w:r>
      <w:r w:rsidR="00EE4EA1" w:rsidRPr="009F0F20">
        <w:rPr>
          <w:color w:val="FF0000"/>
        </w:rPr>
        <w:t>d</w:t>
      </w:r>
      <w:r w:rsidR="00CC3B7D" w:rsidRPr="009F0F20">
        <w:rPr>
          <w:color w:val="FF0000"/>
        </w:rPr>
        <w:t xml:space="preserve"> stage.</w:t>
      </w:r>
      <w:r w:rsidR="00E46E5D" w:rsidRPr="009F0F20">
        <w:rPr>
          <w:color w:val="FF0000"/>
        </w:rPr>
        <w:t xml:space="preserve"> Over the past year, it has undergone several iterations, including a blind peer review completed in</w:t>
      </w:r>
      <w:r w:rsidR="0030256D" w:rsidRPr="009F0F20">
        <w:rPr>
          <w:color w:val="FF0000"/>
        </w:rPr>
        <w:t xml:space="preserve"> April </w:t>
      </w:r>
      <w:r w:rsidR="00E46E5D" w:rsidRPr="009F0F20">
        <w:rPr>
          <w:color w:val="FF0000"/>
        </w:rPr>
        <w:t>2024. We have refined the scope of the original publication and incorporated several rounds of feedback. At this stage, the manuscript is nearly finalized, with only minor adjustments pending.</w:t>
      </w:r>
      <w:r w:rsidR="00CC3B7D" w:rsidRPr="009F0F20">
        <w:rPr>
          <w:color w:val="FF0000"/>
        </w:rPr>
        <w:t xml:space="preserve"> </w:t>
      </w:r>
    </w:p>
    <w:p w14:paraId="0E1A8856" w14:textId="1718D1D6" w:rsidR="00D23D85" w:rsidRDefault="00D23D85" w:rsidP="00701299">
      <w:pPr>
        <w:pStyle w:val="Heading1"/>
        <w:numPr>
          <w:ilvl w:val="0"/>
          <w:numId w:val="2"/>
        </w:numPr>
        <w:spacing w:before="0"/>
        <w:ind w:left="450" w:hanging="450"/>
        <w:rPr>
          <w:b/>
          <w:bCs/>
          <w:sz w:val="32"/>
          <w:szCs w:val="32"/>
        </w:rPr>
      </w:pPr>
      <w:r>
        <w:rPr>
          <w:b/>
          <w:bCs/>
          <w:sz w:val="32"/>
          <w:szCs w:val="32"/>
        </w:rPr>
        <w:t xml:space="preserve">OBJECTIVES, </w:t>
      </w:r>
      <w:r w:rsidR="00B810E6">
        <w:rPr>
          <w:b/>
          <w:bCs/>
          <w:sz w:val="32"/>
          <w:szCs w:val="32"/>
        </w:rPr>
        <w:t>MOTIVATION, METHODOLOGY AND EXPECTED RESULTS</w:t>
      </w:r>
      <w:r w:rsidR="008B03CC">
        <w:rPr>
          <w:b/>
          <w:bCs/>
          <w:sz w:val="32"/>
          <w:szCs w:val="32"/>
        </w:rPr>
        <w:t xml:space="preserve"> </w:t>
      </w:r>
    </w:p>
    <w:p w14:paraId="134AF2F6" w14:textId="77777777" w:rsidR="00D06630" w:rsidRDefault="008B03CC" w:rsidP="00D06630">
      <w:r>
        <w:t xml:space="preserve">This section </w:t>
      </w:r>
      <w:r w:rsidR="00D15C29">
        <w:t xml:space="preserve">should </w:t>
      </w:r>
      <w:r>
        <w:t>not exceed two pages.</w:t>
      </w:r>
      <w:r w:rsidR="00DD7335">
        <w:t xml:space="preserve"> </w:t>
      </w:r>
    </w:p>
    <w:p w14:paraId="1E5C36CE" w14:textId="6868B093" w:rsidR="008B03CC" w:rsidRDefault="008B03CC" w:rsidP="00D06630">
      <w:pPr>
        <w:pStyle w:val="Heading2"/>
      </w:pPr>
      <w:r>
        <w:t xml:space="preserve">State the </w:t>
      </w:r>
      <w:r w:rsidRPr="008B03CC">
        <w:t>objectives</w:t>
      </w:r>
      <w:r>
        <w:t xml:space="preserve"> of the publication</w:t>
      </w:r>
      <w:r w:rsidR="0041286D">
        <w:t>.</w:t>
      </w:r>
    </w:p>
    <w:p w14:paraId="0D910B0D" w14:textId="66B53BE3" w:rsidR="00DF41E4" w:rsidRDefault="00D06630" w:rsidP="0029574F">
      <w:pPr>
        <w:jc w:val="both"/>
      </w:pPr>
      <w:r w:rsidRPr="00BF06BF">
        <w:t>The</w:t>
      </w:r>
      <w:r w:rsidR="00C17CB7">
        <w:t xml:space="preserve"> technical</w:t>
      </w:r>
      <w:r w:rsidRPr="00BF06BF">
        <w:t xml:space="preserve"> </w:t>
      </w:r>
      <w:r w:rsidR="00C17CB7">
        <w:t>note</w:t>
      </w:r>
      <w:r w:rsidRPr="00BF06BF">
        <w:t xml:space="preserve"> aims to provide a comprehensive</w:t>
      </w:r>
      <w:r w:rsidR="00C17CB7">
        <w:t xml:space="preserve">, data-driven overview of renewable energy deployment </w:t>
      </w:r>
      <w:r w:rsidR="009A76AD">
        <w:t xml:space="preserve">in Latin America and the Caribbean and to analyze the role that competitive clean-energy auctions have played </w:t>
      </w:r>
      <w:r w:rsidR="00DF41E4">
        <w:t>in enabling this expansion. Its purpose is twofold</w:t>
      </w:r>
      <w:r w:rsidR="006B6323">
        <w:t>: (</w:t>
      </w:r>
      <w:proofErr w:type="spellStart"/>
      <w:r w:rsidR="006B6323">
        <w:t>i</w:t>
      </w:r>
      <w:proofErr w:type="spellEnd"/>
      <w:r w:rsidR="006B6323">
        <w:t>) to map the evolution of renewable energy capacity</w:t>
      </w:r>
      <w:r w:rsidR="004873F1">
        <w:t>—highlighting technology trends, and the changing structure of electricity generation</w:t>
      </w:r>
      <w:r w:rsidR="00765995">
        <w:t>—and (ii) to systema</w:t>
      </w:r>
      <w:r w:rsidR="00625BD6">
        <w:t xml:space="preserve">tically document the </w:t>
      </w:r>
      <w:r w:rsidR="006727BE">
        <w:t xml:space="preserve">contribution of competitive clean energy auctions as a procurement mechanism by comparing auction-allocated capacity with total installed capacity </w:t>
      </w:r>
      <w:r w:rsidR="00054AD0">
        <w:t xml:space="preserve">across countries and technologies; and (iii) to illustrate </w:t>
      </w:r>
      <w:r w:rsidR="00094BBE">
        <w:t xml:space="preserve">these dynamics through two country case-studies, Brazil and Chile, which </w:t>
      </w:r>
      <w:r w:rsidR="006D4C8F">
        <w:t xml:space="preserve">offer contrasting examples of how auction design, market structure, and system conditions shape </w:t>
      </w:r>
      <w:r w:rsidR="00E10FE1">
        <w:t xml:space="preserve">renewable energy deployment outcomes. </w:t>
      </w:r>
    </w:p>
    <w:p w14:paraId="3DCD49BB" w14:textId="77777777" w:rsidR="00D06630" w:rsidRDefault="00D06630" w:rsidP="0029574F">
      <w:pPr>
        <w:pStyle w:val="Heading2"/>
      </w:pPr>
      <w:r>
        <w:t>Describe the motivation and the main question(s) this publication intends to answer.</w:t>
      </w:r>
    </w:p>
    <w:p w14:paraId="2E402DFC" w14:textId="28E47B1D" w:rsidR="00774203" w:rsidRDefault="00005311" w:rsidP="0029574F">
      <w:pPr>
        <w:jc w:val="both"/>
      </w:pPr>
      <w:r>
        <w:t xml:space="preserve">Latin America and the Caribbean </w:t>
      </w:r>
      <w:proofErr w:type="gramStart"/>
      <w:r>
        <w:t>has</w:t>
      </w:r>
      <w:proofErr w:type="gramEnd"/>
      <w:r>
        <w:t xml:space="preserve"> undergone a profound transformation in its electricity matrix over the last decade, with wind and solar becoming central to the region</w:t>
      </w:r>
      <w:r w:rsidR="000D34BC">
        <w:t xml:space="preserve">’s energy system/transition. While hydropower </w:t>
      </w:r>
      <w:r w:rsidR="00455715">
        <w:t xml:space="preserve">remains dominant, variable renewable energy has expanded rapidly, driven in part by declining technology costs and </w:t>
      </w:r>
      <w:r w:rsidR="00DA4E1C">
        <w:t>the adoption of policy mechanisms like competitive clean energy auctions across more than 15 countries</w:t>
      </w:r>
      <w:r w:rsidR="00DC7CFF">
        <w:t xml:space="preserve">. Despite the central role auctions have played in shaping deployment patterns, </w:t>
      </w:r>
      <w:r w:rsidR="00E709CC">
        <w:t xml:space="preserve">there is no systematic, regionwide assessment on how much renewable capacity has been allocated </w:t>
      </w:r>
      <w:r w:rsidR="00AA5765">
        <w:t xml:space="preserve">through auctions, how this varies across countries and technologies, and how LAC compares with regional </w:t>
      </w:r>
      <w:r w:rsidR="00953226">
        <w:t xml:space="preserve">auction leaders. </w:t>
      </w:r>
      <w:r w:rsidR="00072492" w:rsidRPr="00072492">
        <w:t>This Technical Note is motivated by the need to fill that gap and provide a clear descriptive baseline linking auction activity to renewable deployment patterns. The main questions guiding the analysis are:</w:t>
      </w:r>
      <w:r w:rsidR="00072492">
        <w:t xml:space="preserve"> </w:t>
      </w:r>
      <w:r w:rsidR="00654FEE" w:rsidRPr="00654FEE">
        <w:t>To what extent have clean energy auctions enabled the expansion of wind and solar in LAC? How does their contribution differ across countries and technologies? And what lessons emerge from the experiences of Brazil and Chile for future auction design and procurement strategies in the region?</w:t>
      </w:r>
    </w:p>
    <w:p w14:paraId="387530F9" w14:textId="77777777" w:rsidR="00D06630" w:rsidRDefault="00D06630" w:rsidP="0029574F">
      <w:pPr>
        <w:pStyle w:val="Heading2"/>
      </w:pPr>
      <w:r w:rsidRPr="00046F7C">
        <w:lastRenderedPageBreak/>
        <w:t>Describe how the question(s) asked complements existing literature on this subject</w:t>
      </w:r>
      <w:r>
        <w:t>.</w:t>
      </w:r>
    </w:p>
    <w:p w14:paraId="1B41669C" w14:textId="3CC78A66" w:rsidR="00AA29B2" w:rsidRDefault="00AA29B2" w:rsidP="001B2E3B">
      <w:pPr>
        <w:jc w:val="both"/>
      </w:pPr>
      <w:r>
        <w:t>While there is ex</w:t>
      </w:r>
      <w:r w:rsidR="00CB7040">
        <w:t xml:space="preserve">tensive global literature on renewable energy </w:t>
      </w:r>
      <w:r w:rsidR="007A42B5">
        <w:t xml:space="preserve">auctions, most studies focus on bid prices, auction design, or country-specific experiences, with relatively </w:t>
      </w:r>
      <w:r w:rsidR="00A14F81">
        <w:t xml:space="preserve">little comparative work examining how auctions translate into actual deployment across regions. </w:t>
      </w:r>
      <w:r w:rsidR="0002663B" w:rsidRPr="0002663B">
        <w:t>In Latin America and the Caribbean, existing research tends to analyze individual markets—such as Brazil, Chile, or Mexico—without providing a unified regional perspective or benchmarking LAC outcomes against global auction leaders</w:t>
      </w:r>
      <w:r w:rsidR="0002663B">
        <w:t xml:space="preserve"> or across countries. </w:t>
      </w:r>
      <w:r w:rsidR="007B6467" w:rsidRPr="007B6467">
        <w:t>Moreover, no study has systematically compared auction-awarded capacity with total installed capacity across all LAC countries, nor quantified technology-specific penetration of auctions over time.</w:t>
      </w:r>
      <w:r w:rsidR="003E6246">
        <w:t xml:space="preserve"> </w:t>
      </w:r>
      <w:r w:rsidR="003E6246" w:rsidRPr="003E6246">
        <w:t>This Technical Note fills that gap by integrating global auction data with regional capacity statistics to produce a descriptive, multi-country assessment of how auctions have contributed to renewable energy expansion in LAC. In doing so, it complements the existing literature by shifting the focus from auction design and pricing toward deployment outcomes, offering regionwide evidence and case-study insights that can inform procurement strategies and energy transition planning across the region.</w:t>
      </w:r>
    </w:p>
    <w:p w14:paraId="3B803185" w14:textId="77777777" w:rsidR="00D06630" w:rsidRDefault="00D06630" w:rsidP="0029574F">
      <w:pPr>
        <w:pStyle w:val="Heading2"/>
      </w:pPr>
      <w:r>
        <w:t>Describe the methodological approach and the type of data (when applicable) which will be used.</w:t>
      </w:r>
    </w:p>
    <w:p w14:paraId="7FF18F13" w14:textId="66FA35C9" w:rsidR="008E0B8A" w:rsidRDefault="008E0B8A" w:rsidP="008E0B8A">
      <w:r w:rsidRPr="008E0B8A">
        <w:t xml:space="preserve">The Technical Note employs a descriptive, data-driven methodology combining two main sources: </w:t>
      </w:r>
      <w:proofErr w:type="spellStart"/>
      <w:r w:rsidRPr="008E0B8A">
        <w:t>BloombergNEF’s</w:t>
      </w:r>
      <w:proofErr w:type="spellEnd"/>
      <w:r w:rsidRPr="008E0B8A">
        <w:t xml:space="preserve"> global auction dataset and IRENA’s country-level installed capacity statistics. The BNEF dataset is filtered to include only completed auctions up to 2024, ensuring consistency in the measurement of allocated capacity across countries and technologies. IRENA data is used to calculate penetration metrics by comparing auction-awarded capacity with total installed capacity at national and regional levels. These harmonized datasets allow for cross-country comparisons, technology-specific assessments, and global benchmarking.</w:t>
      </w:r>
    </w:p>
    <w:p w14:paraId="73C4AEB2" w14:textId="367A4795" w:rsidR="00D06630" w:rsidRDefault="00D06630" w:rsidP="0029574F">
      <w:pPr>
        <w:pStyle w:val="Heading2"/>
      </w:pPr>
      <w:r>
        <w:t xml:space="preserve">What are the expected policy implications and/or the implications for the operational or knowledge agendas of the bank? </w:t>
      </w:r>
    </w:p>
    <w:p w14:paraId="3BCBA2BB" w14:textId="6DB16610" w:rsidR="000E48CC" w:rsidRDefault="000E48CC" w:rsidP="000E48CC">
      <w:pPr>
        <w:jc w:val="both"/>
      </w:pPr>
      <w:r>
        <w:t xml:space="preserve">The research provides a practical tool </w:t>
      </w:r>
      <w:r w:rsidR="00264949">
        <w:t>for st</w:t>
      </w:r>
      <w:r w:rsidR="00EF418F">
        <w:t xml:space="preserve">akeholders, regulators, and IDB staff by offering a clear, evidence-based understanding of how clean energy auctions have contributed to renewable energy deployment </w:t>
      </w:r>
      <w:r w:rsidR="00F13BD8">
        <w:t xml:space="preserve">in Latin America and the Caribbean. By systematically comparing auction-awarded capacity and renewable deployment both across LAC countries and against global benchmarks, the analysis enables governments to assess the effectiveness </w:t>
      </w:r>
      <w:r w:rsidR="002A289E">
        <w:t xml:space="preserve">of their procurement </w:t>
      </w:r>
      <w:r w:rsidR="00CC72C3">
        <w:t xml:space="preserve">strategies </w:t>
      </w:r>
      <w:r w:rsidR="001D0EA5">
        <w:t>relative to peers and to identify design elements associated with greater investment mobilization and technology uptake from a couple of case studies in the region.</w:t>
      </w:r>
      <w:r w:rsidR="00446244">
        <w:t xml:space="preserve"> </w:t>
      </w:r>
      <w:r w:rsidR="00446244" w:rsidRPr="00446244">
        <w:t>The study highlights how auctions have functioned as an enabling mechanism for scaling wind and solar in diverse market contexts, clarifying the conditions under which auction outcomes translate into actual deployment. The case studies of Brazil and Chile further illustrate how regulatory frameworks, system integration constraints, and market structures influence auction performance.</w:t>
      </w:r>
      <w:r w:rsidR="00CC1FF9">
        <w:t xml:space="preserve"> </w:t>
      </w:r>
      <w:r w:rsidR="00CC1FF9" w:rsidRPr="00CC1FF9">
        <w:t>For the knowledge agenda, it establishes a harmonized analytical framework for evaluating auctions as deployment instruments in LAC, identifies data and institutional gaps, and supports the development of future tools to strengthen renewable energy planning and competitive procurement in the region</w:t>
      </w:r>
      <w:r w:rsidR="00CC1FF9">
        <w:t>.</w:t>
      </w:r>
    </w:p>
    <w:p w14:paraId="224B1BE8" w14:textId="77777777" w:rsidR="0029574F" w:rsidRDefault="00D06630" w:rsidP="0029574F">
      <w:pPr>
        <w:pStyle w:val="Heading2"/>
      </w:pPr>
      <w:r>
        <w:lastRenderedPageBreak/>
        <w:t>Justify the expected type of publication as described in Section I.</w:t>
      </w:r>
    </w:p>
    <w:p w14:paraId="0AFAC81F" w14:textId="0427BB18" w:rsidR="00D23D85" w:rsidRPr="00D23D85" w:rsidRDefault="009F0F20" w:rsidP="009F0F20">
      <w:pPr>
        <w:jc w:val="both"/>
      </w:pPr>
      <w:r w:rsidRPr="009F0F20">
        <w:t>The document is best suited as a Technical Note. It is structured around a clearly defined research question and provides an evidence-based descriptive assessment of how clean energy auctions have enabled renewable energy deployment in Latin America and the Caribbean. The first section offers a global comparison of auctioned capacity, prices, and technology trends, benchmarking LAC against other regions. The second section conducts a cross-country analysis within LAC, comparing auction-awarded capacity with installed capacity across countries and technologies to identify regional patterns and heterogeneity. The final section presents two case studies</w:t>
      </w:r>
      <w:r>
        <w:t xml:space="preserve"> </w:t>
      </w:r>
      <w:r w:rsidRPr="009F0F20">
        <w:t>that illustrate how auction design, regulatory frameworks, and system conditions shape deployment outcomes. This structure makes the document a practical and policy-oriented resource for regulators, stakeholders, and IDB teams working on renewable energy procurement and energy transition planning in the region.</w:t>
      </w:r>
    </w:p>
    <w:sectPr w:rsidR="00D23D85" w:rsidRPr="00D23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5662E" w14:textId="77777777" w:rsidR="00CA4EC4" w:rsidRDefault="00CA4EC4" w:rsidP="00D87002">
      <w:pPr>
        <w:spacing w:after="0" w:line="240" w:lineRule="auto"/>
      </w:pPr>
      <w:r>
        <w:separator/>
      </w:r>
    </w:p>
  </w:endnote>
  <w:endnote w:type="continuationSeparator" w:id="0">
    <w:p w14:paraId="46B5A41B" w14:textId="77777777" w:rsidR="00CA4EC4" w:rsidRDefault="00CA4EC4" w:rsidP="00D87002">
      <w:pPr>
        <w:spacing w:after="0" w:line="240" w:lineRule="auto"/>
      </w:pPr>
      <w:r>
        <w:continuationSeparator/>
      </w:r>
    </w:p>
  </w:endnote>
  <w:endnote w:type="continuationNotice" w:id="1">
    <w:p w14:paraId="6AB40119" w14:textId="77777777" w:rsidR="00CA4EC4" w:rsidRDefault="00CA4E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6E5C" w14:textId="77777777" w:rsidR="00CA4EC4" w:rsidRDefault="00CA4EC4" w:rsidP="00D87002">
      <w:pPr>
        <w:spacing w:after="0" w:line="240" w:lineRule="auto"/>
      </w:pPr>
      <w:r>
        <w:separator/>
      </w:r>
    </w:p>
  </w:footnote>
  <w:footnote w:type="continuationSeparator" w:id="0">
    <w:p w14:paraId="13CF0C60" w14:textId="77777777" w:rsidR="00CA4EC4" w:rsidRDefault="00CA4EC4" w:rsidP="00D87002">
      <w:pPr>
        <w:spacing w:after="0" w:line="240" w:lineRule="auto"/>
      </w:pPr>
      <w:r>
        <w:continuationSeparator/>
      </w:r>
    </w:p>
  </w:footnote>
  <w:footnote w:type="continuationNotice" w:id="1">
    <w:p w14:paraId="5856A4B5" w14:textId="77777777" w:rsidR="00CA4EC4" w:rsidRDefault="00CA4E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1B82"/>
    <w:multiLevelType w:val="hybridMultilevel"/>
    <w:tmpl w:val="807CA53C"/>
    <w:lvl w:ilvl="0" w:tplc="5EF07C5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E31F5C"/>
    <w:multiLevelType w:val="hybridMultilevel"/>
    <w:tmpl w:val="380228AE"/>
    <w:lvl w:ilvl="0" w:tplc="0B0AD6D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B9"/>
    <w:multiLevelType w:val="hybridMultilevel"/>
    <w:tmpl w:val="F06ABB28"/>
    <w:lvl w:ilvl="0" w:tplc="5EF07C5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04CC8"/>
    <w:multiLevelType w:val="hybridMultilevel"/>
    <w:tmpl w:val="B5227360"/>
    <w:lvl w:ilvl="0" w:tplc="A1A0FE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A0433E"/>
    <w:multiLevelType w:val="hybridMultilevel"/>
    <w:tmpl w:val="16866A8A"/>
    <w:lvl w:ilvl="0" w:tplc="5EF07C5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895DC4"/>
    <w:multiLevelType w:val="hybridMultilevel"/>
    <w:tmpl w:val="75E2C9F2"/>
    <w:lvl w:ilvl="0" w:tplc="E6B43728">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3097432"/>
    <w:multiLevelType w:val="hybridMultilevel"/>
    <w:tmpl w:val="DF9C0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142A2E"/>
    <w:multiLevelType w:val="hybridMultilevel"/>
    <w:tmpl w:val="F1BC3F4A"/>
    <w:lvl w:ilvl="0" w:tplc="D7CA1E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155666">
    <w:abstractNumId w:val="3"/>
  </w:num>
  <w:num w:numId="2" w16cid:durableId="1100561484">
    <w:abstractNumId w:val="7"/>
  </w:num>
  <w:num w:numId="3" w16cid:durableId="1802534193">
    <w:abstractNumId w:val="1"/>
  </w:num>
  <w:num w:numId="4" w16cid:durableId="216405941">
    <w:abstractNumId w:val="0"/>
  </w:num>
  <w:num w:numId="5" w16cid:durableId="953362406">
    <w:abstractNumId w:val="4"/>
  </w:num>
  <w:num w:numId="6" w16cid:durableId="1262446753">
    <w:abstractNumId w:val="2"/>
  </w:num>
  <w:num w:numId="7" w16cid:durableId="1962420652">
    <w:abstractNumId w:val="5"/>
  </w:num>
  <w:num w:numId="8" w16cid:durableId="2089688411">
    <w:abstractNumId w:val="6"/>
  </w:num>
  <w:num w:numId="9" w16cid:durableId="368535704">
    <w:abstractNumId w:val="5"/>
  </w:num>
  <w:num w:numId="10" w16cid:durableId="1266187339">
    <w:abstractNumId w:val="5"/>
  </w:num>
  <w:num w:numId="11" w16cid:durableId="1867403511">
    <w:abstractNumId w:val="5"/>
  </w:num>
  <w:num w:numId="12" w16cid:durableId="1871064169">
    <w:abstractNumId w:val="5"/>
  </w:num>
  <w:num w:numId="13" w16cid:durableId="481971277">
    <w:abstractNumId w:val="5"/>
  </w:num>
  <w:num w:numId="14" w16cid:durableId="1720856291">
    <w:abstractNumId w:val="5"/>
  </w:num>
  <w:num w:numId="15" w16cid:durableId="17171548">
    <w:abstractNumId w:val="5"/>
  </w:num>
  <w:num w:numId="16" w16cid:durableId="2102796043">
    <w:abstractNumId w:val="5"/>
  </w:num>
  <w:num w:numId="17" w16cid:durableId="1618949333">
    <w:abstractNumId w:val="5"/>
  </w:num>
  <w:num w:numId="18" w16cid:durableId="2131394440">
    <w:abstractNumId w:val="5"/>
  </w:num>
  <w:num w:numId="19" w16cid:durableId="45372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85"/>
    <w:rsid w:val="00005311"/>
    <w:rsid w:val="0000643B"/>
    <w:rsid w:val="0000763C"/>
    <w:rsid w:val="00015051"/>
    <w:rsid w:val="00023BBD"/>
    <w:rsid w:val="0002663B"/>
    <w:rsid w:val="0004537C"/>
    <w:rsid w:val="00046F7C"/>
    <w:rsid w:val="00054AD0"/>
    <w:rsid w:val="000631B0"/>
    <w:rsid w:val="00072492"/>
    <w:rsid w:val="0008292C"/>
    <w:rsid w:val="00082A0F"/>
    <w:rsid w:val="00086EF9"/>
    <w:rsid w:val="0008708B"/>
    <w:rsid w:val="00094BBE"/>
    <w:rsid w:val="000D34BC"/>
    <w:rsid w:val="000D6FDF"/>
    <w:rsid w:val="000E48CC"/>
    <w:rsid w:val="0010350B"/>
    <w:rsid w:val="001162E1"/>
    <w:rsid w:val="00116A3B"/>
    <w:rsid w:val="0012259B"/>
    <w:rsid w:val="00133D9C"/>
    <w:rsid w:val="001400E2"/>
    <w:rsid w:val="00151085"/>
    <w:rsid w:val="00151512"/>
    <w:rsid w:val="00151828"/>
    <w:rsid w:val="0015292B"/>
    <w:rsid w:val="00154083"/>
    <w:rsid w:val="00174A7A"/>
    <w:rsid w:val="001B2E3B"/>
    <w:rsid w:val="001D0EA5"/>
    <w:rsid w:val="001E6BC0"/>
    <w:rsid w:val="0020155B"/>
    <w:rsid w:val="0021432E"/>
    <w:rsid w:val="00215D4B"/>
    <w:rsid w:val="00226E74"/>
    <w:rsid w:val="00231E10"/>
    <w:rsid w:val="00232C4A"/>
    <w:rsid w:val="00237750"/>
    <w:rsid w:val="002428FE"/>
    <w:rsid w:val="00264949"/>
    <w:rsid w:val="00267891"/>
    <w:rsid w:val="0027063C"/>
    <w:rsid w:val="00270DEA"/>
    <w:rsid w:val="0028384C"/>
    <w:rsid w:val="0028757F"/>
    <w:rsid w:val="0029574F"/>
    <w:rsid w:val="002A289E"/>
    <w:rsid w:val="002A7A1E"/>
    <w:rsid w:val="002B5004"/>
    <w:rsid w:val="002B6DA9"/>
    <w:rsid w:val="002B73D1"/>
    <w:rsid w:val="002C23FC"/>
    <w:rsid w:val="00300D47"/>
    <w:rsid w:val="0030256D"/>
    <w:rsid w:val="00302E01"/>
    <w:rsid w:val="00302F8D"/>
    <w:rsid w:val="0031162F"/>
    <w:rsid w:val="00311B53"/>
    <w:rsid w:val="00320BAF"/>
    <w:rsid w:val="00321ED0"/>
    <w:rsid w:val="00337A3D"/>
    <w:rsid w:val="00373AA2"/>
    <w:rsid w:val="00386C4C"/>
    <w:rsid w:val="00386EE3"/>
    <w:rsid w:val="003915B2"/>
    <w:rsid w:val="003946C4"/>
    <w:rsid w:val="00395A52"/>
    <w:rsid w:val="003C1186"/>
    <w:rsid w:val="003C2E00"/>
    <w:rsid w:val="003E3F00"/>
    <w:rsid w:val="003E6246"/>
    <w:rsid w:val="003E74C3"/>
    <w:rsid w:val="00406618"/>
    <w:rsid w:val="0041286D"/>
    <w:rsid w:val="004137B6"/>
    <w:rsid w:val="004242AA"/>
    <w:rsid w:val="0043170D"/>
    <w:rsid w:val="00441635"/>
    <w:rsid w:val="004416AB"/>
    <w:rsid w:val="0044568D"/>
    <w:rsid w:val="00446244"/>
    <w:rsid w:val="0044711E"/>
    <w:rsid w:val="00455715"/>
    <w:rsid w:val="00466039"/>
    <w:rsid w:val="0048006A"/>
    <w:rsid w:val="00484793"/>
    <w:rsid w:val="004873F1"/>
    <w:rsid w:val="004927E2"/>
    <w:rsid w:val="004A7D93"/>
    <w:rsid w:val="004B23A9"/>
    <w:rsid w:val="004B5A51"/>
    <w:rsid w:val="004C5DF0"/>
    <w:rsid w:val="004D19DE"/>
    <w:rsid w:val="004F11E9"/>
    <w:rsid w:val="004F466B"/>
    <w:rsid w:val="00506295"/>
    <w:rsid w:val="005113B4"/>
    <w:rsid w:val="00514B9B"/>
    <w:rsid w:val="005153F1"/>
    <w:rsid w:val="00520CA6"/>
    <w:rsid w:val="005217FA"/>
    <w:rsid w:val="00525211"/>
    <w:rsid w:val="00530AEC"/>
    <w:rsid w:val="00535F17"/>
    <w:rsid w:val="005559DB"/>
    <w:rsid w:val="00561C8A"/>
    <w:rsid w:val="005642B2"/>
    <w:rsid w:val="0057140E"/>
    <w:rsid w:val="00583EA1"/>
    <w:rsid w:val="005A123E"/>
    <w:rsid w:val="005A1B35"/>
    <w:rsid w:val="005D5D76"/>
    <w:rsid w:val="005E5484"/>
    <w:rsid w:val="00603061"/>
    <w:rsid w:val="006046CC"/>
    <w:rsid w:val="0061220E"/>
    <w:rsid w:val="00625BD6"/>
    <w:rsid w:val="00643CD8"/>
    <w:rsid w:val="00644427"/>
    <w:rsid w:val="00647091"/>
    <w:rsid w:val="00650E41"/>
    <w:rsid w:val="00654FEE"/>
    <w:rsid w:val="00663A25"/>
    <w:rsid w:val="006704B5"/>
    <w:rsid w:val="006727BE"/>
    <w:rsid w:val="006742A9"/>
    <w:rsid w:val="00680BE2"/>
    <w:rsid w:val="0068381D"/>
    <w:rsid w:val="00690BB6"/>
    <w:rsid w:val="006A7413"/>
    <w:rsid w:val="006B6323"/>
    <w:rsid w:val="006B6F6D"/>
    <w:rsid w:val="006D11C6"/>
    <w:rsid w:val="006D4C8F"/>
    <w:rsid w:val="006E10C9"/>
    <w:rsid w:val="006E1D44"/>
    <w:rsid w:val="006F70D5"/>
    <w:rsid w:val="00701299"/>
    <w:rsid w:val="00704774"/>
    <w:rsid w:val="00725279"/>
    <w:rsid w:val="00732E2D"/>
    <w:rsid w:val="00745190"/>
    <w:rsid w:val="00751ED4"/>
    <w:rsid w:val="0076312E"/>
    <w:rsid w:val="00764CDD"/>
    <w:rsid w:val="00765995"/>
    <w:rsid w:val="00774203"/>
    <w:rsid w:val="00785F38"/>
    <w:rsid w:val="00787334"/>
    <w:rsid w:val="0079618A"/>
    <w:rsid w:val="007A42B5"/>
    <w:rsid w:val="007A7E59"/>
    <w:rsid w:val="007B6467"/>
    <w:rsid w:val="007C05E0"/>
    <w:rsid w:val="007E7411"/>
    <w:rsid w:val="007F4E2F"/>
    <w:rsid w:val="00802BBB"/>
    <w:rsid w:val="00815E1D"/>
    <w:rsid w:val="00816407"/>
    <w:rsid w:val="00817F34"/>
    <w:rsid w:val="008211B0"/>
    <w:rsid w:val="00827628"/>
    <w:rsid w:val="00827BB0"/>
    <w:rsid w:val="00835CCD"/>
    <w:rsid w:val="00847832"/>
    <w:rsid w:val="00857A01"/>
    <w:rsid w:val="008934A1"/>
    <w:rsid w:val="008B03CC"/>
    <w:rsid w:val="008B5DBB"/>
    <w:rsid w:val="008C299E"/>
    <w:rsid w:val="008D2D91"/>
    <w:rsid w:val="008D3B19"/>
    <w:rsid w:val="008E0B8A"/>
    <w:rsid w:val="008E0D41"/>
    <w:rsid w:val="008E71AF"/>
    <w:rsid w:val="0090109E"/>
    <w:rsid w:val="00906425"/>
    <w:rsid w:val="009131DC"/>
    <w:rsid w:val="009207B5"/>
    <w:rsid w:val="00953226"/>
    <w:rsid w:val="00964906"/>
    <w:rsid w:val="00967E2F"/>
    <w:rsid w:val="0096E09B"/>
    <w:rsid w:val="0097113E"/>
    <w:rsid w:val="0097650D"/>
    <w:rsid w:val="00977DCA"/>
    <w:rsid w:val="00985280"/>
    <w:rsid w:val="00986934"/>
    <w:rsid w:val="009A48D9"/>
    <w:rsid w:val="009A76AD"/>
    <w:rsid w:val="009B0CDE"/>
    <w:rsid w:val="009F0F20"/>
    <w:rsid w:val="009F2982"/>
    <w:rsid w:val="00A06DED"/>
    <w:rsid w:val="00A1210B"/>
    <w:rsid w:val="00A14F81"/>
    <w:rsid w:val="00A452CB"/>
    <w:rsid w:val="00A4637E"/>
    <w:rsid w:val="00A52E8C"/>
    <w:rsid w:val="00A752E2"/>
    <w:rsid w:val="00A76BD1"/>
    <w:rsid w:val="00A81C68"/>
    <w:rsid w:val="00A93BC2"/>
    <w:rsid w:val="00AA29B2"/>
    <w:rsid w:val="00AA473C"/>
    <w:rsid w:val="00AA5765"/>
    <w:rsid w:val="00AA7DE0"/>
    <w:rsid w:val="00AB48E2"/>
    <w:rsid w:val="00AC70CF"/>
    <w:rsid w:val="00AE1036"/>
    <w:rsid w:val="00AE1A01"/>
    <w:rsid w:val="00AF7B8B"/>
    <w:rsid w:val="00B12C05"/>
    <w:rsid w:val="00B27FA2"/>
    <w:rsid w:val="00B3078A"/>
    <w:rsid w:val="00B30C4F"/>
    <w:rsid w:val="00B319FE"/>
    <w:rsid w:val="00B60F92"/>
    <w:rsid w:val="00B73FAA"/>
    <w:rsid w:val="00B77615"/>
    <w:rsid w:val="00B810E6"/>
    <w:rsid w:val="00B82186"/>
    <w:rsid w:val="00B85099"/>
    <w:rsid w:val="00B86338"/>
    <w:rsid w:val="00B94D36"/>
    <w:rsid w:val="00B95B7D"/>
    <w:rsid w:val="00BB665A"/>
    <w:rsid w:val="00BC0A71"/>
    <w:rsid w:val="00BE74FC"/>
    <w:rsid w:val="00BF06BF"/>
    <w:rsid w:val="00C0480F"/>
    <w:rsid w:val="00C06B39"/>
    <w:rsid w:val="00C113A7"/>
    <w:rsid w:val="00C17CB7"/>
    <w:rsid w:val="00C23912"/>
    <w:rsid w:val="00C50E85"/>
    <w:rsid w:val="00C63CBA"/>
    <w:rsid w:val="00C640F8"/>
    <w:rsid w:val="00C660CE"/>
    <w:rsid w:val="00C8077D"/>
    <w:rsid w:val="00C86E42"/>
    <w:rsid w:val="00CA4C86"/>
    <w:rsid w:val="00CA4EC4"/>
    <w:rsid w:val="00CB7040"/>
    <w:rsid w:val="00CC1FF9"/>
    <w:rsid w:val="00CC3B7D"/>
    <w:rsid w:val="00CC72C3"/>
    <w:rsid w:val="00CD02DB"/>
    <w:rsid w:val="00CD3A78"/>
    <w:rsid w:val="00CD3BE4"/>
    <w:rsid w:val="00CD4B84"/>
    <w:rsid w:val="00CE41D1"/>
    <w:rsid w:val="00D06630"/>
    <w:rsid w:val="00D15C29"/>
    <w:rsid w:val="00D23D85"/>
    <w:rsid w:val="00D279E7"/>
    <w:rsid w:val="00D56EF3"/>
    <w:rsid w:val="00D659ED"/>
    <w:rsid w:val="00D66644"/>
    <w:rsid w:val="00D80541"/>
    <w:rsid w:val="00D81CCF"/>
    <w:rsid w:val="00D87002"/>
    <w:rsid w:val="00D96DC7"/>
    <w:rsid w:val="00DA4E1C"/>
    <w:rsid w:val="00DB0C1B"/>
    <w:rsid w:val="00DC28E5"/>
    <w:rsid w:val="00DC76E9"/>
    <w:rsid w:val="00DC7CFF"/>
    <w:rsid w:val="00DD3870"/>
    <w:rsid w:val="00DD7335"/>
    <w:rsid w:val="00DF41E4"/>
    <w:rsid w:val="00E10FE1"/>
    <w:rsid w:val="00E11AA8"/>
    <w:rsid w:val="00E4628B"/>
    <w:rsid w:val="00E46E5D"/>
    <w:rsid w:val="00E709CC"/>
    <w:rsid w:val="00E73AB7"/>
    <w:rsid w:val="00E82ED8"/>
    <w:rsid w:val="00E8319C"/>
    <w:rsid w:val="00E969A8"/>
    <w:rsid w:val="00ED6650"/>
    <w:rsid w:val="00EE4EA1"/>
    <w:rsid w:val="00EF418F"/>
    <w:rsid w:val="00EF4A2A"/>
    <w:rsid w:val="00F13BD8"/>
    <w:rsid w:val="00F16EF1"/>
    <w:rsid w:val="00F1726A"/>
    <w:rsid w:val="00F215DD"/>
    <w:rsid w:val="00F23311"/>
    <w:rsid w:val="00F243DE"/>
    <w:rsid w:val="00F445A5"/>
    <w:rsid w:val="00F45DCA"/>
    <w:rsid w:val="00F60A94"/>
    <w:rsid w:val="00F6345C"/>
    <w:rsid w:val="00F65100"/>
    <w:rsid w:val="00F67F55"/>
    <w:rsid w:val="00F85AD9"/>
    <w:rsid w:val="00F874DA"/>
    <w:rsid w:val="00FA375D"/>
    <w:rsid w:val="00FB2B1F"/>
    <w:rsid w:val="00FC4367"/>
    <w:rsid w:val="00FC4B3F"/>
    <w:rsid w:val="00FE02D5"/>
    <w:rsid w:val="00FE0C3C"/>
    <w:rsid w:val="00FE3674"/>
    <w:rsid w:val="00FF0928"/>
    <w:rsid w:val="020DA0F1"/>
    <w:rsid w:val="07EE298E"/>
    <w:rsid w:val="0C9568BF"/>
    <w:rsid w:val="1525DF83"/>
    <w:rsid w:val="1D6E1EEA"/>
    <w:rsid w:val="1DC4AB4F"/>
    <w:rsid w:val="21FC8318"/>
    <w:rsid w:val="25EA55A1"/>
    <w:rsid w:val="28F903D3"/>
    <w:rsid w:val="425CFB58"/>
    <w:rsid w:val="441DBA3A"/>
    <w:rsid w:val="472845C7"/>
    <w:rsid w:val="521EE4E9"/>
    <w:rsid w:val="54B3577F"/>
    <w:rsid w:val="5C24C469"/>
    <w:rsid w:val="6196F602"/>
    <w:rsid w:val="6FCF22D0"/>
    <w:rsid w:val="700B77B5"/>
    <w:rsid w:val="764A443A"/>
    <w:rsid w:val="7AF953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41CF7"/>
  <w15:chartTrackingRefBased/>
  <w15:docId w15:val="{7E78FBCE-36BE-4155-9630-B2725E68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3CC"/>
    <w:pPr>
      <w:keepNext/>
      <w:keepLines/>
      <w:numPr>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85"/>
    <w:rPr>
      <w:rFonts w:eastAsiaTheme="majorEastAsia" w:cstheme="majorBidi"/>
      <w:color w:val="272727" w:themeColor="text1" w:themeTint="D8"/>
    </w:rPr>
  </w:style>
  <w:style w:type="paragraph" w:styleId="Title">
    <w:name w:val="Title"/>
    <w:basedOn w:val="Normal"/>
    <w:next w:val="Normal"/>
    <w:link w:val="TitleChar"/>
    <w:uiPriority w:val="10"/>
    <w:qFormat/>
    <w:rsid w:val="00D2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85"/>
    <w:pPr>
      <w:spacing w:before="160"/>
      <w:jc w:val="center"/>
    </w:pPr>
    <w:rPr>
      <w:i/>
      <w:iCs/>
      <w:color w:val="404040" w:themeColor="text1" w:themeTint="BF"/>
    </w:rPr>
  </w:style>
  <w:style w:type="character" w:customStyle="1" w:styleId="QuoteChar">
    <w:name w:val="Quote Char"/>
    <w:basedOn w:val="DefaultParagraphFont"/>
    <w:link w:val="Quote"/>
    <w:uiPriority w:val="29"/>
    <w:rsid w:val="00D23D85"/>
    <w:rPr>
      <w:i/>
      <w:iCs/>
      <w:color w:val="404040" w:themeColor="text1" w:themeTint="BF"/>
    </w:rPr>
  </w:style>
  <w:style w:type="paragraph" w:styleId="ListParagraph">
    <w:name w:val="List Paragraph"/>
    <w:basedOn w:val="Normal"/>
    <w:uiPriority w:val="34"/>
    <w:qFormat/>
    <w:rsid w:val="00D23D85"/>
    <w:pPr>
      <w:ind w:left="720"/>
      <w:contextualSpacing/>
    </w:pPr>
  </w:style>
  <w:style w:type="character" w:styleId="IntenseEmphasis">
    <w:name w:val="Intense Emphasis"/>
    <w:basedOn w:val="DefaultParagraphFont"/>
    <w:uiPriority w:val="21"/>
    <w:qFormat/>
    <w:rsid w:val="00D23D85"/>
    <w:rPr>
      <w:i/>
      <w:iCs/>
      <w:color w:val="0F4761" w:themeColor="accent1" w:themeShade="BF"/>
    </w:rPr>
  </w:style>
  <w:style w:type="paragraph" w:styleId="IntenseQuote">
    <w:name w:val="Intense Quote"/>
    <w:basedOn w:val="Normal"/>
    <w:next w:val="Normal"/>
    <w:link w:val="IntenseQuoteChar"/>
    <w:uiPriority w:val="30"/>
    <w:qFormat/>
    <w:rsid w:val="00D23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85"/>
    <w:rPr>
      <w:i/>
      <w:iCs/>
      <w:color w:val="0F4761" w:themeColor="accent1" w:themeShade="BF"/>
    </w:rPr>
  </w:style>
  <w:style w:type="character" w:styleId="IntenseReference">
    <w:name w:val="Intense Reference"/>
    <w:basedOn w:val="DefaultParagraphFont"/>
    <w:uiPriority w:val="32"/>
    <w:qFormat/>
    <w:rsid w:val="00D23D85"/>
    <w:rPr>
      <w:b/>
      <w:bCs/>
      <w:smallCaps/>
      <w:color w:val="0F4761" w:themeColor="accent1" w:themeShade="BF"/>
      <w:spacing w:val="5"/>
    </w:rPr>
  </w:style>
  <w:style w:type="character" w:styleId="CommentReference">
    <w:name w:val="annotation reference"/>
    <w:basedOn w:val="DefaultParagraphFont"/>
    <w:uiPriority w:val="99"/>
    <w:semiHidden/>
    <w:unhideWhenUsed/>
    <w:rsid w:val="00B810E6"/>
    <w:rPr>
      <w:sz w:val="16"/>
      <w:szCs w:val="16"/>
    </w:rPr>
  </w:style>
  <w:style w:type="paragraph" w:styleId="CommentText">
    <w:name w:val="annotation text"/>
    <w:basedOn w:val="Normal"/>
    <w:link w:val="CommentTextChar"/>
    <w:uiPriority w:val="99"/>
    <w:unhideWhenUsed/>
    <w:rsid w:val="00B810E6"/>
    <w:pPr>
      <w:spacing w:line="240" w:lineRule="auto"/>
    </w:pPr>
    <w:rPr>
      <w:sz w:val="20"/>
      <w:szCs w:val="20"/>
    </w:rPr>
  </w:style>
  <w:style w:type="character" w:customStyle="1" w:styleId="CommentTextChar">
    <w:name w:val="Comment Text Char"/>
    <w:basedOn w:val="DefaultParagraphFont"/>
    <w:link w:val="CommentText"/>
    <w:uiPriority w:val="99"/>
    <w:rsid w:val="00B810E6"/>
    <w:rPr>
      <w:sz w:val="20"/>
      <w:szCs w:val="20"/>
    </w:rPr>
  </w:style>
  <w:style w:type="paragraph" w:styleId="CommentSubject">
    <w:name w:val="annotation subject"/>
    <w:basedOn w:val="CommentText"/>
    <w:next w:val="CommentText"/>
    <w:link w:val="CommentSubjectChar"/>
    <w:uiPriority w:val="99"/>
    <w:semiHidden/>
    <w:unhideWhenUsed/>
    <w:rsid w:val="00B810E6"/>
    <w:rPr>
      <w:b/>
      <w:bCs/>
    </w:rPr>
  </w:style>
  <w:style w:type="character" w:customStyle="1" w:styleId="CommentSubjectChar">
    <w:name w:val="Comment Subject Char"/>
    <w:basedOn w:val="CommentTextChar"/>
    <w:link w:val="CommentSubject"/>
    <w:uiPriority w:val="99"/>
    <w:semiHidden/>
    <w:rsid w:val="00B810E6"/>
    <w:rPr>
      <w:b/>
      <w:bCs/>
      <w:sz w:val="20"/>
      <w:szCs w:val="20"/>
    </w:rPr>
  </w:style>
  <w:style w:type="table" w:styleId="TableGrid">
    <w:name w:val="Table Grid"/>
    <w:basedOn w:val="TableNormal"/>
    <w:uiPriority w:val="39"/>
    <w:rsid w:val="00A76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79E7"/>
    <w:pPr>
      <w:spacing w:after="0" w:line="240" w:lineRule="auto"/>
    </w:pPr>
  </w:style>
  <w:style w:type="paragraph" w:styleId="FootnoteText">
    <w:name w:val="footnote text"/>
    <w:basedOn w:val="Normal"/>
    <w:link w:val="FootnoteTextChar"/>
    <w:uiPriority w:val="99"/>
    <w:semiHidden/>
    <w:unhideWhenUsed/>
    <w:rsid w:val="00D870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002"/>
    <w:rPr>
      <w:sz w:val="20"/>
      <w:szCs w:val="20"/>
    </w:rPr>
  </w:style>
  <w:style w:type="character" w:styleId="FootnoteReference">
    <w:name w:val="footnote reference"/>
    <w:basedOn w:val="DefaultParagraphFont"/>
    <w:uiPriority w:val="99"/>
    <w:semiHidden/>
    <w:unhideWhenUsed/>
    <w:rsid w:val="00D87002"/>
    <w:rPr>
      <w:vertAlign w:val="superscript"/>
    </w:rPr>
  </w:style>
  <w:style w:type="paragraph" w:styleId="Header">
    <w:name w:val="header"/>
    <w:basedOn w:val="Normal"/>
    <w:link w:val="HeaderChar"/>
    <w:uiPriority w:val="99"/>
    <w:semiHidden/>
    <w:unhideWhenUsed/>
    <w:rsid w:val="00CD4B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4B84"/>
  </w:style>
  <w:style w:type="paragraph" w:styleId="Footer">
    <w:name w:val="footer"/>
    <w:basedOn w:val="Normal"/>
    <w:link w:val="FooterChar"/>
    <w:uiPriority w:val="99"/>
    <w:semiHidden/>
    <w:unhideWhenUsed/>
    <w:rsid w:val="00CD4B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4B84"/>
  </w:style>
  <w:style w:type="paragraph" w:customStyle="1" w:styleId="whitespace-normal">
    <w:name w:val="whitespace-normal"/>
    <w:basedOn w:val="Normal"/>
    <w:rsid w:val="000E48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93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D36E3-5257-4749-AF65-7846E2F4A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1334</Words>
  <Characters>7994</Characters>
  <Application>Microsoft Office Word</Application>
  <DocSecurity>0</DocSecurity>
  <Lines>131</Lines>
  <Paragraphs>55</Paragraphs>
  <ScaleCrop>false</ScaleCrop>
  <HeadingPairs>
    <vt:vector size="2" baseType="variant">
      <vt:variant>
        <vt:lpstr>Title</vt:lpstr>
      </vt:variant>
      <vt:variant>
        <vt:i4>1</vt:i4>
      </vt:variant>
    </vt:vector>
  </HeadingPairs>
  <TitlesOfParts>
    <vt:vector size="1" baseType="lpstr">
      <vt:lpstr/>
    </vt:vector>
  </TitlesOfParts>
  <Company>Inter-American Development Bank Group</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Bagnoli, Lisa Serena</dc:creator>
  <cp:keywords/>
  <dc:description/>
  <cp:lastModifiedBy>Monroy, Santiago</cp:lastModifiedBy>
  <cp:revision>61</cp:revision>
  <dcterms:created xsi:type="dcterms:W3CDTF">2025-12-08T20:35:00Z</dcterms:created>
  <dcterms:modified xsi:type="dcterms:W3CDTF">2025-12-11T02:39:00Z</dcterms:modified>
</cp:coreProperties>
</file>