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SEMANA 1</w:t>
        <w:br w:type="textWrapping"/>
        <w:br w:type="textWrapping"/>
        <w:t xml:space="preserve">Mili: </w:t>
        <w:tab/>
        <w:t xml:space="preserve">Imágenes y ver cómo gestionar eso de que el bot analiceimagenes y demas</w:t>
        <w:br w:type="textWrapping"/>
        <w:tab/>
        <w:t xml:space="preserve">Escribir sprich de la primer semana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Santi:  Modelos de audio, ver si puede mandar audios, elección de voz e idioma (opcional). </w:t>
        <w:br w:type="textWrapping"/>
        <w:tab/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t xml:space="preserve">Rena: Dataset, Google forms, Análisis de sentimiento, idiomas del texto.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Profe: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 para adultos mayores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objetivo principal: procesar imágenes, poder escuchar audios, contestar con un dataset propio, utilizar modelos y entrenarlos/personalizarlo con LM. Programación con POO.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Queremos que funcione siempre, hostearlo en donweb.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opinión, viabilidad, futuro, orientación.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