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7irsipltb2q" w:id="0"/>
      <w:bookmarkEnd w:id="0"/>
      <w:r w:rsidDel="00000000" w:rsidR="00000000" w:rsidRPr="00000000">
        <w:rPr>
          <w:rtl w:val="0"/>
        </w:rPr>
        <w:t xml:space="preserve">¿Cómo iniciar el SimVar Watcher?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Esto es una forma de hacerlo utilizando Visual Studio Code (mínimo 2017)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que muestra cómo conectarse a Microsoft Flight Simulator desde una aplicación de C# para recuperar los SimVars.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99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Descarga el proyecto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SimVarWatcher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desde este repositorio en github: 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billtt/SimvarWatcher: Microsoft Flight Simulator 2020 SimConnect sample project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cargar el proyecto en Visual Studio, simplemente haga doble clic en el archivo de la carpeta de ejemplo, llamada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“Simvars.csproj”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Una vez abierto en VS, vaya al menú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“Build”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 seleccione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“Build Solution”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para compilar el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2616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Una vez que se ha compilado el proyecto, se puede ejecutar haciendo clic en el botón Inicio en Visual Studio. Esto abrirá la aplicación Simvar Watcher: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606888" cy="49591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888" cy="4959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 primero que hay que hacer es conectar la aplicación a la simulación, lo que requiere que Microsoft Flight Simulator se esté ejecutando (si no es así, inícialo ahora antes de continuar). Debe iniciar una misión para que la aplicación pueda recuperar y configurar los SimVars que desee, y luego, en la aplicación Simvar Watcher, haga clic en el botón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“Connect”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 la parte superior izquierda de la ventana. El indicador rojo ahora debería convertirse en un verde/azul parpadeante para indicar que la aplicación se ha conectado correctamente a la simulación: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33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Tenga en cuenta que la luz parpadea entre azul y verde en función de la frecuencia de actualización, que puede configurar con el control deslizante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Frecuencia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junto al botón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“Connect/Disconnect”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billtt/SimvarWatcher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