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month }} {{ year }} Support Report</w:t>
      </w:r>
    </w:p>
    <w:p>
      <w:pPr>
        <w:pBdr>
          <w:bottom w:val="single" w:sz="6" w:space="4" w:color="C7CCE0"/>
        </w:pBdr>
      </w:pPr>
      <w:r>
        <w:rPr>
          <w:i/>
          <w:color w:val="4B5563"/>
          <w:sz w:val="21"/>
        </w:rPr>
        <w:t>Prepared by the Experience Team  |  Data Source: Freshservice</w:t>
      </w:r>
    </w:p>
    <w:p>
      <w:pPr>
        <w:pStyle w:val="Heading2"/>
        <w:pBdr>
          <w:bottom w:val="single" w:sz="8" w:space="4" w:color="1F2A6B"/>
        </w:pBdr>
      </w:pPr>
      <w:r>
        <w:t>Overview</w:t>
      </w:r>
    </w:p>
    <w:p>
      <w:pPr>
        <w:pStyle w:val="Heading3"/>
      </w:pPr>
      <w:r>
        <w:t>Introduction</w:t>
      </w:r>
    </w:p>
    <w:p>
      <w:r>
        <w:rPr>
          <w:b w:val="0"/>
          <w:i w:val="0"/>
        </w:rPr>
        <w:t>{{introduction}}</w:t>
      </w:r>
    </w:p>
    <w:p>
      <w:pPr>
        <w:pStyle w:val="Heading2"/>
        <w:pBdr>
          <w:bottom w:val="single" w:sz="8" w:space="4" w:color="1F2A6B"/>
        </w:pBdr>
      </w:pPr>
      <w:r>
        <w:t>Monthly Tickets Overview</w:t>
      </w:r>
    </w:p>
    <w:p>
      <w:r>
        <w:rPr>
          <w:b w:val="0"/>
          <w:i w:val="0"/>
        </w:rPr>
        <w:t>During the period from {{ month }} 1 to {{ month }} 31, {{ year }}, a total of {{ tickets_total }} support tickets were received through Freshservice.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701"/>
        <w:gridCol w:w="3118"/>
        <w:gridCol w:w="1474"/>
      </w:tblGrid>
      <w:tr>
        <w:tc>
          <w:tcPr>
            <w:tcW w:type="dxa" w:w="3118"/>
            <w:shd w:val="clear" w:fill="DCE6F7"/>
          </w:tcPr>
          <w:p>
            <w:r>
              <w:rPr>
                <w:b/>
                <w:color w:val="1F2A6B"/>
              </w:rPr>
              <w:t>Indicator</w:t>
            </w:r>
          </w:p>
        </w:tc>
        <w:tc>
          <w:tcPr>
            <w:tcW w:type="dxa" w:w="1701"/>
            <w:shd w:val="clear" w:fill="DCE6F7"/>
          </w:tcPr>
          <w:p>
            <w:r>
              <w:rPr>
                <w:b/>
                <w:color w:val="1F2A6B"/>
              </w:rPr>
              <w:t>Target</w:t>
            </w:r>
          </w:p>
        </w:tc>
        <w:tc>
          <w:tcPr>
            <w:tcW w:type="dxa" w:w="3118"/>
            <w:shd w:val="clear" w:fill="DCE6F7"/>
          </w:tcPr>
          <w:p>
            <w:r>
              <w:rPr>
                <w:b/>
                <w:color w:val="1F2A6B"/>
              </w:rPr>
              <w:t>Outcome</w:t>
            </w:r>
          </w:p>
        </w:tc>
        <w:tc>
          <w:tcPr>
            <w:tcW w:type="dxa" w:w="1474"/>
            <w:shd w:val="clear" w:fill="DCE6F7"/>
          </w:tcPr>
          <w:p>
            <w:r>
              <w:rPr>
                <w:b/>
                <w:color w:val="1F2A6B"/>
              </w:rPr>
              <w:t>Achieved?</w:t>
            </w:r>
          </w:p>
        </w:tc>
      </w:tr>
      <w:tr>
        <w:tc>
          <w:tcPr>
            <w:tcW w:type="dxa" w:w="3118"/>
          </w:tcPr>
          <w:p>
            <w:r>
              <w:t>Average rate of resolution in the first contact</w:t>
            </w:r>
          </w:p>
        </w:tc>
        <w:tc>
          <w:tcPr>
            <w:tcW w:type="dxa" w:w="1701"/>
          </w:tcPr>
          <w:p>
            <w:r>
              <w:t>80%</w:t>
            </w:r>
          </w:p>
        </w:tc>
        <w:tc>
          <w:tcPr>
            <w:tcW w:type="dxa" w:w="3118"/>
          </w:tcPr>
          <w:p>
            <w:r>
              <w:t>({{tickets_resolved_in_first_contact}} tickets) → {{percentage_of_resolved_tickets_in_fr}}</w:t>
            </w:r>
          </w:p>
        </w:tc>
        <w:tc>
          <w:tcPr>
            <w:tcW w:type="dxa" w:w="1474"/>
          </w:tcPr>
          <w:p>
            <w:r>
              <w:t>{{ fr_contact_achieved }}</w:t>
            </w:r>
          </w:p>
        </w:tc>
      </w:tr>
      <w:tr>
        <w:tc>
          <w:tcPr>
            <w:tcW w:type="dxa" w:w="3118"/>
          </w:tcPr>
          <w:p>
            <w:r>
              <w:t>Average of First Response Time</w:t>
            </w:r>
          </w:p>
        </w:tc>
        <w:tc>
          <w:tcPr>
            <w:tcW w:type="dxa" w:w="1701"/>
          </w:tcPr>
          <w:p>
            <w:r>
              <w:t>700 minutes or less</w:t>
            </w:r>
          </w:p>
        </w:tc>
        <w:tc>
          <w:tcPr>
            <w:tcW w:type="dxa" w:w="3118"/>
          </w:tcPr>
          <w:p>
            <w:r>
              <w:t>{{ avg_fr_time }}</w:t>
            </w:r>
          </w:p>
        </w:tc>
        <w:tc>
          <w:tcPr>
            <w:tcW w:type="dxa" w:w="1474"/>
          </w:tcPr>
          <w:p>
            <w:r>
              <w:t>{{ fr_time_achieved }}</w:t>
            </w:r>
          </w:p>
        </w:tc>
      </w:tr>
      <w:tr>
        <w:tc>
          <w:tcPr>
            <w:tcW w:type="dxa" w:w="3118"/>
          </w:tcPr>
          <w:p>
            <w:r>
              <w:t>Average of Resolution Time</w:t>
            </w:r>
          </w:p>
        </w:tc>
        <w:tc>
          <w:tcPr>
            <w:tcW w:type="dxa" w:w="1701"/>
          </w:tcPr>
          <w:p>
            <w:r>
              <w:t>1200 minutes or less</w:t>
            </w:r>
          </w:p>
        </w:tc>
        <w:tc>
          <w:tcPr>
            <w:tcW w:type="dxa" w:w="3118"/>
          </w:tcPr>
          <w:p>
            <w:r>
              <w:t>{{ avg_resolution }}</w:t>
            </w:r>
          </w:p>
        </w:tc>
        <w:tc>
          <w:tcPr>
            <w:tcW w:type="dxa" w:w="1474"/>
          </w:tcPr>
          <w:p>
            <w:r>
              <w:t>{{ resolution_time_achieved }}</w:t>
            </w:r>
          </w:p>
        </w:tc>
      </w:tr>
      <w:tr>
        <w:tc>
          <w:tcPr>
            <w:tcW w:type="dxa" w:w="3118"/>
          </w:tcPr>
          <w:p>
            <w:r>
              <w:t>SLA Rate (Resolution)</w:t>
            </w:r>
          </w:p>
        </w:tc>
        <w:tc>
          <w:tcPr>
            <w:tcW w:type="dxa" w:w="1701"/>
          </w:tcPr>
          <w:p>
            <w:r>
              <w:t>85%</w:t>
            </w:r>
          </w:p>
        </w:tc>
        <w:tc>
          <w:tcPr>
            <w:tcW w:type="dxa" w:w="3118"/>
          </w:tcPr>
          <w:p>
            <w:r>
              <w:t>{{sla_resolution}}</w:t>
            </w:r>
          </w:p>
        </w:tc>
        <w:tc>
          <w:tcPr>
            <w:tcW w:type="dxa" w:w="1474"/>
          </w:tcPr>
          <w:p>
            <w:r>
              <w:t>{{ sla_achieved }}</w:t>
            </w:r>
          </w:p>
        </w:tc>
      </w:tr>
      <w:tr>
        <w:tc>
          <w:tcPr>
            <w:tcW w:type="dxa" w:w="3118"/>
          </w:tcPr>
          <w:p>
            <w:r>
              <w:t>Tickets Volume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r>
              <w:t>{{tickets_total}}</w:t>
            </w:r>
          </w:p>
        </w:tc>
        <w:tc>
          <w:tcPr>
            <w:tcW w:type="dxa" w:w="1474"/>
          </w:tcPr>
          <w:p>
            <w:r/>
          </w:p>
        </w:tc>
      </w:tr>
      <w:tr>
        <w:tc>
          <w:tcPr>
            <w:tcW w:type="dxa" w:w="3118"/>
          </w:tcPr>
          <w:p>
            <w:r>
              <w:t>Customer Satisfaction Survey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r>
              <w:t>{{percentage_of_surveys_answered}} ({{surveys_answered}} surveys)</w:t>
            </w:r>
          </w:p>
        </w:tc>
        <w:tc>
          <w:tcPr>
            <w:tcW w:type="dxa" w:w="1474"/>
          </w:tcPr>
          <w:p>
            <w:r/>
          </w:p>
        </w:tc>
      </w:tr>
    </w:tbl>
    <w:p>
      <w:pPr>
        <w:pStyle w:val="Heading3"/>
      </w:pPr>
      <w:r>
        <w:t>SLA Achievement</w:t>
      </w:r>
    </w:p>
    <w:p>
      <w:r>
        <w:rPr>
          <w:b w:val="0"/>
          <w:i/>
        </w:rPr>
        <w:t>SLA is measured based on the requirement level and resolution time.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c>
          <w:tcPr>
            <w:tcW w:type="dxa" w:w="4535"/>
            <w:shd w:val="clear" w:fill="F5F6FA"/>
          </w:tcPr>
          <w:p>
            <w:pPr>
              <w:jc w:val="center"/>
            </w:pPr>
            <w:r>
              <w:t>{{ fr_sla }}</w:t>
            </w:r>
          </w:p>
        </w:tc>
        <w:tc>
          <w:tcPr>
            <w:tcW w:type="dxa" w:w="4535"/>
            <w:shd w:val="clear" w:fill="F5F6FA"/>
          </w:tcPr>
          <w:p>
            <w:pPr>
              <w:jc w:val="center"/>
            </w:pPr>
            <w:r>
              <w:t>{{ r_sla }}</w:t>
            </w:r>
          </w:p>
        </w:tc>
      </w:tr>
    </w:tbl>
    <w:p>
      <w:pPr>
        <w:pStyle w:val="Heading2"/>
        <w:pBdr>
          <w:bottom w:val="single" w:sz="8" w:space="4" w:color="1F2A6B"/>
        </w:pBdr>
      </w:pPr>
      <w:r>
        <w:t>Resolution Status &amp; Platform Breakdown</w:t>
      </w:r>
    </w:p>
    <w:p>
      <w:r>
        <w:rPr>
          <w:b w:val="0"/>
          <w:i w:val="0"/>
        </w:rPr>
        <w:t>Resolved Tickets: {{resolved_closed_tickets}} ({{percentage_of_resolved_tickets}}%)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1984"/>
        <w:gridCol w:w="2268"/>
      </w:tblGrid>
      <w:tr>
        <w:tc>
          <w:tcPr>
            <w:tcW w:type="dxa" w:w="5102"/>
            <w:shd w:val="clear" w:fill="DCE6F7"/>
          </w:tcPr>
          <w:p>
            <w:r>
              <w:rPr>
                <w:b/>
                <w:color w:val="1F2A6B"/>
              </w:rPr>
              <w:t>Description</w:t>
            </w:r>
          </w:p>
        </w:tc>
        <w:tc>
          <w:tcPr>
            <w:tcW w:type="dxa" w:w="1984"/>
            <w:shd w:val="clear" w:fill="DCE6F7"/>
          </w:tcPr>
          <w:p>
            <w:r>
              <w:rPr>
                <w:b/>
                <w:color w:val="1F2A6B"/>
              </w:rPr>
              <w:t>Quantity</w:t>
            </w:r>
          </w:p>
        </w:tc>
        <w:tc>
          <w:tcPr>
            <w:tcW w:type="dxa" w:w="2268"/>
            <w:shd w:val="clear" w:fill="DCE6F7"/>
          </w:tcPr>
          <w:p>
            <w:r>
              <w:rPr>
                <w:b/>
                <w:color w:val="1F2A6B"/>
              </w:rPr>
              <w:t>Percentage</w:t>
            </w:r>
          </w:p>
        </w:tc>
      </w:tr>
      <w:tr>
        <w:tc>
          <w:tcPr>
            <w:tcW w:type="dxa" w:w="5102"/>
          </w:tcPr>
          <w:p>
            <w:r>
              <w:t>{%tr for item in target_items_display %}</w:t>
            </w:r>
          </w:p>
        </w:tc>
        <w:tc>
          <w:tcPr>
            <w:tcW w:type="dxa" w:w="1984"/>
          </w:tcPr>
          <w:p>
            <w:r>
              <w:t>{%tr for item in target_items_display %}</w:t>
            </w:r>
          </w:p>
        </w:tc>
        <w:tc>
          <w:tcPr>
            <w:tcW w:type="dxa" w:w="2268"/>
          </w:tcPr>
          <w:p>
            <w:r>
              <w:t>{%tr for item in target_items_display %}</w:t>
            </w:r>
          </w:p>
        </w:tc>
      </w:tr>
      <w:tr>
        <w:tc>
          <w:tcPr>
            <w:tcW w:type="dxa" w:w="5102"/>
          </w:tcPr>
          <w:p>
            <w:r>
              <w:t>{{ item.name }}</w:t>
            </w:r>
          </w:p>
        </w:tc>
        <w:tc>
          <w:tcPr>
            <w:tcW w:type="dxa" w:w="1984"/>
          </w:tcPr>
          <w:p>
            <w:r>
              <w:t>{{ item.tickets }}</w:t>
            </w:r>
          </w:p>
        </w:tc>
        <w:tc>
          <w:tcPr>
            <w:tcW w:type="dxa" w:w="2268"/>
          </w:tcPr>
          <w:p>
            <w:r>
              <w:t>{{ item.percent }}%</w:t>
            </w:r>
          </w:p>
        </w:tc>
      </w:tr>
      <w:tr>
        <w:tc>
          <w:tcPr>
            <w:tcW w:type="dxa" w:w="5102"/>
          </w:tcPr>
          <w:p>
            <w:r>
              <w:t>{%tr endfor %}</w:t>
            </w:r>
          </w:p>
        </w:tc>
        <w:tc>
          <w:tcPr>
            <w:tcW w:type="dxa" w:w="1984"/>
          </w:tcPr>
          <w:p>
            <w:r>
              <w:t>{%tr endfor %}</w:t>
            </w:r>
          </w:p>
        </w:tc>
        <w:tc>
          <w:tcPr>
            <w:tcW w:type="dxa" w:w="2268"/>
          </w:tcPr>
          <w:p>
            <w:r>
              <w:t>{%tr endfor %}</w:t>
            </w:r>
          </w:p>
        </w:tc>
      </w:tr>
    </w:tbl>
    <w:p>
      <w:pPr>
        <w:pStyle w:val="ReportCaption"/>
        <w:jc w:val="center"/>
      </w:pPr>
      <w:r>
        <w:t>Chart showing the percentage of resolved and pending tickets.</w:t>
      </w:r>
    </w:p>
    <w:p>
      <w:pPr>
        <w:jc w:val="center"/>
      </w:pPr>
      <w:r>
        <w:t>{{tickets_by_status}}</w:t>
      </w:r>
    </w:p>
    <w:p>
      <w:pPr>
        <w:pStyle w:val="Heading2"/>
        <w:pBdr>
          <w:bottom w:val="single" w:sz="8" w:space="4" w:color="1F2A6B"/>
        </w:pBdr>
      </w:pPr>
      <w:r>
        <w:t>Request Categories Breakdown (Nature of Requests)</w:t>
      </w:r>
    </w:p>
    <w:p>
      <w:pPr>
        <w:jc w:val="center"/>
      </w:pPr>
      <w:r>
        <w:t>{{tickets_by_nature}}</w:t>
      </w:r>
    </w:p>
    <w:p>
      <w:r>
        <w:rPr>
          <w:b w:val="0"/>
          <w:i w:val="0"/>
        </w:rPr>
        <w:t>{{ nature_summary }}</w:t>
      </w:r>
    </w:p>
    <w:p>
      <w:pPr>
        <w:pStyle w:val="Heading2"/>
        <w:pBdr>
          <w:bottom w:val="single" w:sz="8" w:space="4" w:color="1F2A6B"/>
        </w:pBdr>
      </w:pPr>
      <w:r>
        <w:t>Monthly Behavior Analysis</w:t>
      </w:r>
    </w:p>
    <w:p>
      <w:pPr>
        <w:pStyle w:val="Heading3"/>
      </w:pPr>
      <w:r>
        <w:t>Ticket Volume Trends</w:t>
      </w:r>
    </w:p>
    <w:p>
      <w:r>
        <w:rPr>
          <w:b w:val="0"/>
          <w:i w:val="0"/>
        </w:rPr>
        <w:t>Peak periods: the peak in ticket creation for the month of {{month}} {{year}} can be identified from the chart below.</w:t>
      </w:r>
    </w:p>
    <w:p>
      <w:pPr>
        <w:jc w:val="center"/>
      </w:pPr>
      <w:r>
        <w:t>{{tickets_by_date}}</w:t>
      </w:r>
    </w:p>
    <w:p>
      <w:pPr>
        <w:pStyle w:val="Heading3"/>
      </w:pPr>
      <w:r>
        <w:t>Key Common Patterns</w:t>
      </w:r>
    </w:p>
    <w:p>
      <w:r>
        <w:rPr>
          <w:b w:val="0"/>
          <w:i w:val="0"/>
        </w:rPr>
        <w:t>{{ ai_patterns }}</w:t>
      </w:r>
    </w:p>
    <w:p>
      <w:pPr>
        <w:pStyle w:val="Heading3"/>
      </w:pPr>
      <w:r>
        <w:t>Resolution Time Trend</w:t>
      </w:r>
    </w:p>
    <w:p>
      <w:pPr>
        <w:jc w:val="center"/>
      </w:pPr>
      <w:r>
        <w:t>{{tickets_by_response_time}}</w:t>
      </w:r>
    </w:p>
    <w:p>
      <w:r>
        <w:rPr>
          <w:b w:val="0"/>
          <w:i w:val="0"/>
        </w:rPr>
        <w:t>The chart below shows the number of tickets closed weekly in {{month}}. Each bar represents a week, and the number above it indicates the tickets closed during that week.</w:t>
      </w:r>
    </w:p>
    <w:p>
      <w:pPr>
        <w:jc w:val="center"/>
      </w:pPr>
      <w:r>
        <w:t>{{tickets_by_closed}}</w:t>
      </w:r>
    </w:p>
    <w:p>
      <w:r>
        <w:rPr>
          <w:b w:val="0"/>
          <w:i/>
        </w:rPr>
        <w:t>Note: these percentages are calculated according to the IBD team's requirement resolution policy, which measures resolution time based on urgency levels.</w:t>
      </w:r>
    </w:p>
    <w:p>
      <w:pPr>
        <w:pStyle w:val="Heading2"/>
        <w:pBdr>
          <w:bottom w:val="single" w:sz="8" w:space="4" w:color="1F2A6B"/>
        </w:pBdr>
      </w:pPr>
      <w:r>
        <w:t>Ticket Priority Analysis</w:t>
      </w:r>
    </w:p>
    <w:p>
      <w:pPr>
        <w:pStyle w:val="Heading3"/>
      </w:pPr>
      <w:r>
        <w:t>Priority Distribution</w:t>
      </w:r>
    </w:p>
    <w:p>
      <w:r>
        <w:rPr>
          <w:b w:val="0"/>
          <w:i w:val="0"/>
        </w:rPr>
        <w:t>The table below provides the breakdown and percentage of tickets by priority level.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fill="DCE6F7"/>
          </w:tcPr>
          <w:p>
            <w:r>
              <w:rPr>
                <w:b/>
                <w:color w:val="1F2A6B"/>
              </w:rPr>
              <w:t>Priority</w:t>
            </w:r>
          </w:p>
        </w:tc>
        <w:tc>
          <w:tcPr>
            <w:tcW w:type="dxa" w:w="3118"/>
            <w:shd w:val="clear" w:fill="DCE6F7"/>
          </w:tcPr>
          <w:p>
            <w:r>
              <w:rPr>
                <w:b/>
                <w:color w:val="1F2A6B"/>
              </w:rPr>
              <w:t>Number of Tickets</w:t>
            </w:r>
          </w:p>
        </w:tc>
        <w:tc>
          <w:tcPr>
            <w:tcW w:type="dxa" w:w="3118"/>
            <w:shd w:val="clear" w:fill="DCE6F7"/>
          </w:tcPr>
          <w:p>
            <w:r>
              <w:rPr>
                <w:b/>
                <w:color w:val="1F2A6B"/>
              </w:rPr>
              <w:t>Percentage of Total</w:t>
            </w:r>
          </w:p>
        </w:tc>
      </w:tr>
      <w:tr>
        <w:tc>
          <w:tcPr>
            <w:tcW w:type="dxa" w:w="3118"/>
          </w:tcPr>
          <w:p>
            <w:r>
              <w:t>{%tr for p in priorities_data%}</w:t>
            </w:r>
          </w:p>
        </w:tc>
        <w:tc>
          <w:tcPr>
            <w:tcW w:type="dxa" w:w="3118"/>
          </w:tcPr>
          <w:p>
            <w:r>
              <w:t>{%tr for p in priorities_data%}</w:t>
            </w:r>
          </w:p>
        </w:tc>
        <w:tc>
          <w:tcPr>
            <w:tcW w:type="dxa" w:w="3118"/>
          </w:tcPr>
          <w:p>
            <w:r>
              <w:t>{%tr for p in priorities_data%}</w:t>
            </w:r>
          </w:p>
        </w:tc>
      </w:tr>
      <w:tr>
        <w:tc>
          <w:tcPr>
            <w:tcW w:type="dxa" w:w="3118"/>
          </w:tcPr>
          <w:p>
            <w:r>
              <w:t>{{ p.level }}</w:t>
            </w:r>
          </w:p>
        </w:tc>
        <w:tc>
          <w:tcPr>
            <w:tcW w:type="dxa" w:w="3118"/>
          </w:tcPr>
          <w:p>
            <w:r>
              <w:t>{{ p.count }}</w:t>
            </w:r>
          </w:p>
        </w:tc>
        <w:tc>
          <w:tcPr>
            <w:tcW w:type="dxa" w:w="3118"/>
          </w:tcPr>
          <w:p>
            <w:r>
              <w:t>{{ p.percent }}</w:t>
            </w:r>
          </w:p>
        </w:tc>
      </w:tr>
      <w:tr>
        <w:tc>
          <w:tcPr>
            <w:tcW w:type="dxa" w:w="3118"/>
          </w:tcPr>
          <w:p>
            <w:r>
              <w:t>{%tr endfor%}</w:t>
            </w:r>
          </w:p>
        </w:tc>
        <w:tc>
          <w:tcPr>
            <w:tcW w:type="dxa" w:w="3118"/>
          </w:tcPr>
          <w:p>
            <w:r>
              <w:t>{%tr endfor%}</w:t>
            </w:r>
          </w:p>
        </w:tc>
        <w:tc>
          <w:tcPr>
            <w:tcW w:type="dxa" w:w="3118"/>
          </w:tcPr>
          <w:p>
            <w:r>
              <w:t>{%tr endfor%}</w:t>
            </w:r>
          </w:p>
        </w:tc>
      </w:tr>
    </w:tbl>
    <w:p>
      <w:r>
        <w:rPr>
          <w:b w:val="0"/>
          <w:i w:val="0"/>
        </w:rPr>
        <w:t>{{priority_summary}}</w:t>
      </w:r>
    </w:p>
    <w:p>
      <w:pPr>
        <w:pStyle w:val="Heading2"/>
        <w:pBdr>
          <w:bottom w:val="single" w:sz="8" w:space="4" w:color="1F2A6B"/>
        </w:pBdr>
      </w:pPr>
      <w:r>
        <w:t>Customer Satisfaction</w:t>
      </w:r>
    </w:p>
    <w:p>
      <w:pPr>
        <w:jc w:val="center"/>
      </w:pPr>
      <w:r>
        <w:t>{{ tickets_by_survey }}</w:t>
      </w:r>
    </w:p>
    <w:p>
      <w:r>
        <w:rPr>
          <w:b w:val="0"/>
          <w:i w:val="0"/>
        </w:rPr>
        <w:t>{{ survey_summary }}</w:t>
      </w:r>
    </w:p>
    <w:sectPr w:rsidR="00FC693F" w:rsidRPr="0006063C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6B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F2A6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7B2D8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basedOn w:val="Normal"/>
    <w:rPr>
      <w:i/>
      <w:color w:val="4B556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