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jc w:val="center"/>
        <w:rPr>
          <w:b w:val="1"/>
          <w:bCs w:val="1"/>
          <w:i w:val="0"/>
          <w:iCs w:val="0"/>
          <w:sz w:val="42"/>
          <w:szCs w:val="42"/>
        </w:rPr>
      </w:pPr>
      <w:r w:rsidDel="00000000" w:rsidR="00000000" w:rsidRPr="00000000">
        <w:rPr>
          <w:b w:val="1"/>
          <w:bCs w:val="1"/>
          <w:i w:val="0"/>
          <w:iCs w:val="0"/>
          <w:sz w:val="42"/>
          <w:szCs w:val="4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jc w:val="center"/>
        <w:rPr>
          <w:color w:val="555555"/>
          <w:sz w:val="32"/>
          <w:szCs w:val="32"/>
        </w:rPr>
      </w:pPr>
      <w:r w:rsidDel="00000000" w:rsidR="00000000" w:rsidRPr="00000000">
        <w:rPr>
          <w:color w:val="555555"/>
          <w:sz w:val="32"/>
          <w:szCs w:val="32"/>
          <w:rtl w:val="0"/>
        </w:rPr>
        <w:t xml:space="preserve">Análisis y Desarrollo de Software - ADSO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i w:val="0"/>
          <w:iCs w:val="0"/>
          <w:color w:val="333333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333333"/>
          <w:sz w:val="36"/>
          <w:szCs w:val="36"/>
          <w:rtl w:val="0"/>
        </w:rPr>
        <w:t xml:space="preserve">Actividad de Aprendizaje: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jc w:val="center"/>
        <w:rPr>
          <w:b w:val="1"/>
          <w:bCs w:val="1"/>
          <w:i w:val="0"/>
          <w:iCs w:val="0"/>
          <w:color w:val="333333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color w:val="333333"/>
          <w:sz w:val="36"/>
          <w:szCs w:val="36"/>
          <w:rtl w:val="0"/>
        </w:rPr>
        <w:t xml:space="preserve">Microservicios y Tecnologías para el Proyecto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color w:val="333333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Muñoz Salazar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Javier Pinto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Neiva, Huila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pStyle w:val="Heading3"/>
        <w:spacing w:before="0" w:lineRule="auto"/>
        <w:rPr/>
      </w:pPr>
      <w:bookmarkStart w:colFirst="0" w:colLast="0" w:name="_x78g5gvl26d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Rule="auto"/>
        <w:rPr/>
      </w:pPr>
      <w:bookmarkStart w:colFirst="0" w:colLast="0" w:name="_7luu04qru18l" w:id="1"/>
      <w:bookmarkEnd w:id="1"/>
      <w:r w:rsidDel="00000000" w:rsidR="00000000" w:rsidRPr="00000000">
        <w:rPr>
          <w:rtl w:val="0"/>
        </w:rPr>
        <w:t xml:space="preserve">Actividad 1 – Comprendiendo los Microservicios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una arquitectura de microservicios?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243c"/>
          <w:sz w:val="24"/>
          <w:szCs w:val="24"/>
          <w:rtl w:val="0"/>
        </w:rPr>
        <w:t xml:space="preserve">Es un enfoque arquitectónico en el que una aplicación se desarrolla como una colección de servicios pequeños, autónomos y especializados, cada uno funcionando en su propio proceso y comunicándose mediante mecanismos </w:t>
      </w:r>
      <w:r w:rsidDel="00000000" w:rsidR="00000000" w:rsidRPr="00000000">
        <w:rPr>
          <w:rFonts w:ascii="Roboto" w:cs="Roboto" w:eastAsia="Roboto" w:hAnsi="Roboto"/>
          <w:color w:val="1f243c"/>
          <w:sz w:val="24"/>
          <w:szCs w:val="24"/>
          <w:rtl w:val="0"/>
        </w:rPr>
        <w:t xml:space="preserve">ligeros.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diferencia entre un monolito y una arquitectura de microservicios?</w:t>
      </w:r>
    </w:p>
    <w:p w:rsidR="00000000" w:rsidDel="00000000" w:rsidP="00000000" w:rsidRDefault="00000000" w:rsidRPr="00000000" w14:paraId="00000019">
      <w:pPr>
        <w:spacing w:line="300" w:lineRule="auto"/>
        <w:ind w:left="720" w:firstLine="0"/>
        <w:rPr/>
      </w:pPr>
      <w:r w:rsidDel="00000000" w:rsidR="00000000" w:rsidRPr="00000000">
        <w:rPr>
          <w:color w:val="1f243c"/>
          <w:sz w:val="24"/>
          <w:szCs w:val="24"/>
          <w:rtl w:val="0"/>
        </w:rPr>
        <w:t xml:space="preserve">Un monolito es una aplicación singular y centralizada que agrupa todos los módulos de manera interconectada; si una parte falla, se detiene todo el sistema. Por otro lado, los microservicios segmentan la aplicación en módulos autónomos (por dominios) que pueden evolucionar y ser implementados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características debe tener un microservicio?</w:t>
      </w:r>
    </w:p>
    <w:p w:rsidR="00000000" w:rsidDel="00000000" w:rsidP="00000000" w:rsidRDefault="00000000" w:rsidRPr="00000000" w14:paraId="0000001B">
      <w:pPr>
        <w:spacing w:line="300" w:lineRule="auto"/>
        <w:ind w:left="708.6614173228347" w:firstLine="0"/>
        <w:rPr>
          <w:color w:val="1f243c"/>
          <w:sz w:val="24"/>
          <w:szCs w:val="24"/>
        </w:rPr>
      </w:pPr>
      <w:r w:rsidDel="00000000" w:rsidR="00000000" w:rsidRPr="00000000">
        <w:rPr>
          <w:color w:val="1f243c"/>
          <w:sz w:val="24"/>
          <w:szCs w:val="24"/>
          <w:rtl w:val="0"/>
        </w:rPr>
        <w:t xml:space="preserve">Despliegue independiente, alta escalabilidad por servicio, resiliencia y tolerancia a fallos, equipos autónomos y uso de tecnologías mixtas según convenga.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00" w:lineRule="auto"/>
        <w:ind w:left="720" w:hanging="360"/>
        <w:rPr>
          <w:color w:val="1f243c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¿Qué ventajas ofrece?</w:t>
      </w:r>
    </w:p>
    <w:p w:rsidR="00000000" w:rsidDel="00000000" w:rsidP="00000000" w:rsidRDefault="00000000" w:rsidRPr="00000000" w14:paraId="0000001D">
      <w:pPr>
        <w:spacing w:line="300" w:lineRule="auto"/>
        <w:ind w:left="708.6614173228347" w:firstLine="0"/>
        <w:rPr>
          <w:color w:val="1f243c"/>
          <w:sz w:val="24"/>
          <w:szCs w:val="24"/>
        </w:rPr>
      </w:pPr>
      <w:r w:rsidDel="00000000" w:rsidR="00000000" w:rsidRPr="00000000">
        <w:rPr>
          <w:color w:val="1f243c"/>
          <w:sz w:val="24"/>
          <w:szCs w:val="24"/>
          <w:rtl w:val="0"/>
        </w:rPr>
        <w:t xml:space="preserve">Mantenimiento más sencillo al ser piezas pequeñas, escalabilidad dirigida solo al servicio que lo necesita, agilidad en el desarrollo y mayor resiliencia (si un microservicio cae, los demás pueden seguir funcionando).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00" w:lineRule="auto"/>
        <w:ind w:left="720" w:hanging="360"/>
        <w:rPr>
          <w:color w:val="1f243c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¿Qué problemas puede generar?</w:t>
      </w:r>
    </w:p>
    <w:p w:rsidR="00000000" w:rsidDel="00000000" w:rsidP="00000000" w:rsidRDefault="00000000" w:rsidRPr="00000000" w14:paraId="0000001F">
      <w:pPr>
        <w:spacing w:line="300" w:lineRule="auto"/>
        <w:ind w:left="708.6614173228347" w:firstLine="0"/>
        <w:rPr>
          <w:color w:val="1f243c"/>
        </w:rPr>
      </w:pPr>
      <w:r w:rsidDel="00000000" w:rsidR="00000000" w:rsidRPr="00000000">
        <w:rPr>
          <w:color w:val="1f243c"/>
          <w:rtl w:val="0"/>
        </w:rPr>
        <w:t xml:space="preserve">Mayor complejidad en la gestión de redes, la consistencia de datos distribuidos, el monitoreo y la depuración de errores entre múltiples servicios interconectados.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00" w:lineRule="auto"/>
        <w:ind w:left="720" w:hanging="360"/>
        <w:rPr>
          <w:color w:val="1f243c"/>
        </w:rPr>
      </w:pPr>
      <w:r w:rsidDel="00000000" w:rsidR="00000000" w:rsidRPr="00000000">
        <w:rPr>
          <w:b w:val="1"/>
          <w:bCs w:val="1"/>
          <w:rtl w:val="0"/>
        </w:rPr>
        <w:t xml:space="preserve">¿Cuándo NO sería recomendable utilizar microservicios?</w:t>
      </w:r>
    </w:p>
    <w:p w:rsidR="00000000" w:rsidDel="00000000" w:rsidP="00000000" w:rsidRDefault="00000000" w:rsidRPr="00000000" w14:paraId="00000021">
      <w:pPr>
        <w:spacing w:line="300" w:lineRule="auto"/>
        <w:ind w:left="708.6614173228347" w:firstLine="0"/>
        <w:rPr>
          <w:color w:val="1f243c"/>
        </w:rPr>
      </w:pPr>
      <w:r w:rsidDel="00000000" w:rsidR="00000000" w:rsidRPr="00000000">
        <w:rPr>
          <w:color w:val="1f243c"/>
          <w:rtl w:val="0"/>
        </w:rPr>
        <w:t xml:space="preserve">En aplicaciones pequeñas, proyectos sencillos o cuando el equipo de trabajo es muy pequeño, ya que la sobrecarga operativa y de infraestructura de los microservicios supera sus beneficios iniciales.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00" w:lineRule="auto"/>
        <w:ind w:left="720" w:hanging="360"/>
        <w:rPr>
          <w:color w:val="1f243c"/>
        </w:rPr>
      </w:pPr>
      <w:r w:rsidDel="00000000" w:rsidR="00000000" w:rsidRPr="00000000">
        <w:rPr>
          <w:b w:val="1"/>
          <w:bCs w:val="1"/>
          <w:rtl w:val="0"/>
        </w:rPr>
        <w:t xml:space="preserve">¿Qué relación existe entre microservicios y escalabilidad?</w:t>
      </w:r>
    </w:p>
    <w:p w:rsidR="00000000" w:rsidDel="00000000" w:rsidP="00000000" w:rsidRDefault="00000000" w:rsidRPr="00000000" w14:paraId="00000023">
      <w:pPr>
        <w:spacing w:line="300" w:lineRule="auto"/>
        <w:ind w:left="708.6614173228347" w:firstLine="0"/>
        <w:rPr>
          <w:color w:val="1f243c"/>
        </w:rPr>
      </w:pPr>
      <w:r w:rsidDel="00000000" w:rsidR="00000000" w:rsidRPr="00000000">
        <w:rPr>
          <w:color w:val="1f243c"/>
          <w:rtl w:val="0"/>
        </w:rPr>
        <w:t xml:space="preserve">Es directa y muy eficiente. A diferencia del monolito (donde debes escalar toda la aplicación completa), en los microservicios puedes escalar de manera individual únicamente el servicio que esté recibiendo más carga o tráfico.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00" w:lineRule="auto"/>
        <w:ind w:left="720" w:hanging="360"/>
        <w:rPr>
          <w:color w:val="1f243c"/>
        </w:rPr>
      </w:pPr>
      <w:r w:rsidDel="00000000" w:rsidR="00000000" w:rsidRPr="00000000">
        <w:rPr>
          <w:b w:val="1"/>
          <w:bCs w:val="1"/>
          <w:rtl w:val="0"/>
        </w:rPr>
        <w:t xml:space="preserve">¿Qué relación existe entre microservicios y DevOps?</w:t>
      </w:r>
    </w:p>
    <w:p w:rsidR="00000000" w:rsidDel="00000000" w:rsidP="00000000" w:rsidRDefault="00000000" w:rsidRPr="00000000" w14:paraId="00000025">
      <w:pPr>
        <w:spacing w:line="300" w:lineRule="auto"/>
        <w:ind w:left="708.6614173228347" w:firstLine="0"/>
        <w:rPr>
          <w:color w:val="1f243c"/>
        </w:rPr>
      </w:pPr>
      <w:r w:rsidDel="00000000" w:rsidR="00000000" w:rsidRPr="00000000">
        <w:rPr>
          <w:color w:val="1f243c"/>
          <w:rtl w:val="0"/>
        </w:rPr>
        <w:t xml:space="preserve">Van de la mano porque los microservicios exigen automatización en las pruebas, integración continua y despliegue continuo (CI/CD) para poder gestionar de forma ágil tantos componentes independientes.</w:t>
      </w:r>
    </w:p>
    <w:p w:rsidR="00000000" w:rsidDel="00000000" w:rsidP="00000000" w:rsidRDefault="00000000" w:rsidRPr="00000000" w14:paraId="00000026">
      <w:pPr>
        <w:pStyle w:val="Heading4"/>
        <w:spacing w:before="225" w:lineRule="auto"/>
        <w:rPr/>
      </w:pPr>
      <w:bookmarkStart w:colFirst="0" w:colLast="0" w:name="_iuhsw6o2lc8y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Monolito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Microservicios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Acoplado; se despliega la aplicación completa a la vez.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Independiente; cada servicio se despliega por separado.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Limitada; se escala toda la aplicación requiriendo más recursos globales.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Alta y granular; se escala solo el servicio específico que lo necesita.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Mantenimiento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Difícil a largo plazo conforme el código crece (código espagueti).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Más sencillo en componentes pequeños, aunque requiere gestionar múltiples repositorios.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Usualmente una sola base de datos centralizada y compartida.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Bases de datos independientes por cada servicio (descentralizadas).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Llamadas internas a funciones o métodos locales en memoria.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mediante red (APIs REST, gRPC, mensajería).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Fallos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 un componente falla, puede tumbar toda la aplicación.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Tolerancia a fallos aislados; si un servicio cae, el resto de la plataforma puede seguir operando.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Complejidad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Baja al inicio, alta cuando el sistema crece demasiado.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Alta desde el inicio debido a la distribución y gestión de 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Tecnologías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Restringida casi siempre a un solo lenguaje y stack tecnológico.</w:t>
            </w:r>
          </w:p>
        </w:tc>
        <w:tc>
          <w:tcPr>
            <w:tcBorders>
              <w:top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Flexible; cada microservicio puede usar el lenguaje o stack más adecuado.</w:t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rPr>
          <w:color w:val="1f243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