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68732" w14:textId="77777777" w:rsidR="004A0545" w:rsidRPr="00A86936" w:rsidRDefault="004A0545" w:rsidP="004A0545">
      <w:pPr>
        <w:jc w:val="both"/>
        <w:rPr>
          <w:rFonts w:ascii="Times New Roman" w:hAnsi="Times New Roman" w:cs="Times New Roman"/>
          <w:sz w:val="22"/>
          <w:szCs w:val="22"/>
        </w:rPr>
      </w:pPr>
      <w:r w:rsidRPr="00A86936">
        <w:rPr>
          <w:rFonts w:ascii="Times New Roman" w:hAnsi="Times New Roman" w:cs="Times New Roman"/>
          <w:sz w:val="22"/>
          <w:szCs w:val="22"/>
        </w:rPr>
        <w:t>Señor(a)</w:t>
      </w:r>
    </w:p>
    <w:p w14:paraId="3FAD6148" w14:textId="77777777" w:rsidR="004A0545" w:rsidRPr="00A86936" w:rsidRDefault="004A0545" w:rsidP="004A0545">
      <w:pPr>
        <w:jc w:val="both"/>
        <w:rPr>
          <w:rFonts w:ascii="Times New Roman" w:hAnsi="Times New Roman" w:cs="Times New Roman"/>
          <w:sz w:val="22"/>
          <w:szCs w:val="22"/>
        </w:rPr>
      </w:pPr>
      <w:r w:rsidRPr="00A86936">
        <w:rPr>
          <w:rFonts w:ascii="Times New Roman" w:hAnsi="Times New Roman" w:cs="Times New Roman"/>
          <w:sz w:val="22"/>
          <w:szCs w:val="22"/>
        </w:rPr>
        <w:t>{{</w:t>
      </w:r>
      <w:proofErr w:type="spellStart"/>
      <w:r w:rsidRPr="00A86936">
        <w:rPr>
          <w:rFonts w:ascii="Times New Roman" w:hAnsi="Times New Roman" w:cs="Times New Roman"/>
          <w:sz w:val="22"/>
          <w:szCs w:val="22"/>
        </w:rPr>
        <w:t>nombre_usuario</w:t>
      </w:r>
      <w:proofErr w:type="spellEnd"/>
      <w:r w:rsidRPr="00A86936">
        <w:rPr>
          <w:rFonts w:ascii="Times New Roman" w:hAnsi="Times New Roman" w:cs="Times New Roman"/>
          <w:sz w:val="22"/>
          <w:szCs w:val="22"/>
        </w:rPr>
        <w:t>}}</w:t>
      </w:r>
    </w:p>
    <w:p w14:paraId="7979D202" w14:textId="77777777" w:rsidR="004A0545" w:rsidRPr="00A86936" w:rsidRDefault="004A0545" w:rsidP="004A0545">
      <w:pPr>
        <w:jc w:val="both"/>
        <w:rPr>
          <w:rFonts w:ascii="Times New Roman" w:hAnsi="Times New Roman" w:cs="Times New Roman"/>
          <w:sz w:val="22"/>
          <w:szCs w:val="22"/>
        </w:rPr>
      </w:pPr>
      <w:r w:rsidRPr="00A86936">
        <w:rPr>
          <w:rFonts w:ascii="Times New Roman" w:hAnsi="Times New Roman" w:cs="Times New Roman"/>
          <w:sz w:val="22"/>
          <w:szCs w:val="22"/>
        </w:rPr>
        <w:t>C.C. {{cedula}}</w:t>
      </w:r>
    </w:p>
    <w:p w14:paraId="517A822C" w14:textId="77777777" w:rsidR="004A0545" w:rsidRPr="00A86936" w:rsidRDefault="004A0545" w:rsidP="004A0545">
      <w:pPr>
        <w:jc w:val="both"/>
        <w:rPr>
          <w:rFonts w:ascii="Times New Roman" w:hAnsi="Times New Roman" w:cs="Times New Roman"/>
          <w:sz w:val="22"/>
          <w:szCs w:val="22"/>
        </w:rPr>
      </w:pPr>
      <w:r w:rsidRPr="00A86936">
        <w:rPr>
          <w:rFonts w:ascii="Times New Roman" w:hAnsi="Times New Roman" w:cs="Times New Roman"/>
          <w:sz w:val="22"/>
          <w:szCs w:val="22"/>
        </w:rPr>
        <w:t>Celular: {{celular}}</w:t>
      </w:r>
    </w:p>
    <w:p w14:paraId="63E0BE1B" w14:textId="77777777" w:rsidR="004A0545" w:rsidRPr="00A86936" w:rsidRDefault="004A0545" w:rsidP="004A0545">
      <w:pPr>
        <w:jc w:val="both"/>
        <w:rPr>
          <w:rFonts w:ascii="Times New Roman" w:hAnsi="Times New Roman" w:cs="Times New Roman"/>
          <w:sz w:val="22"/>
          <w:szCs w:val="22"/>
        </w:rPr>
      </w:pPr>
      <w:r w:rsidRPr="00A86936">
        <w:rPr>
          <w:rFonts w:ascii="Times New Roman" w:hAnsi="Times New Roman" w:cs="Times New Roman"/>
          <w:sz w:val="22"/>
          <w:szCs w:val="22"/>
        </w:rPr>
        <w:t>Dirección: {{</w:t>
      </w:r>
      <w:proofErr w:type="spellStart"/>
      <w:r w:rsidRPr="00A86936">
        <w:rPr>
          <w:rFonts w:ascii="Times New Roman" w:hAnsi="Times New Roman" w:cs="Times New Roman"/>
          <w:sz w:val="22"/>
          <w:szCs w:val="22"/>
        </w:rPr>
        <w:t>direccion_notif</w:t>
      </w:r>
      <w:proofErr w:type="spellEnd"/>
      <w:r w:rsidRPr="00A86936">
        <w:rPr>
          <w:rFonts w:ascii="Times New Roman" w:hAnsi="Times New Roman" w:cs="Times New Roman"/>
          <w:sz w:val="22"/>
          <w:szCs w:val="22"/>
        </w:rPr>
        <w:t>}}.</w:t>
      </w:r>
    </w:p>
    <w:p w14:paraId="3FE9EFC5" w14:textId="77777777" w:rsidR="004A0545" w:rsidRPr="00A86936" w:rsidRDefault="004A0545" w:rsidP="004A0545">
      <w:pPr>
        <w:jc w:val="both"/>
        <w:rPr>
          <w:rFonts w:ascii="Times New Roman" w:hAnsi="Times New Roman" w:cs="Times New Roman"/>
          <w:sz w:val="22"/>
          <w:szCs w:val="22"/>
        </w:rPr>
      </w:pPr>
      <w:r w:rsidRPr="00A86936">
        <w:rPr>
          <w:rFonts w:ascii="Times New Roman" w:hAnsi="Times New Roman" w:cs="Times New Roman"/>
          <w:sz w:val="22"/>
          <w:szCs w:val="22"/>
        </w:rPr>
        <w:t>Correo: {{mail}}</w:t>
      </w:r>
    </w:p>
    <w:p w14:paraId="7772E031" w14:textId="77777777" w:rsidR="004A0545" w:rsidRPr="00A86936" w:rsidRDefault="004A0545" w:rsidP="004A0545">
      <w:pPr>
        <w:jc w:val="both"/>
        <w:rPr>
          <w:rFonts w:ascii="Times New Roman" w:hAnsi="Times New Roman" w:cs="Times New Roman"/>
          <w:sz w:val="22"/>
          <w:szCs w:val="22"/>
        </w:rPr>
      </w:pPr>
    </w:p>
    <w:p w14:paraId="00D7910C" w14:textId="77777777" w:rsidR="004A0545" w:rsidRDefault="004A0545" w:rsidP="009A2FA0">
      <w:pPr>
        <w:pBdr>
          <w:bottom w:val="single" w:sz="12" w:space="1" w:color="auto"/>
        </w:pBdr>
        <w:jc w:val="center"/>
        <w:rPr>
          <w:rFonts w:ascii="Times New Roman" w:eastAsia="Calibri" w:hAnsi="Times New Roman" w:cs="Times New Roman"/>
          <w:b/>
          <w:bCs/>
          <w:sz w:val="22"/>
          <w:szCs w:val="22"/>
          <w:lang w:val="es-419"/>
        </w:rPr>
      </w:pPr>
    </w:p>
    <w:p w14:paraId="59BB35E8" w14:textId="77777777" w:rsidR="004A0545" w:rsidRDefault="004A0545" w:rsidP="009A2FA0">
      <w:pPr>
        <w:jc w:val="center"/>
        <w:rPr>
          <w:rFonts w:ascii="Times New Roman" w:eastAsia="Calibri" w:hAnsi="Times New Roman" w:cs="Times New Roman"/>
          <w:b/>
          <w:bCs/>
          <w:sz w:val="22"/>
          <w:szCs w:val="22"/>
          <w:lang w:val="es-419"/>
        </w:rPr>
      </w:pPr>
    </w:p>
    <w:p w14:paraId="5D8CAD1E" w14:textId="632D3E48" w:rsidR="009A2FA0" w:rsidRPr="009A2FA0" w:rsidRDefault="009A2FA0" w:rsidP="009A2FA0">
      <w:pPr>
        <w:jc w:val="center"/>
        <w:rPr>
          <w:rFonts w:ascii="Times New Roman" w:eastAsia="Calibri" w:hAnsi="Times New Roman" w:cs="Times New Roman"/>
          <w:b/>
          <w:bCs/>
          <w:sz w:val="22"/>
          <w:szCs w:val="22"/>
          <w:lang w:val="es-419"/>
        </w:rPr>
      </w:pPr>
      <w:r w:rsidRPr="009A2FA0">
        <w:rPr>
          <w:rFonts w:ascii="Times New Roman" w:eastAsia="Calibri" w:hAnsi="Times New Roman" w:cs="Times New Roman"/>
          <w:b/>
          <w:bCs/>
          <w:sz w:val="22"/>
          <w:szCs w:val="22"/>
          <w:lang w:val="es-419"/>
        </w:rPr>
        <w:t>EL DEPARTAMENTO ADMINISTRATIVO DE PLANEACIÓN DEL MUNICIPIO DE COPACABANA ANTIOQUIA</w:t>
      </w:r>
    </w:p>
    <w:p w14:paraId="78DA2EAA" w14:textId="77777777" w:rsidR="009A2FA0" w:rsidRPr="009A2FA0" w:rsidRDefault="009A2FA0" w:rsidP="009A2FA0">
      <w:pPr>
        <w:jc w:val="center"/>
        <w:rPr>
          <w:rFonts w:ascii="Times New Roman" w:eastAsia="Calibri" w:hAnsi="Times New Roman" w:cs="Times New Roman"/>
          <w:b/>
          <w:bCs/>
          <w:sz w:val="22"/>
          <w:szCs w:val="22"/>
          <w:lang w:val="es-419"/>
        </w:rPr>
      </w:pPr>
    </w:p>
    <w:p w14:paraId="653D16A2" w14:textId="77777777" w:rsidR="009A2FA0" w:rsidRPr="009A2FA0" w:rsidRDefault="009A2FA0" w:rsidP="009A2FA0">
      <w:pPr>
        <w:jc w:val="center"/>
        <w:rPr>
          <w:rFonts w:ascii="Times New Roman" w:eastAsia="Calibri" w:hAnsi="Times New Roman" w:cs="Times New Roman"/>
          <w:b/>
          <w:bCs/>
          <w:sz w:val="22"/>
          <w:szCs w:val="22"/>
          <w:lang w:val="es-419"/>
        </w:rPr>
      </w:pPr>
      <w:r w:rsidRPr="009A2FA0">
        <w:rPr>
          <w:rFonts w:ascii="Times New Roman" w:eastAsia="Calibri" w:hAnsi="Times New Roman" w:cs="Times New Roman"/>
          <w:b/>
          <w:bCs/>
          <w:sz w:val="22"/>
          <w:szCs w:val="22"/>
          <w:lang w:val="es-419"/>
        </w:rPr>
        <w:t>CERTIFICA QUE:</w:t>
      </w:r>
    </w:p>
    <w:p w14:paraId="739A2DD3" w14:textId="77777777" w:rsidR="009A2FA0" w:rsidRPr="009A2FA0" w:rsidRDefault="009A2FA0" w:rsidP="009A2FA0">
      <w:pPr>
        <w:rPr>
          <w:rFonts w:ascii="Times New Roman" w:eastAsia="Calibri" w:hAnsi="Times New Roman" w:cs="Times New Roman"/>
          <w:sz w:val="22"/>
          <w:szCs w:val="22"/>
          <w:lang w:val="es-419"/>
        </w:rPr>
      </w:pPr>
    </w:p>
    <w:p w14:paraId="7CDCE3D8"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 xml:space="preserve">De conformidad con el Plan Básico de Ordenamiento Territorial (P.B.O.T), (Acuerdo 025 de 2000) y para obtención de concepto técnico de campo utilizado como guía el Plano Protocolizado de Amenazas y Riesgos, el predio identificado con cedula catastral </w:t>
      </w:r>
      <w:proofErr w:type="spellStart"/>
      <w:r w:rsidRPr="009A2FA0">
        <w:rPr>
          <w:rFonts w:ascii="Times New Roman" w:eastAsia="Calibri" w:hAnsi="Times New Roman" w:cs="Times New Roman"/>
          <w:sz w:val="22"/>
          <w:szCs w:val="22"/>
          <w:lang w:val="es-419"/>
        </w:rPr>
        <w:t>N°</w:t>
      </w:r>
      <w:proofErr w:type="spellEnd"/>
      <w:r w:rsidRPr="009A2FA0">
        <w:rPr>
          <w:rFonts w:ascii="Times New Roman" w:eastAsia="Calibri" w:hAnsi="Times New Roman" w:cs="Times New Roman"/>
          <w:sz w:val="22"/>
          <w:szCs w:val="22"/>
          <w:lang w:val="es-419"/>
        </w:rPr>
        <w:t>{{</w:t>
      </w:r>
      <w:proofErr w:type="spellStart"/>
      <w:r w:rsidRPr="009A2FA0">
        <w:rPr>
          <w:rFonts w:ascii="Times New Roman" w:eastAsia="Calibri" w:hAnsi="Times New Roman" w:cs="Times New Roman"/>
          <w:sz w:val="22"/>
          <w:szCs w:val="22"/>
          <w:lang w:val="es-419"/>
        </w:rPr>
        <w:t>ced_catast</w:t>
      </w:r>
      <w:proofErr w:type="spellEnd"/>
      <w:r w:rsidRPr="009A2FA0">
        <w:rPr>
          <w:rFonts w:ascii="Times New Roman" w:eastAsia="Calibri" w:hAnsi="Times New Roman" w:cs="Times New Roman"/>
          <w:sz w:val="22"/>
          <w:szCs w:val="22"/>
          <w:lang w:val="es-419"/>
        </w:rPr>
        <w:t>}} y matricula inmobiliaria {{</w:t>
      </w:r>
      <w:proofErr w:type="spellStart"/>
      <w:r w:rsidRPr="009A2FA0">
        <w:rPr>
          <w:rFonts w:ascii="Times New Roman" w:eastAsia="Calibri" w:hAnsi="Times New Roman" w:cs="Times New Roman"/>
          <w:sz w:val="22"/>
          <w:szCs w:val="22"/>
          <w:lang w:val="es-419"/>
        </w:rPr>
        <w:t>matr_inm</w:t>
      </w:r>
      <w:proofErr w:type="spellEnd"/>
      <w:r w:rsidRPr="009A2FA0">
        <w:rPr>
          <w:rFonts w:ascii="Times New Roman" w:eastAsia="Calibri" w:hAnsi="Times New Roman" w:cs="Times New Roman"/>
          <w:sz w:val="22"/>
          <w:szCs w:val="22"/>
          <w:lang w:val="es-419"/>
        </w:rPr>
        <w:t>}}, ubicado en {{</w:t>
      </w:r>
      <w:proofErr w:type="spellStart"/>
      <w:r w:rsidRPr="009A2FA0">
        <w:rPr>
          <w:rFonts w:ascii="Times New Roman" w:eastAsia="Calibri" w:hAnsi="Times New Roman" w:cs="Times New Roman"/>
          <w:sz w:val="22"/>
          <w:szCs w:val="22"/>
          <w:lang w:val="es-419"/>
        </w:rPr>
        <w:t>barrio_vereda</w:t>
      </w:r>
      <w:proofErr w:type="spellEnd"/>
      <w:r w:rsidRPr="009A2FA0">
        <w:rPr>
          <w:rFonts w:ascii="Times New Roman" w:eastAsia="Calibri" w:hAnsi="Times New Roman" w:cs="Times New Roman"/>
          <w:sz w:val="22"/>
          <w:szCs w:val="22"/>
          <w:lang w:val="es-419"/>
        </w:rPr>
        <w:t xml:space="preserve">}}: {{vereda}}, </w:t>
      </w:r>
      <w:r w:rsidRPr="009A2FA0">
        <w:rPr>
          <w:rFonts w:ascii="Times New Roman" w:eastAsia="Calibri" w:hAnsi="Times New Roman" w:cs="Times New Roman"/>
          <w:b/>
          <w:bCs/>
          <w:i/>
          <w:sz w:val="22"/>
          <w:szCs w:val="22"/>
          <w:lang w:val="es-419"/>
        </w:rPr>
        <w:t>{{</w:t>
      </w:r>
      <w:proofErr w:type="spellStart"/>
      <w:r w:rsidRPr="009A2FA0">
        <w:rPr>
          <w:rFonts w:ascii="Times New Roman" w:eastAsia="Calibri" w:hAnsi="Times New Roman" w:cs="Times New Roman"/>
          <w:b/>
          <w:bCs/>
          <w:i/>
          <w:sz w:val="22"/>
          <w:szCs w:val="22"/>
          <w:lang w:val="es-419"/>
        </w:rPr>
        <w:t>tipo_riesgo</w:t>
      </w:r>
      <w:proofErr w:type="spellEnd"/>
      <w:r w:rsidRPr="009A2FA0">
        <w:rPr>
          <w:rFonts w:ascii="Times New Roman" w:eastAsia="Calibri" w:hAnsi="Times New Roman" w:cs="Times New Roman"/>
          <w:b/>
          <w:bCs/>
          <w:i/>
          <w:sz w:val="22"/>
          <w:szCs w:val="22"/>
          <w:lang w:val="es-419"/>
        </w:rPr>
        <w:t>}}.</w:t>
      </w:r>
    </w:p>
    <w:p w14:paraId="411DE0C3" w14:textId="77777777" w:rsidR="009A2FA0" w:rsidRPr="009A2FA0" w:rsidRDefault="009A2FA0" w:rsidP="009A2FA0">
      <w:pPr>
        <w:rPr>
          <w:rFonts w:ascii="Times New Roman" w:eastAsia="Calibri" w:hAnsi="Times New Roman" w:cs="Times New Roman"/>
          <w:sz w:val="22"/>
          <w:szCs w:val="22"/>
          <w:lang w:val="es-419"/>
        </w:rPr>
      </w:pPr>
    </w:p>
    <w:p w14:paraId="32446618" w14:textId="77777777" w:rsidR="009A2FA0" w:rsidRPr="009A2FA0" w:rsidRDefault="009A2FA0" w:rsidP="009A2FA0">
      <w:pPr>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 xml:space="preserve">Nota: </w:t>
      </w:r>
    </w:p>
    <w:p w14:paraId="050D649D" w14:textId="77777777" w:rsidR="009A2FA0" w:rsidRPr="009A2FA0" w:rsidRDefault="009A2FA0" w:rsidP="009A2FA0">
      <w:pPr>
        <w:rPr>
          <w:rFonts w:ascii="Times New Roman" w:eastAsia="Calibri" w:hAnsi="Times New Roman" w:cs="Times New Roman"/>
          <w:b/>
          <w:bCs/>
          <w:sz w:val="22"/>
          <w:szCs w:val="22"/>
          <w:lang w:val="es-419"/>
        </w:rPr>
      </w:pPr>
    </w:p>
    <w:p w14:paraId="6DD98FDB" w14:textId="77777777" w:rsidR="009A2FA0" w:rsidRPr="009A2FA0" w:rsidRDefault="009A2FA0" w:rsidP="009A2FA0">
      <w:pPr>
        <w:rPr>
          <w:rFonts w:ascii="Times New Roman" w:eastAsia="Calibri" w:hAnsi="Times New Roman" w:cs="Times New Roman"/>
          <w:sz w:val="22"/>
          <w:szCs w:val="22"/>
          <w:lang w:val="es-419"/>
        </w:rPr>
      </w:pPr>
      <w:r w:rsidRPr="009A2FA0">
        <w:rPr>
          <w:rFonts w:ascii="Times New Roman" w:eastAsia="Calibri" w:hAnsi="Times New Roman" w:cs="Times New Roman"/>
          <w:b/>
          <w:bCs/>
          <w:sz w:val="22"/>
          <w:szCs w:val="22"/>
          <w:lang w:val="es-419"/>
        </w:rPr>
        <w:t>ARTÍCULO 16º.</w:t>
      </w:r>
      <w:r w:rsidRPr="009A2FA0">
        <w:rPr>
          <w:rFonts w:ascii="Times New Roman" w:eastAsia="Calibri" w:hAnsi="Times New Roman" w:cs="Times New Roman"/>
          <w:sz w:val="22"/>
          <w:szCs w:val="22"/>
          <w:lang w:val="es-419"/>
        </w:rPr>
        <w:t xml:space="preserve">  Del manejo de los retiros a corrientes naturales de agua. </w:t>
      </w:r>
    </w:p>
    <w:p w14:paraId="4E70C6EF" w14:textId="77777777" w:rsidR="009A2FA0" w:rsidRPr="009A2FA0" w:rsidRDefault="009A2FA0" w:rsidP="009A2FA0">
      <w:pPr>
        <w:rPr>
          <w:rFonts w:ascii="Times New Roman" w:eastAsia="Calibri" w:hAnsi="Times New Roman" w:cs="Times New Roman"/>
          <w:sz w:val="22"/>
          <w:szCs w:val="22"/>
          <w:lang w:val="es-419"/>
        </w:rPr>
      </w:pPr>
    </w:p>
    <w:p w14:paraId="578C9AC3" w14:textId="77777777" w:rsidR="009A2FA0" w:rsidRPr="009A2FA0" w:rsidRDefault="009A2FA0" w:rsidP="009A2FA0">
      <w:pPr>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w:t>
      </w:r>
    </w:p>
    <w:p w14:paraId="4819FFCF" w14:textId="77777777" w:rsidR="009A2FA0" w:rsidRPr="009A2FA0" w:rsidRDefault="009A2FA0" w:rsidP="009A2FA0">
      <w:pPr>
        <w:rPr>
          <w:rFonts w:ascii="Times New Roman" w:eastAsia="Calibri" w:hAnsi="Times New Roman" w:cs="Times New Roman"/>
          <w:sz w:val="22"/>
          <w:szCs w:val="22"/>
          <w:lang w:val="es-419"/>
        </w:rPr>
      </w:pPr>
    </w:p>
    <w:p w14:paraId="2877814A"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0BA7CC9A" w14:textId="77777777" w:rsidR="009A2FA0" w:rsidRPr="009A2FA0" w:rsidRDefault="009A2FA0" w:rsidP="009A2FA0">
      <w:pPr>
        <w:jc w:val="both"/>
        <w:rPr>
          <w:rFonts w:ascii="Times New Roman" w:eastAsia="Calibri" w:hAnsi="Times New Roman" w:cs="Times New Roman"/>
          <w:sz w:val="22"/>
          <w:szCs w:val="22"/>
          <w:lang w:val="es-419"/>
        </w:rPr>
      </w:pPr>
    </w:p>
    <w:p w14:paraId="3F60E5D2"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035D73C6" w14:textId="77777777" w:rsidR="009A2FA0" w:rsidRPr="009A2FA0" w:rsidRDefault="009A2FA0" w:rsidP="009A2FA0">
      <w:pPr>
        <w:rPr>
          <w:rFonts w:ascii="Times New Roman" w:eastAsia="Calibri" w:hAnsi="Times New Roman" w:cs="Times New Roman"/>
          <w:sz w:val="22"/>
          <w:szCs w:val="22"/>
          <w:lang w:val="es-419"/>
        </w:rPr>
      </w:pPr>
    </w:p>
    <w:p w14:paraId="332F152C" w14:textId="77777777" w:rsidR="009A2FA0" w:rsidRPr="009A2FA0" w:rsidRDefault="009A2FA0" w:rsidP="009A2FA0">
      <w:pPr>
        <w:rPr>
          <w:rFonts w:ascii="Times New Roman" w:eastAsia="Calibri" w:hAnsi="Times New Roman" w:cs="Times New Roman"/>
          <w:sz w:val="22"/>
          <w:szCs w:val="22"/>
          <w:lang w:val="es-419"/>
        </w:rPr>
      </w:pPr>
    </w:p>
    <w:p w14:paraId="304C1333" w14:textId="77777777" w:rsidR="009A2FA0" w:rsidRPr="009A2FA0" w:rsidRDefault="009A2FA0" w:rsidP="009A2FA0">
      <w:pPr>
        <w:rPr>
          <w:rFonts w:ascii="Times New Roman" w:eastAsia="Calibri" w:hAnsi="Times New Roman" w:cs="Times New Roman"/>
          <w:b/>
          <w:bCs/>
          <w:sz w:val="22"/>
          <w:szCs w:val="22"/>
          <w:lang w:val="es-419"/>
        </w:rPr>
      </w:pPr>
      <w:r w:rsidRPr="009A2FA0">
        <w:rPr>
          <w:rFonts w:ascii="Times New Roman" w:eastAsia="Calibri" w:hAnsi="Times New Roman" w:cs="Times New Roman"/>
          <w:b/>
          <w:bCs/>
          <w:sz w:val="22"/>
          <w:szCs w:val="22"/>
          <w:lang w:val="es-419"/>
        </w:rPr>
        <w:t xml:space="preserve">PARÁGRAFO 1º. </w:t>
      </w:r>
    </w:p>
    <w:p w14:paraId="718959AD"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3D422CFF" w14:textId="77777777" w:rsidR="009A2FA0" w:rsidRPr="009A2FA0" w:rsidRDefault="009A2FA0" w:rsidP="009A2FA0">
      <w:pPr>
        <w:rPr>
          <w:rFonts w:ascii="Times New Roman" w:eastAsia="Calibri" w:hAnsi="Times New Roman" w:cs="Times New Roman"/>
          <w:sz w:val="22"/>
          <w:szCs w:val="22"/>
          <w:lang w:val="es-419"/>
        </w:rPr>
      </w:pPr>
    </w:p>
    <w:p w14:paraId="2EC502E3" w14:textId="77777777" w:rsidR="009A2FA0" w:rsidRPr="009A2FA0" w:rsidRDefault="009A2FA0" w:rsidP="009A2FA0">
      <w:pPr>
        <w:rPr>
          <w:rFonts w:ascii="Times New Roman" w:eastAsia="Calibri" w:hAnsi="Times New Roman" w:cs="Times New Roman"/>
          <w:b/>
          <w:bCs/>
          <w:sz w:val="22"/>
          <w:szCs w:val="22"/>
          <w:lang w:val="es-419"/>
        </w:rPr>
      </w:pPr>
      <w:r w:rsidRPr="009A2FA0">
        <w:rPr>
          <w:rFonts w:ascii="Times New Roman" w:eastAsia="Calibri" w:hAnsi="Times New Roman" w:cs="Times New Roman"/>
          <w:b/>
          <w:bCs/>
          <w:sz w:val="22"/>
          <w:szCs w:val="22"/>
          <w:lang w:val="es-419"/>
        </w:rPr>
        <w:t xml:space="preserve">PARÁGRAFO 2º. </w:t>
      </w:r>
    </w:p>
    <w:p w14:paraId="570C868B"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la amenaza hidrológica, siempre y </w:t>
      </w:r>
      <w:r w:rsidRPr="009A2FA0">
        <w:rPr>
          <w:rFonts w:ascii="Times New Roman" w:eastAsia="Calibri" w:hAnsi="Times New Roman" w:cs="Times New Roman"/>
          <w:sz w:val="22"/>
          <w:szCs w:val="22"/>
          <w:lang w:val="es-419"/>
        </w:rPr>
        <w:lastRenderedPageBreak/>
        <w:t xml:space="preserve">cuando estas obras obedezcan a un manejo integral de la microcuenca o al plan integral de ordenamiento y manejo de la misma. Es de anotar que las construcciones que queden a menos de diez (10) metros de la estructura hidráulica no deberán ser legalizadas, al igual que las localizadas sobre estas estructuras. </w:t>
      </w:r>
    </w:p>
    <w:p w14:paraId="169278A9" w14:textId="77777777" w:rsidR="009A2FA0" w:rsidRPr="009A2FA0" w:rsidRDefault="009A2FA0" w:rsidP="009A2FA0">
      <w:pPr>
        <w:jc w:val="both"/>
        <w:rPr>
          <w:rFonts w:ascii="Times New Roman" w:eastAsia="Calibri" w:hAnsi="Times New Roman" w:cs="Times New Roman"/>
          <w:sz w:val="22"/>
          <w:szCs w:val="22"/>
          <w:lang w:val="es-419"/>
        </w:rPr>
      </w:pPr>
    </w:p>
    <w:p w14:paraId="0C2BB008" w14:textId="77777777" w:rsidR="009A2FA0" w:rsidRPr="009A2FA0" w:rsidRDefault="009A2FA0" w:rsidP="009A2FA0">
      <w:pPr>
        <w:rPr>
          <w:rFonts w:ascii="Times New Roman" w:eastAsia="Calibri" w:hAnsi="Times New Roman" w:cs="Times New Roman"/>
          <w:sz w:val="22"/>
          <w:szCs w:val="22"/>
          <w:u w:val="single"/>
          <w:lang w:val="es-ES"/>
        </w:rPr>
      </w:pPr>
      <w:r w:rsidRPr="009A2FA0">
        <w:rPr>
          <w:rFonts w:ascii="Times New Roman" w:eastAsia="Calibri" w:hAnsi="Times New Roman" w:cs="Times New Roman"/>
          <w:b/>
          <w:bCs/>
          <w:sz w:val="22"/>
          <w:szCs w:val="22"/>
          <w:lang w:val="es-ES"/>
        </w:rPr>
        <w:t>ARTÍCULO 70º</w:t>
      </w:r>
      <w:r w:rsidRPr="009A2FA0">
        <w:rPr>
          <w:rFonts w:ascii="Times New Roman" w:eastAsia="Calibri" w:hAnsi="Times New Roman" w:cs="Times New Roman"/>
          <w:sz w:val="22"/>
          <w:szCs w:val="22"/>
          <w:lang w:val="es-ES"/>
        </w:rPr>
        <w:t xml:space="preserve">.  </w:t>
      </w:r>
      <w:r w:rsidRPr="009A2FA0">
        <w:rPr>
          <w:rFonts w:ascii="Times New Roman" w:eastAsia="Calibri" w:hAnsi="Times New Roman" w:cs="Times New Roman"/>
          <w:sz w:val="22"/>
          <w:szCs w:val="22"/>
          <w:u w:val="single"/>
          <w:lang w:val="es-ES"/>
        </w:rPr>
        <w:t xml:space="preserve">De los retiros a corrientes naturales de agua. </w:t>
      </w:r>
    </w:p>
    <w:p w14:paraId="030CE512" w14:textId="77777777" w:rsidR="009A2FA0" w:rsidRPr="009A2FA0" w:rsidRDefault="009A2FA0" w:rsidP="009A2FA0">
      <w:pPr>
        <w:jc w:val="both"/>
        <w:rPr>
          <w:rFonts w:ascii="Times New Roman" w:eastAsia="Calibri" w:hAnsi="Times New Roman" w:cs="Times New Roman"/>
          <w:sz w:val="22"/>
          <w:szCs w:val="22"/>
          <w:u w:val="single"/>
          <w:lang w:val="es-ES"/>
        </w:rPr>
      </w:pPr>
      <w:r w:rsidRPr="009A2FA0">
        <w:rPr>
          <w:rFonts w:ascii="Times New Roman" w:eastAsia="Calibri" w:hAnsi="Times New Roman" w:cs="Times New Roman"/>
          <w:sz w:val="22"/>
          <w:szCs w:val="22"/>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20BCA5EE" w14:textId="77777777" w:rsidR="009A2FA0" w:rsidRPr="009A2FA0" w:rsidRDefault="009A2FA0" w:rsidP="009A2FA0">
      <w:pPr>
        <w:jc w:val="both"/>
        <w:rPr>
          <w:rFonts w:ascii="Times New Roman" w:eastAsia="Calibri" w:hAnsi="Times New Roman" w:cs="Times New Roman"/>
          <w:sz w:val="22"/>
          <w:szCs w:val="22"/>
          <w:u w:val="single"/>
          <w:lang w:val="es-ES"/>
        </w:rPr>
      </w:pPr>
    </w:p>
    <w:p w14:paraId="00364C65"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3E1D7A43" w14:textId="77777777" w:rsidR="009A2FA0" w:rsidRPr="009A2FA0" w:rsidRDefault="009A2FA0" w:rsidP="009A2FA0">
      <w:pPr>
        <w:rPr>
          <w:rFonts w:ascii="Times New Roman" w:eastAsia="Calibri" w:hAnsi="Times New Roman" w:cs="Times New Roman"/>
          <w:sz w:val="22"/>
          <w:szCs w:val="22"/>
          <w:lang w:val="es-419"/>
        </w:rPr>
      </w:pPr>
    </w:p>
    <w:p w14:paraId="0BE81F55" w14:textId="77777777" w:rsidR="009A2FA0" w:rsidRPr="009A2FA0" w:rsidRDefault="009A2FA0" w:rsidP="009A2FA0">
      <w:pPr>
        <w:rPr>
          <w:rFonts w:ascii="Times New Roman" w:eastAsia="Calibri" w:hAnsi="Times New Roman" w:cs="Times New Roman"/>
          <w:sz w:val="22"/>
          <w:szCs w:val="22"/>
          <w:lang w:val="es-419"/>
        </w:rPr>
      </w:pPr>
      <w:r w:rsidRPr="009A2FA0">
        <w:rPr>
          <w:rFonts w:ascii="Times New Roman" w:eastAsia="Calibri" w:hAnsi="Times New Roman" w:cs="Times New Roman"/>
          <w:b/>
          <w:bCs/>
          <w:sz w:val="22"/>
          <w:szCs w:val="22"/>
          <w:lang w:val="es-419"/>
        </w:rPr>
        <w:t>ARTICULO 77.</w:t>
      </w:r>
      <w:r w:rsidRPr="009A2FA0">
        <w:rPr>
          <w:rFonts w:ascii="Times New Roman" w:eastAsia="Calibri" w:hAnsi="Times New Roman" w:cs="Times New Roman"/>
          <w:sz w:val="22"/>
          <w:szCs w:val="22"/>
          <w:lang w:val="es-419"/>
        </w:rPr>
        <w:t xml:space="preserve"> De los retiros a las quebradas y al rio Aburrá.</w:t>
      </w:r>
    </w:p>
    <w:p w14:paraId="6306AA36" w14:textId="77777777" w:rsidR="009A2FA0" w:rsidRPr="009A2FA0" w:rsidRDefault="009A2FA0" w:rsidP="009A2FA0">
      <w:pPr>
        <w:rPr>
          <w:rFonts w:ascii="Times New Roman" w:eastAsia="Calibri" w:hAnsi="Times New Roman" w:cs="Times New Roman"/>
          <w:sz w:val="22"/>
          <w:szCs w:val="22"/>
          <w:lang w:val="es-419"/>
        </w:rPr>
      </w:pPr>
    </w:p>
    <w:p w14:paraId="11BCCB83"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Con el propósito de conservar los retiros de algunas fuentes de agua, tanto urbanas, suburbanas como rurales, se establecen las siguientes dimensiones de los retiros al Río Aburrá y a las quebradas, así</w:t>
      </w:r>
    </w:p>
    <w:p w14:paraId="12D817AA" w14:textId="77777777" w:rsidR="009A2FA0" w:rsidRPr="009A2FA0" w:rsidRDefault="009A2FA0" w:rsidP="009A2FA0">
      <w:pPr>
        <w:rPr>
          <w:rFonts w:ascii="Times New Roman" w:eastAsia="Calibri" w:hAnsi="Times New Roman" w:cs="Times New Roman"/>
          <w:sz w:val="22"/>
          <w:szCs w:val="22"/>
          <w:lang w:val="es-419"/>
        </w:rPr>
      </w:pPr>
    </w:p>
    <w:p w14:paraId="07109BA5"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 xml:space="preserve">Retiros a las quebradas con caudales mayores a 200 litros por segundo, como en la </w:t>
      </w:r>
      <w:proofErr w:type="spellStart"/>
      <w:r w:rsidRPr="009A2FA0">
        <w:rPr>
          <w:rFonts w:ascii="Times New Roman" w:eastAsia="Calibri" w:hAnsi="Times New Roman" w:cs="Times New Roman"/>
          <w:sz w:val="22"/>
          <w:szCs w:val="22"/>
          <w:u w:val="single"/>
          <w:lang w:val="es-419"/>
        </w:rPr>
        <w:t>Chuscala</w:t>
      </w:r>
      <w:proofErr w:type="spellEnd"/>
      <w:r w:rsidRPr="009A2FA0">
        <w:rPr>
          <w:rFonts w:ascii="Times New Roman" w:eastAsia="Calibri" w:hAnsi="Times New Roman" w:cs="Times New Roman"/>
          <w:sz w:val="22"/>
          <w:szCs w:val="22"/>
          <w:u w:val="single"/>
          <w:lang w:val="es-419"/>
        </w:rPr>
        <w:t>, Piedras Blancas, La Veta y el Limonar, serán:</w:t>
      </w:r>
    </w:p>
    <w:p w14:paraId="232FB5FA"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Veinte (20) metros de retiros en los suelos urbanos y suburbanos</w:t>
      </w:r>
    </w:p>
    <w:p w14:paraId="7864F1A9"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Treinta (30) metros de retiros para el suelo rural.</w:t>
      </w:r>
    </w:p>
    <w:p w14:paraId="5397E94A" w14:textId="77777777" w:rsidR="009A2FA0" w:rsidRPr="009A2FA0" w:rsidRDefault="009A2FA0" w:rsidP="009A2FA0">
      <w:pPr>
        <w:jc w:val="both"/>
        <w:rPr>
          <w:rFonts w:ascii="Times New Roman" w:eastAsia="Calibri" w:hAnsi="Times New Roman" w:cs="Times New Roman"/>
          <w:sz w:val="22"/>
          <w:szCs w:val="22"/>
          <w:u w:val="single"/>
          <w:lang w:val="es-419"/>
        </w:rPr>
      </w:pPr>
    </w:p>
    <w:p w14:paraId="05DD9055"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Retiros a las quebradas con caudales entre 200 y 100 litros por segundo, en quebradas como los Escobar y la Tolda, así:</w:t>
      </w:r>
    </w:p>
    <w:p w14:paraId="1FF6B531"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Quince (15) metros en el suelo urbano</w:t>
      </w:r>
    </w:p>
    <w:p w14:paraId="5691E800"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Veinte (20) metros en el suelo suburbano</w:t>
      </w:r>
    </w:p>
    <w:p w14:paraId="367E219D"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Treinta (30) metros en el suelo rural</w:t>
      </w:r>
    </w:p>
    <w:p w14:paraId="1FDC672B"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Cien (100) metros de radio para las quebradas que nazcan en las zonas de los parques naturales con caudales como los citados.</w:t>
      </w:r>
    </w:p>
    <w:p w14:paraId="656E9C02" w14:textId="77777777" w:rsidR="009A2FA0" w:rsidRPr="009A2FA0" w:rsidRDefault="009A2FA0" w:rsidP="009A2FA0">
      <w:pPr>
        <w:jc w:val="both"/>
        <w:rPr>
          <w:rFonts w:ascii="Times New Roman" w:eastAsia="Calibri" w:hAnsi="Times New Roman" w:cs="Times New Roman"/>
          <w:sz w:val="22"/>
          <w:szCs w:val="22"/>
          <w:u w:val="single"/>
          <w:lang w:val="es-419"/>
        </w:rPr>
      </w:pPr>
    </w:p>
    <w:p w14:paraId="5F63EC31" w14:textId="77777777" w:rsidR="009A2FA0" w:rsidRPr="009A2FA0" w:rsidRDefault="009A2FA0" w:rsidP="009A2FA0">
      <w:pPr>
        <w:jc w:val="both"/>
        <w:rPr>
          <w:rFonts w:ascii="Times New Roman" w:eastAsia="Calibri" w:hAnsi="Times New Roman" w:cs="Times New Roman"/>
          <w:sz w:val="22"/>
          <w:szCs w:val="22"/>
          <w:u w:val="single"/>
          <w:lang w:val="es-419"/>
        </w:rPr>
      </w:pPr>
      <w:bookmarkStart w:id="0" w:name="_Hlk121302646"/>
      <w:r w:rsidRPr="009A2FA0">
        <w:rPr>
          <w:rFonts w:ascii="Times New Roman" w:eastAsia="Calibri" w:hAnsi="Times New Roman" w:cs="Times New Roman"/>
          <w:sz w:val="22"/>
          <w:szCs w:val="22"/>
          <w:u w:val="single"/>
          <w:lang w:val="es-419"/>
        </w:rPr>
        <w:t>Retiros a las quebradas con caudales menores a cien (100) litros por segundo:</w:t>
      </w:r>
    </w:p>
    <w:p w14:paraId="1768EA1F"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Diez (10) metros en el suelo urbano como en el suburbano</w:t>
      </w:r>
    </w:p>
    <w:p w14:paraId="2EEA6454" w14:textId="77777777" w:rsidR="009A2FA0" w:rsidRPr="009A2FA0" w:rsidRDefault="009A2FA0" w:rsidP="009A2FA0">
      <w:pPr>
        <w:jc w:val="both"/>
        <w:rPr>
          <w:rFonts w:ascii="Times New Roman" w:eastAsia="Calibri" w:hAnsi="Times New Roman" w:cs="Times New Roman"/>
          <w:sz w:val="22"/>
          <w:szCs w:val="22"/>
          <w:u w:val="single"/>
          <w:lang w:val="es-419"/>
        </w:rPr>
      </w:pPr>
      <w:r w:rsidRPr="009A2FA0">
        <w:rPr>
          <w:rFonts w:ascii="Times New Roman" w:eastAsia="Calibri" w:hAnsi="Times New Roman" w:cs="Times New Roman"/>
          <w:sz w:val="22"/>
          <w:szCs w:val="22"/>
          <w:u w:val="single"/>
          <w:lang w:val="es-419"/>
        </w:rPr>
        <w:t>Veinte (20) metros en el suelo rural</w:t>
      </w:r>
    </w:p>
    <w:bookmarkEnd w:id="0"/>
    <w:p w14:paraId="7117C5C7" w14:textId="77777777" w:rsidR="009A2FA0" w:rsidRPr="009A2FA0" w:rsidRDefault="009A2FA0" w:rsidP="009A2FA0">
      <w:pPr>
        <w:jc w:val="both"/>
        <w:rPr>
          <w:rFonts w:ascii="Times New Roman" w:eastAsia="Calibri" w:hAnsi="Times New Roman" w:cs="Times New Roman"/>
          <w:sz w:val="22"/>
          <w:szCs w:val="22"/>
          <w:lang w:val="es-419"/>
        </w:rPr>
      </w:pPr>
    </w:p>
    <w:p w14:paraId="380B4646"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Nota: los retiros serán medidos a partir de la cota máxima de inundación, previo el análisis técnico que la gestión administrativa amerite.</w:t>
      </w:r>
    </w:p>
    <w:p w14:paraId="2393C353" w14:textId="77777777" w:rsidR="009A2FA0" w:rsidRPr="009A2FA0" w:rsidRDefault="009A2FA0" w:rsidP="009A2FA0">
      <w:pPr>
        <w:jc w:val="both"/>
        <w:rPr>
          <w:rFonts w:ascii="Times New Roman" w:eastAsia="Calibri" w:hAnsi="Times New Roman" w:cs="Times New Roman"/>
          <w:sz w:val="22"/>
          <w:szCs w:val="22"/>
          <w:lang w:val="es-419"/>
        </w:rPr>
      </w:pPr>
    </w:p>
    <w:p w14:paraId="76B8FD19" w14:textId="77777777" w:rsidR="009A2FA0" w:rsidRPr="009A2FA0" w:rsidRDefault="009A2FA0" w:rsidP="009A2FA0">
      <w:pPr>
        <w:jc w:val="both"/>
        <w:rPr>
          <w:rFonts w:ascii="Times New Roman" w:eastAsia="Calibri" w:hAnsi="Times New Roman" w:cs="Times New Roman"/>
          <w:sz w:val="22"/>
          <w:szCs w:val="22"/>
          <w:lang w:val="es-419"/>
        </w:rPr>
      </w:pPr>
    </w:p>
    <w:p w14:paraId="31D29FE5"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b/>
          <w:bCs/>
          <w:sz w:val="22"/>
          <w:szCs w:val="22"/>
          <w:lang w:val="es-419"/>
        </w:rPr>
        <w:t>Ley 1228 de 2008</w:t>
      </w:r>
      <w:r w:rsidRPr="009A2FA0">
        <w:rPr>
          <w:rFonts w:ascii="Times New Roman" w:eastAsia="Calibri" w:hAnsi="Times New Roman" w:cs="Times New Roman"/>
          <w:sz w:val="22"/>
          <w:szCs w:val="22"/>
          <w:lang w:val="es-419"/>
        </w:rPr>
        <w:t>. Por la cual se determinan las fajas mínimas de retiro obligatorio o áreas de exclusión para las carreteras del sistema vial nacional.</w:t>
      </w:r>
    </w:p>
    <w:p w14:paraId="784CD8BF"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 xml:space="preserve">Artículo 2. Zonas de reserva para carreteras de la red vial nacional. </w:t>
      </w:r>
      <w:proofErr w:type="spellStart"/>
      <w:r w:rsidRPr="009A2FA0">
        <w:rPr>
          <w:rFonts w:ascii="Times New Roman" w:eastAsia="Calibri" w:hAnsi="Times New Roman" w:cs="Times New Roman"/>
          <w:sz w:val="22"/>
          <w:szCs w:val="22"/>
          <w:lang w:val="es-419"/>
        </w:rPr>
        <w:t>Establécense</w:t>
      </w:r>
      <w:proofErr w:type="spellEnd"/>
      <w:r w:rsidRPr="009A2FA0">
        <w:rPr>
          <w:rFonts w:ascii="Times New Roman" w:eastAsia="Calibri" w:hAnsi="Times New Roman" w:cs="Times New Roman"/>
          <w:sz w:val="22"/>
          <w:szCs w:val="22"/>
          <w:lang w:val="es-419"/>
        </w:rPr>
        <w:t xml:space="preserve"> las siguientes fajas de retiro obligatorio o áreas de reserva o de exclusión para las carreteras que forman parte de la red vial nacional:</w:t>
      </w:r>
    </w:p>
    <w:p w14:paraId="37241F4F" w14:textId="77777777" w:rsidR="009A2FA0" w:rsidRPr="009A2FA0" w:rsidRDefault="009A2FA0" w:rsidP="009A2FA0">
      <w:pPr>
        <w:numPr>
          <w:ilvl w:val="0"/>
          <w:numId w:val="2"/>
        </w:numPr>
        <w:spacing w:after="160" w:line="256" w:lineRule="auto"/>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Carreteras de primer orden sesenta (60) metros.</w:t>
      </w:r>
    </w:p>
    <w:p w14:paraId="7FD1E05A" w14:textId="77777777" w:rsidR="009A2FA0" w:rsidRPr="009A2FA0" w:rsidRDefault="009A2FA0" w:rsidP="009A2FA0">
      <w:pPr>
        <w:numPr>
          <w:ilvl w:val="0"/>
          <w:numId w:val="2"/>
        </w:numPr>
        <w:spacing w:after="160" w:line="256" w:lineRule="auto"/>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Carreteras de segundo orden cuarenta y cinco (45) metros,</w:t>
      </w:r>
    </w:p>
    <w:p w14:paraId="5205C25D" w14:textId="7F448C3F" w:rsidR="009A2FA0" w:rsidRPr="000075CC" w:rsidRDefault="009A2FA0" w:rsidP="00D410C0">
      <w:pPr>
        <w:numPr>
          <w:ilvl w:val="0"/>
          <w:numId w:val="2"/>
        </w:numPr>
        <w:spacing w:after="160" w:line="256" w:lineRule="auto"/>
        <w:jc w:val="both"/>
        <w:rPr>
          <w:rFonts w:ascii="Times New Roman" w:eastAsia="Calibri" w:hAnsi="Times New Roman" w:cs="Times New Roman"/>
          <w:sz w:val="22"/>
          <w:szCs w:val="22"/>
          <w:lang w:val="es-419"/>
        </w:rPr>
      </w:pPr>
      <w:r w:rsidRPr="000075CC">
        <w:rPr>
          <w:rFonts w:ascii="Times New Roman" w:eastAsia="Calibri" w:hAnsi="Times New Roman" w:cs="Times New Roman"/>
          <w:sz w:val="22"/>
          <w:szCs w:val="22"/>
          <w:lang w:val="es-419"/>
        </w:rPr>
        <w:t>Carreteras de tercer orden treinta (30) metros.</w:t>
      </w:r>
    </w:p>
    <w:p w14:paraId="41FE5921" w14:textId="77777777" w:rsidR="009A2FA0" w:rsidRPr="009A2FA0" w:rsidRDefault="009A2FA0" w:rsidP="009A2FA0">
      <w:pPr>
        <w:jc w:val="both"/>
        <w:rPr>
          <w:rFonts w:ascii="Times New Roman" w:eastAsia="Calibri" w:hAnsi="Times New Roman" w:cs="Times New Roman"/>
          <w:sz w:val="22"/>
          <w:szCs w:val="22"/>
          <w:lang w:val="es-419"/>
        </w:rPr>
      </w:pPr>
    </w:p>
    <w:p w14:paraId="55AE1DAE" w14:textId="77777777" w:rsidR="009A2FA0" w:rsidRPr="009A2FA0" w:rsidRDefault="009A2FA0" w:rsidP="009A2FA0">
      <w:pPr>
        <w:jc w:val="both"/>
        <w:rPr>
          <w:rFonts w:ascii="Times New Roman" w:eastAsia="Calibri" w:hAnsi="Times New Roman" w:cs="Times New Roman"/>
          <w:sz w:val="22"/>
          <w:szCs w:val="22"/>
          <w:lang w:val="es-419"/>
        </w:rPr>
      </w:pPr>
      <w:r w:rsidRPr="009A2FA0">
        <w:rPr>
          <w:rFonts w:ascii="Times New Roman" w:eastAsia="Calibri" w:hAnsi="Times New Roman" w:cs="Times New Roman"/>
          <w:sz w:val="22"/>
          <w:szCs w:val="22"/>
          <w:lang w:val="es-419"/>
        </w:rPr>
        <w:t xml:space="preserve">Este documento no constituye licencia urbanística en cualquiera de sus modalidades ni declaración de reconocimiento de la construcción existente. </w:t>
      </w:r>
    </w:p>
    <w:p w14:paraId="13B57C1F" w14:textId="77777777" w:rsidR="009A2FA0" w:rsidRPr="009A2FA0" w:rsidRDefault="009A2FA0" w:rsidP="009A2FA0">
      <w:pPr>
        <w:jc w:val="both"/>
        <w:rPr>
          <w:rFonts w:ascii="Times New Roman" w:eastAsia="Calibri" w:hAnsi="Times New Roman" w:cs="Times New Roman"/>
          <w:sz w:val="22"/>
          <w:szCs w:val="22"/>
          <w:lang w:val="es-419"/>
        </w:rPr>
      </w:pPr>
    </w:p>
    <w:p w14:paraId="513D0200" w14:textId="42E36069" w:rsidR="009A2FA0" w:rsidRPr="009A2FA0" w:rsidRDefault="009A2FA0" w:rsidP="009A2FA0">
      <w:pPr>
        <w:rPr>
          <w:rFonts w:ascii="Times New Roman" w:eastAsia="Calibri" w:hAnsi="Times New Roman" w:cs="Times New Roman"/>
          <w:b/>
          <w:sz w:val="22"/>
          <w:szCs w:val="22"/>
        </w:rPr>
      </w:pPr>
      <w:r w:rsidRPr="009A2FA0">
        <w:rPr>
          <w:rFonts w:ascii="Times New Roman" w:eastAsia="Calibri" w:hAnsi="Times New Roman" w:cs="Times New Roman"/>
          <w:sz w:val="22"/>
          <w:szCs w:val="22"/>
        </w:rPr>
        <w:t>Cordialmente,</w:t>
      </w:r>
    </w:p>
    <w:p w14:paraId="2C82981D" w14:textId="77777777" w:rsidR="009A2FA0" w:rsidRPr="009A2FA0" w:rsidRDefault="009A2FA0" w:rsidP="009A2FA0">
      <w:pPr>
        <w:rPr>
          <w:rFonts w:ascii="Times New Roman" w:eastAsia="Calibri" w:hAnsi="Times New Roman" w:cs="Times New Roman"/>
          <w:b/>
          <w:sz w:val="22"/>
          <w:szCs w:val="22"/>
        </w:rPr>
      </w:pPr>
    </w:p>
    <w:p w14:paraId="29124968" w14:textId="77777777" w:rsidR="009A2FA0" w:rsidRPr="009A2FA0" w:rsidRDefault="009A2FA0" w:rsidP="009A2FA0">
      <w:pPr>
        <w:rPr>
          <w:rFonts w:ascii="Times New Roman" w:eastAsia="Calibri" w:hAnsi="Times New Roman" w:cs="Times New Roman"/>
          <w:b/>
          <w:sz w:val="22"/>
          <w:szCs w:val="22"/>
        </w:rPr>
      </w:pPr>
    </w:p>
    <w:p w14:paraId="3D96EF73" w14:textId="77777777" w:rsidR="009A2FA0" w:rsidRPr="009A2FA0" w:rsidRDefault="009A2FA0" w:rsidP="009A2FA0">
      <w:pPr>
        <w:rPr>
          <w:rFonts w:ascii="Times New Roman" w:eastAsia="Calibri" w:hAnsi="Times New Roman" w:cs="Times New Roman"/>
          <w:b/>
          <w:bCs/>
          <w:sz w:val="22"/>
          <w:szCs w:val="22"/>
        </w:rPr>
      </w:pPr>
      <w:r w:rsidRPr="009A2FA0">
        <w:rPr>
          <w:rFonts w:ascii="Times New Roman" w:eastAsia="Calibri" w:hAnsi="Times New Roman" w:cs="Times New Roman"/>
          <w:b/>
          <w:bCs/>
          <w:sz w:val="22"/>
          <w:szCs w:val="22"/>
        </w:rPr>
        <w:t>___________________________________</w:t>
      </w:r>
    </w:p>
    <w:p w14:paraId="626CF25B" w14:textId="77777777" w:rsidR="009A2FA0" w:rsidRPr="009A2FA0" w:rsidRDefault="009A2FA0" w:rsidP="009A2FA0">
      <w:pPr>
        <w:rPr>
          <w:rFonts w:ascii="Times New Roman" w:eastAsia="Calibri" w:hAnsi="Times New Roman" w:cs="Times New Roman"/>
          <w:b/>
          <w:bCs/>
          <w:sz w:val="22"/>
          <w:szCs w:val="22"/>
        </w:rPr>
      </w:pPr>
      <w:r w:rsidRPr="009A2FA0">
        <w:rPr>
          <w:rFonts w:ascii="Times New Roman" w:eastAsia="Calibri" w:hAnsi="Times New Roman" w:cs="Times New Roman"/>
          <w:b/>
          <w:bCs/>
          <w:sz w:val="22"/>
          <w:szCs w:val="22"/>
        </w:rPr>
        <w:t>JAIDER ESTEBAN SALAZAR CARDONA.</w:t>
      </w:r>
    </w:p>
    <w:p w14:paraId="1CFAE873" w14:textId="6408763D" w:rsidR="00BB25C8" w:rsidRPr="00BB25C8" w:rsidRDefault="009A2FA0" w:rsidP="00BB25C8">
      <w:r w:rsidRPr="009A2FA0">
        <w:rPr>
          <w:rFonts w:ascii="Times New Roman" w:eastAsia="Calibri" w:hAnsi="Times New Roman" w:cs="Times New Roman"/>
          <w:sz w:val="22"/>
          <w:szCs w:val="22"/>
        </w:rPr>
        <w:t>Director - Departamento Administrativo de Planeación Municipal.</w:t>
      </w:r>
    </w:p>
    <w:p w14:paraId="60B436A7" w14:textId="77777777" w:rsidR="00BB25C8" w:rsidRPr="00BB25C8" w:rsidRDefault="00BB25C8" w:rsidP="00BB25C8"/>
    <w:p w14:paraId="7CA18B51" w14:textId="77777777" w:rsidR="00BB25C8" w:rsidRPr="00BB25C8" w:rsidRDefault="00BB25C8" w:rsidP="00BB25C8">
      <w:pPr>
        <w:rPr>
          <w:sz w:val="16"/>
          <w:szCs w:val="16"/>
        </w:rPr>
      </w:pPr>
      <w:r w:rsidRPr="00BB25C8">
        <w:rPr>
          <w:sz w:val="16"/>
          <w:szCs w:val="16"/>
        </w:rPr>
        <w:tab/>
      </w:r>
    </w:p>
    <w:tbl>
      <w:tblPr>
        <w:tblStyle w:val="TableGrid"/>
        <w:tblW w:w="9923" w:type="dxa"/>
        <w:tblInd w:w="-289" w:type="dxa"/>
        <w:tblLook w:val="04A0" w:firstRow="1" w:lastRow="0" w:firstColumn="1" w:lastColumn="0" w:noHBand="0" w:noVBand="1"/>
      </w:tblPr>
      <w:tblGrid>
        <w:gridCol w:w="1560"/>
        <w:gridCol w:w="4961"/>
        <w:gridCol w:w="3402"/>
      </w:tblGrid>
      <w:tr w:rsidR="00BB25C8" w:rsidRPr="00BB25C8" w14:paraId="35BC980F" w14:textId="77777777" w:rsidTr="00BB25C8">
        <w:tc>
          <w:tcPr>
            <w:tcW w:w="1560" w:type="dxa"/>
            <w:tcBorders>
              <w:top w:val="single" w:sz="4" w:space="0" w:color="auto"/>
              <w:left w:val="single" w:sz="4" w:space="0" w:color="auto"/>
              <w:bottom w:val="single" w:sz="4" w:space="0" w:color="auto"/>
              <w:right w:val="single" w:sz="4" w:space="0" w:color="auto"/>
            </w:tcBorders>
            <w:hideMark/>
          </w:tcPr>
          <w:p w14:paraId="5C6A9CC8" w14:textId="77777777" w:rsidR="00BB25C8" w:rsidRPr="00BB25C8" w:rsidRDefault="00BB25C8" w:rsidP="00BB25C8">
            <w:pPr>
              <w:rPr>
                <w:sz w:val="16"/>
                <w:szCs w:val="16"/>
              </w:rPr>
            </w:pPr>
            <w:r w:rsidRPr="00BB25C8">
              <w:rPr>
                <w:sz w:val="16"/>
                <w:szCs w:val="16"/>
              </w:rPr>
              <w:t>Elaboró:</w:t>
            </w:r>
          </w:p>
        </w:tc>
        <w:tc>
          <w:tcPr>
            <w:tcW w:w="4961" w:type="dxa"/>
            <w:tcBorders>
              <w:top w:val="single" w:sz="4" w:space="0" w:color="auto"/>
              <w:left w:val="single" w:sz="4" w:space="0" w:color="auto"/>
              <w:bottom w:val="single" w:sz="4" w:space="0" w:color="auto"/>
              <w:right w:val="single" w:sz="4" w:space="0" w:color="auto"/>
            </w:tcBorders>
            <w:hideMark/>
          </w:tcPr>
          <w:p w14:paraId="010D9654" w14:textId="7188C193" w:rsidR="00BB25C8" w:rsidRPr="00BB25C8" w:rsidRDefault="00BB25C8" w:rsidP="00BB25C8">
            <w:pPr>
              <w:rPr>
                <w:sz w:val="16"/>
                <w:szCs w:val="16"/>
              </w:rPr>
            </w:pPr>
            <w:r w:rsidRPr="00BB25C8">
              <w:rPr>
                <w:sz w:val="16"/>
                <w:szCs w:val="16"/>
              </w:rPr>
              <w:t xml:space="preserve">Nombre: </w:t>
            </w:r>
            <w:r>
              <w:rPr>
                <w:sz w:val="16"/>
                <w:szCs w:val="16"/>
              </w:rPr>
              <w:t>Santiago Velásquez Barros</w:t>
            </w:r>
          </w:p>
          <w:p w14:paraId="014CB6B0" w14:textId="27391DA8" w:rsidR="00BB25C8" w:rsidRPr="00BB25C8" w:rsidRDefault="00BB25C8" w:rsidP="00BB25C8">
            <w:pPr>
              <w:rPr>
                <w:sz w:val="16"/>
                <w:szCs w:val="16"/>
              </w:rPr>
            </w:pPr>
            <w:r w:rsidRPr="00BB25C8">
              <w:rPr>
                <w:sz w:val="16"/>
                <w:szCs w:val="16"/>
              </w:rPr>
              <w:t>Cargo</w:t>
            </w:r>
            <w:r>
              <w:rPr>
                <w:sz w:val="16"/>
                <w:szCs w:val="16"/>
              </w:rPr>
              <w:t>: Contratista</w:t>
            </w:r>
          </w:p>
        </w:tc>
        <w:tc>
          <w:tcPr>
            <w:tcW w:w="3402" w:type="dxa"/>
            <w:tcBorders>
              <w:top w:val="single" w:sz="4" w:space="0" w:color="auto"/>
              <w:left w:val="single" w:sz="4" w:space="0" w:color="auto"/>
              <w:bottom w:val="single" w:sz="4" w:space="0" w:color="auto"/>
              <w:right w:val="single" w:sz="4" w:space="0" w:color="auto"/>
            </w:tcBorders>
            <w:hideMark/>
          </w:tcPr>
          <w:p w14:paraId="652D5334" w14:textId="5F866E0E" w:rsidR="00D84B11" w:rsidRPr="00D84B11" w:rsidRDefault="00BB25C8" w:rsidP="00D84B11">
            <w:pPr>
              <w:rPr>
                <w:sz w:val="16"/>
                <w:szCs w:val="16"/>
              </w:rPr>
            </w:pPr>
            <w:r w:rsidRPr="00BB25C8">
              <w:rPr>
                <w:sz w:val="16"/>
                <w:szCs w:val="16"/>
              </w:rPr>
              <w:t>Firma:</w:t>
            </w:r>
            <w:r w:rsidR="00D84B11" w:rsidRPr="00D84B11">
              <w:rPr>
                <w:rFonts w:ascii="Calibri" w:eastAsia="Times New Roman" w:hAnsi="Calibri" w:cs="Calibri"/>
                <w:sz w:val="22"/>
                <w:szCs w:val="22"/>
                <w:lang w:eastAsia="es-CO"/>
              </w:rPr>
              <w:t xml:space="preserve"> </w:t>
            </w:r>
            <w:r w:rsidR="00D84B11" w:rsidRPr="00D84B11">
              <w:rPr>
                <w:sz w:val="16"/>
                <w:szCs w:val="16"/>
              </w:rPr>
              <w:drawing>
                <wp:inline distT="0" distB="0" distL="0" distR="0" wp14:anchorId="3E6288F7" wp14:editId="47841C58">
                  <wp:extent cx="954505" cy="266700"/>
                  <wp:effectExtent l="0" t="0" r="0" b="0"/>
                  <wp:docPr id="869599247" name="Picture 1" descr="Dibujos con el lápiz&#10;Dibujos con el lápiz&#10;Dibujos con el lápiz&#10;Dibujos con el lápiz&#10;Dibujos con el lápiz&#10;Dibujos con el lápi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s con el lápiz&#10;Dibujos con el lápiz&#10;Dibujos con el lápiz&#10;Dibujos con el lápiz&#10;Dibujos con el lápiz&#10;Dibujos con el lápiz&#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730" cy="292469"/>
                          </a:xfrm>
                          <a:prstGeom prst="rect">
                            <a:avLst/>
                          </a:prstGeom>
                          <a:noFill/>
                          <a:ln>
                            <a:noFill/>
                          </a:ln>
                        </pic:spPr>
                      </pic:pic>
                    </a:graphicData>
                  </a:graphic>
                </wp:inline>
              </w:drawing>
            </w:r>
          </w:p>
          <w:p w14:paraId="77092AD1" w14:textId="16DDEC2D" w:rsidR="00BB25C8" w:rsidRPr="00BB25C8" w:rsidRDefault="00BB25C8" w:rsidP="00BB25C8">
            <w:pPr>
              <w:rPr>
                <w:sz w:val="16"/>
                <w:szCs w:val="16"/>
              </w:rPr>
            </w:pPr>
          </w:p>
        </w:tc>
      </w:tr>
      <w:tr w:rsidR="00BB25C8" w:rsidRPr="00BB25C8" w14:paraId="192F08EB" w14:textId="77777777" w:rsidTr="00BB25C8">
        <w:tc>
          <w:tcPr>
            <w:tcW w:w="1560" w:type="dxa"/>
            <w:tcBorders>
              <w:top w:val="single" w:sz="4" w:space="0" w:color="auto"/>
              <w:left w:val="single" w:sz="4" w:space="0" w:color="auto"/>
              <w:bottom w:val="single" w:sz="4" w:space="0" w:color="auto"/>
              <w:right w:val="single" w:sz="4" w:space="0" w:color="auto"/>
            </w:tcBorders>
            <w:hideMark/>
          </w:tcPr>
          <w:p w14:paraId="1F2259FB" w14:textId="77777777" w:rsidR="00BB25C8" w:rsidRPr="00BB25C8" w:rsidRDefault="00BB25C8" w:rsidP="00BB25C8">
            <w:pPr>
              <w:rPr>
                <w:sz w:val="16"/>
                <w:szCs w:val="16"/>
              </w:rPr>
            </w:pPr>
            <w:r w:rsidRPr="00BB25C8">
              <w:rPr>
                <w:sz w:val="16"/>
                <w:szCs w:val="16"/>
              </w:rPr>
              <w:t>Revisó:</w:t>
            </w:r>
          </w:p>
        </w:tc>
        <w:tc>
          <w:tcPr>
            <w:tcW w:w="4961" w:type="dxa"/>
            <w:tcBorders>
              <w:top w:val="single" w:sz="4" w:space="0" w:color="auto"/>
              <w:left w:val="single" w:sz="4" w:space="0" w:color="auto"/>
              <w:bottom w:val="single" w:sz="4" w:space="0" w:color="auto"/>
              <w:right w:val="single" w:sz="4" w:space="0" w:color="auto"/>
            </w:tcBorders>
            <w:hideMark/>
          </w:tcPr>
          <w:p w14:paraId="03E2C68F" w14:textId="77777777" w:rsidR="00BB25C8" w:rsidRPr="00BB25C8" w:rsidRDefault="00BB25C8" w:rsidP="00BB25C8">
            <w:pPr>
              <w:rPr>
                <w:sz w:val="16"/>
                <w:szCs w:val="16"/>
              </w:rPr>
            </w:pPr>
            <w:r w:rsidRPr="00BB25C8">
              <w:rPr>
                <w:sz w:val="16"/>
                <w:szCs w:val="16"/>
              </w:rPr>
              <w:t xml:space="preserve">Nombre: </w:t>
            </w:r>
          </w:p>
          <w:p w14:paraId="2DE7FD4B" w14:textId="77777777" w:rsidR="00BB25C8" w:rsidRPr="00BB25C8" w:rsidRDefault="00BB25C8" w:rsidP="00BB25C8">
            <w:pPr>
              <w:rPr>
                <w:sz w:val="16"/>
                <w:szCs w:val="16"/>
              </w:rPr>
            </w:pPr>
            <w:r w:rsidRPr="00BB25C8">
              <w:rPr>
                <w:sz w:val="16"/>
                <w:szCs w:val="16"/>
              </w:rPr>
              <w:t>Cargo:</w:t>
            </w:r>
          </w:p>
        </w:tc>
        <w:tc>
          <w:tcPr>
            <w:tcW w:w="3402" w:type="dxa"/>
            <w:tcBorders>
              <w:top w:val="single" w:sz="4" w:space="0" w:color="auto"/>
              <w:left w:val="single" w:sz="4" w:space="0" w:color="auto"/>
              <w:bottom w:val="single" w:sz="4" w:space="0" w:color="auto"/>
              <w:right w:val="single" w:sz="4" w:space="0" w:color="auto"/>
            </w:tcBorders>
            <w:hideMark/>
          </w:tcPr>
          <w:p w14:paraId="37ECF991" w14:textId="77777777" w:rsidR="00BB25C8" w:rsidRPr="00BB25C8" w:rsidRDefault="00BB25C8" w:rsidP="00BB25C8">
            <w:pPr>
              <w:rPr>
                <w:sz w:val="16"/>
                <w:szCs w:val="16"/>
              </w:rPr>
            </w:pPr>
            <w:r w:rsidRPr="00BB25C8">
              <w:rPr>
                <w:sz w:val="16"/>
                <w:szCs w:val="16"/>
              </w:rPr>
              <w:t>Firma:</w:t>
            </w:r>
          </w:p>
        </w:tc>
      </w:tr>
      <w:tr w:rsidR="00BB25C8" w:rsidRPr="00BB25C8" w14:paraId="716A9CF4" w14:textId="77777777" w:rsidTr="00BB25C8">
        <w:tc>
          <w:tcPr>
            <w:tcW w:w="1560" w:type="dxa"/>
            <w:tcBorders>
              <w:top w:val="single" w:sz="4" w:space="0" w:color="auto"/>
              <w:left w:val="single" w:sz="4" w:space="0" w:color="auto"/>
              <w:bottom w:val="single" w:sz="4" w:space="0" w:color="auto"/>
              <w:right w:val="single" w:sz="4" w:space="0" w:color="auto"/>
            </w:tcBorders>
            <w:hideMark/>
          </w:tcPr>
          <w:p w14:paraId="3C75DFA9" w14:textId="77777777" w:rsidR="00BB25C8" w:rsidRPr="00BB25C8" w:rsidRDefault="00BB25C8" w:rsidP="00BB25C8">
            <w:pPr>
              <w:rPr>
                <w:sz w:val="16"/>
                <w:szCs w:val="16"/>
              </w:rPr>
            </w:pPr>
            <w:r w:rsidRPr="00BB25C8">
              <w:rPr>
                <w:sz w:val="16"/>
                <w:szCs w:val="16"/>
              </w:rPr>
              <w:t>Aprobó:</w:t>
            </w:r>
          </w:p>
        </w:tc>
        <w:tc>
          <w:tcPr>
            <w:tcW w:w="4961" w:type="dxa"/>
            <w:tcBorders>
              <w:top w:val="single" w:sz="4" w:space="0" w:color="auto"/>
              <w:left w:val="single" w:sz="4" w:space="0" w:color="auto"/>
              <w:bottom w:val="single" w:sz="4" w:space="0" w:color="auto"/>
              <w:right w:val="single" w:sz="4" w:space="0" w:color="auto"/>
            </w:tcBorders>
            <w:hideMark/>
          </w:tcPr>
          <w:p w14:paraId="11122A64" w14:textId="77777777" w:rsidR="00BB25C8" w:rsidRPr="00BB25C8" w:rsidRDefault="00BB25C8" w:rsidP="00BB25C8">
            <w:pPr>
              <w:rPr>
                <w:sz w:val="16"/>
                <w:szCs w:val="16"/>
              </w:rPr>
            </w:pPr>
            <w:r w:rsidRPr="00BB25C8">
              <w:rPr>
                <w:sz w:val="16"/>
                <w:szCs w:val="16"/>
              </w:rPr>
              <w:t xml:space="preserve">Nombre: </w:t>
            </w:r>
          </w:p>
          <w:p w14:paraId="00F1098F" w14:textId="77777777" w:rsidR="00BB25C8" w:rsidRPr="00BB25C8" w:rsidRDefault="00BB25C8" w:rsidP="00BB25C8">
            <w:pPr>
              <w:rPr>
                <w:sz w:val="16"/>
                <w:szCs w:val="16"/>
              </w:rPr>
            </w:pPr>
            <w:r w:rsidRPr="00BB25C8">
              <w:rPr>
                <w:sz w:val="16"/>
                <w:szCs w:val="16"/>
              </w:rPr>
              <w:t>Cargo:</w:t>
            </w:r>
          </w:p>
        </w:tc>
        <w:tc>
          <w:tcPr>
            <w:tcW w:w="3402" w:type="dxa"/>
            <w:tcBorders>
              <w:top w:val="single" w:sz="4" w:space="0" w:color="auto"/>
              <w:left w:val="single" w:sz="4" w:space="0" w:color="auto"/>
              <w:bottom w:val="single" w:sz="4" w:space="0" w:color="auto"/>
              <w:right w:val="single" w:sz="4" w:space="0" w:color="auto"/>
            </w:tcBorders>
            <w:hideMark/>
          </w:tcPr>
          <w:p w14:paraId="3A087483" w14:textId="77777777" w:rsidR="00BB25C8" w:rsidRPr="00BB25C8" w:rsidRDefault="00BB25C8" w:rsidP="00BB25C8">
            <w:pPr>
              <w:rPr>
                <w:sz w:val="16"/>
                <w:szCs w:val="16"/>
              </w:rPr>
            </w:pPr>
            <w:r w:rsidRPr="00BB25C8">
              <w:rPr>
                <w:sz w:val="16"/>
                <w:szCs w:val="16"/>
              </w:rPr>
              <w:t>Firma:</w:t>
            </w:r>
          </w:p>
        </w:tc>
      </w:tr>
    </w:tbl>
    <w:p w14:paraId="7A62EDEA" w14:textId="77777777" w:rsidR="004328C0" w:rsidRDefault="004328C0"/>
    <w:sectPr w:rsidR="004328C0" w:rsidSect="00732EE9">
      <w:headerReference w:type="default" r:id="rId8"/>
      <w:pgSz w:w="12240" w:h="15840"/>
      <w:pgMar w:top="1985" w:right="1701" w:bottom="241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9EFDE" w14:textId="77777777" w:rsidR="00732EE9" w:rsidRDefault="00732EE9" w:rsidP="00B56528">
      <w:r>
        <w:separator/>
      </w:r>
    </w:p>
  </w:endnote>
  <w:endnote w:type="continuationSeparator" w:id="0">
    <w:p w14:paraId="30EAC207" w14:textId="77777777" w:rsidR="00732EE9" w:rsidRDefault="00732EE9" w:rsidP="00B56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F5B90" w14:textId="77777777" w:rsidR="00732EE9" w:rsidRDefault="00732EE9" w:rsidP="00B56528">
      <w:r>
        <w:separator/>
      </w:r>
    </w:p>
  </w:footnote>
  <w:footnote w:type="continuationSeparator" w:id="0">
    <w:p w14:paraId="1025608D" w14:textId="77777777" w:rsidR="00732EE9" w:rsidRDefault="00732EE9" w:rsidP="00B56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0D51" w14:textId="6FE3FE0C" w:rsidR="00B56528" w:rsidRDefault="0005386A">
    <w:pPr>
      <w:pStyle w:val="Header"/>
    </w:pPr>
    <w:r>
      <w:rPr>
        <w:noProof/>
      </w:rPr>
      <w:drawing>
        <wp:anchor distT="0" distB="0" distL="114300" distR="114300" simplePos="0" relativeHeight="251658240" behindDoc="1" locked="0" layoutInCell="1" allowOverlap="1" wp14:anchorId="18960ED1" wp14:editId="0E3A5BD8">
          <wp:simplePos x="0" y="0"/>
          <wp:positionH relativeFrom="column">
            <wp:posOffset>-1071245</wp:posOffset>
          </wp:positionH>
          <wp:positionV relativeFrom="paragraph">
            <wp:posOffset>-407458</wp:posOffset>
          </wp:positionV>
          <wp:extent cx="7755466" cy="10036124"/>
          <wp:effectExtent l="0" t="0" r="4445" b="0"/>
          <wp:wrapNone/>
          <wp:docPr id="1084092455" name="Imagen 108409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55466" cy="100361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64BE0846"/>
    <w:multiLevelType w:val="hybridMultilevel"/>
    <w:tmpl w:val="4D5AF9A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2078430747">
    <w:abstractNumId w:val="0"/>
  </w:num>
  <w:num w:numId="2" w16cid:durableId="1705399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28"/>
    <w:rsid w:val="000075CC"/>
    <w:rsid w:val="0005386A"/>
    <w:rsid w:val="00090467"/>
    <w:rsid w:val="0013691C"/>
    <w:rsid w:val="0034648A"/>
    <w:rsid w:val="003F4626"/>
    <w:rsid w:val="004328C0"/>
    <w:rsid w:val="004A0545"/>
    <w:rsid w:val="0058054A"/>
    <w:rsid w:val="00732EE9"/>
    <w:rsid w:val="00763D2F"/>
    <w:rsid w:val="009A2FA0"/>
    <w:rsid w:val="009A7C65"/>
    <w:rsid w:val="00B56528"/>
    <w:rsid w:val="00BB25C8"/>
    <w:rsid w:val="00C33C41"/>
    <w:rsid w:val="00C5026A"/>
    <w:rsid w:val="00CA5115"/>
    <w:rsid w:val="00CF4D7F"/>
    <w:rsid w:val="00D84B11"/>
    <w:rsid w:val="00F73CF5"/>
    <w:rsid w:val="00F73F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77B25"/>
  <w15:chartTrackingRefBased/>
  <w15:docId w15:val="{75ED6FAD-7077-2149-A9E5-3E28912B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528"/>
    <w:pPr>
      <w:tabs>
        <w:tab w:val="center" w:pos="4252"/>
        <w:tab w:val="right" w:pos="8504"/>
      </w:tabs>
    </w:pPr>
  </w:style>
  <w:style w:type="character" w:customStyle="1" w:styleId="HeaderChar">
    <w:name w:val="Header Char"/>
    <w:basedOn w:val="DefaultParagraphFont"/>
    <w:link w:val="Header"/>
    <w:uiPriority w:val="99"/>
    <w:rsid w:val="00B56528"/>
  </w:style>
  <w:style w:type="paragraph" w:styleId="Footer">
    <w:name w:val="footer"/>
    <w:basedOn w:val="Normal"/>
    <w:link w:val="FooterChar"/>
    <w:uiPriority w:val="99"/>
    <w:unhideWhenUsed/>
    <w:rsid w:val="00B56528"/>
    <w:pPr>
      <w:tabs>
        <w:tab w:val="center" w:pos="4252"/>
        <w:tab w:val="right" w:pos="8504"/>
      </w:tabs>
    </w:pPr>
  </w:style>
  <w:style w:type="character" w:customStyle="1" w:styleId="FooterChar">
    <w:name w:val="Footer Char"/>
    <w:basedOn w:val="DefaultParagraphFont"/>
    <w:link w:val="Footer"/>
    <w:uiPriority w:val="99"/>
    <w:rsid w:val="00B56528"/>
  </w:style>
  <w:style w:type="paragraph" w:styleId="ListParagraph">
    <w:name w:val="List Paragraph"/>
    <w:basedOn w:val="Normal"/>
    <w:uiPriority w:val="99"/>
    <w:qFormat/>
    <w:rsid w:val="00C5026A"/>
    <w:pPr>
      <w:spacing w:after="160" w:line="256" w:lineRule="auto"/>
      <w:ind w:left="720"/>
      <w:contextualSpacing/>
    </w:pPr>
    <w:rPr>
      <w:sz w:val="22"/>
      <w:szCs w:val="22"/>
    </w:rPr>
  </w:style>
  <w:style w:type="table" w:styleId="TableGrid">
    <w:name w:val="Table Grid"/>
    <w:basedOn w:val="TableNormal"/>
    <w:uiPriority w:val="39"/>
    <w:rsid w:val="00BB25C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44956">
      <w:bodyDiv w:val="1"/>
      <w:marLeft w:val="0"/>
      <w:marRight w:val="0"/>
      <w:marTop w:val="0"/>
      <w:marBottom w:val="0"/>
      <w:divBdr>
        <w:top w:val="none" w:sz="0" w:space="0" w:color="auto"/>
        <w:left w:val="none" w:sz="0" w:space="0" w:color="auto"/>
        <w:bottom w:val="none" w:sz="0" w:space="0" w:color="auto"/>
        <w:right w:val="none" w:sz="0" w:space="0" w:color="auto"/>
      </w:divBdr>
    </w:div>
    <w:div w:id="780152068">
      <w:bodyDiv w:val="1"/>
      <w:marLeft w:val="0"/>
      <w:marRight w:val="0"/>
      <w:marTop w:val="0"/>
      <w:marBottom w:val="0"/>
      <w:divBdr>
        <w:top w:val="none" w:sz="0" w:space="0" w:color="auto"/>
        <w:left w:val="none" w:sz="0" w:space="0" w:color="auto"/>
        <w:bottom w:val="none" w:sz="0" w:space="0" w:color="auto"/>
        <w:right w:val="none" w:sz="0" w:space="0" w:color="auto"/>
      </w:divBdr>
    </w:div>
    <w:div w:id="1076778163">
      <w:bodyDiv w:val="1"/>
      <w:marLeft w:val="0"/>
      <w:marRight w:val="0"/>
      <w:marTop w:val="0"/>
      <w:marBottom w:val="0"/>
      <w:divBdr>
        <w:top w:val="none" w:sz="0" w:space="0" w:color="auto"/>
        <w:left w:val="none" w:sz="0" w:space="0" w:color="auto"/>
        <w:bottom w:val="none" w:sz="0" w:space="0" w:color="auto"/>
        <w:right w:val="none" w:sz="0" w:space="0" w:color="auto"/>
      </w:divBdr>
      <w:divsChild>
        <w:div w:id="1025643279">
          <w:marLeft w:val="0"/>
          <w:marRight w:val="0"/>
          <w:marTop w:val="0"/>
          <w:marBottom w:val="0"/>
          <w:divBdr>
            <w:top w:val="none" w:sz="0" w:space="0" w:color="auto"/>
            <w:left w:val="none" w:sz="0" w:space="0" w:color="auto"/>
            <w:bottom w:val="none" w:sz="0" w:space="0" w:color="auto"/>
            <w:right w:val="none" w:sz="0" w:space="0" w:color="auto"/>
          </w:divBdr>
          <w:divsChild>
            <w:div w:id="1806463115">
              <w:marLeft w:val="0"/>
              <w:marRight w:val="0"/>
              <w:marTop w:val="0"/>
              <w:marBottom w:val="0"/>
              <w:divBdr>
                <w:top w:val="none" w:sz="0" w:space="0" w:color="auto"/>
                <w:left w:val="none" w:sz="0" w:space="0" w:color="auto"/>
                <w:bottom w:val="none" w:sz="0" w:space="0" w:color="auto"/>
                <w:right w:val="none" w:sz="0" w:space="0" w:color="auto"/>
              </w:divBdr>
              <w:divsChild>
                <w:div w:id="4324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865</Words>
  <Characters>4760</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Santiago  Velásquez</cp:lastModifiedBy>
  <cp:revision>11</cp:revision>
  <dcterms:created xsi:type="dcterms:W3CDTF">2024-02-28T22:05:00Z</dcterms:created>
  <dcterms:modified xsi:type="dcterms:W3CDTF">2024-05-03T20:47:00Z</dcterms:modified>
</cp:coreProperties>
</file>