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JESUS ALBERTO ALVAREZ ARROYAVE</w:t>
      </w:r>
    </w:p>
    <w:p w14:paraId="4B1788B7" w14:textId="77777777" w:rsidR="00DF0B98" w:rsidRDefault="00DF0B98" w:rsidP="00DF0B98">
      <w:pPr>
        <w:spacing w:after="0"/>
        <w:jc w:val="both"/>
        <w:rPr>
          <w:rFonts w:ascii="Arial" w:hAnsi="Arial" w:cs="Arial"/>
          <w:lang w:val="es-CO"/>
        </w:rPr>
      </w:pPr>
      <w:r>
        <w:rPr>
          <w:rFonts w:ascii="Arial" w:hAnsi="Arial" w:cs="Arial"/>
          <w:lang w:val="es-CO"/>
        </w:rPr>
        <w:t>C.C. 82734478</w:t>
      </w:r>
    </w:p>
    <w:p w14:paraId="60E4AB9F" w14:textId="77777777" w:rsidR="00DF0B98" w:rsidRDefault="00DF0B98" w:rsidP="00DF0B98">
      <w:pPr>
        <w:spacing w:after="0"/>
        <w:jc w:val="both"/>
        <w:rPr>
          <w:rFonts w:ascii="Arial" w:hAnsi="Arial" w:cs="Arial"/>
          <w:lang w:val="es-CO"/>
        </w:rPr>
      </w:pPr>
      <w:r>
        <w:rPr>
          <w:rFonts w:ascii="Arial" w:hAnsi="Arial" w:cs="Arial"/>
          <w:lang w:val="es-CO"/>
        </w:rPr>
        <w:t>Celular: 3008552313</w:t>
      </w:r>
    </w:p>
    <w:p w14:paraId="3F98D61E" w14:textId="3DB8FE90" w:rsidR="00DF0B98" w:rsidRDefault="00DF0B98" w:rsidP="00DF0B98">
      <w:pPr>
        <w:spacing w:after="0"/>
        <w:jc w:val="both"/>
        <w:rPr>
          <w:rFonts w:ascii="Arial" w:hAnsi="Arial" w:cs="Arial"/>
          <w:lang w:val="es-CO"/>
        </w:rPr>
      </w:pPr>
      <w:r>
        <w:rPr>
          <w:rFonts w:ascii="Arial" w:hAnsi="Arial" w:cs="Arial"/>
          <w:lang w:val="es-CO"/>
        </w:rPr>
        <w:t>Dirección: .</w:t>
      </w:r>
    </w:p>
    <w:p w14:paraId="550DE8E2" w14:textId="1633E77A" w:rsidR="0073768D" w:rsidRDefault="0073768D" w:rsidP="00DF0B98">
      <w:pPr>
        <w:spacing w:after="0"/>
        <w:jc w:val="both"/>
        <w:rPr>
          <w:rFonts w:ascii="Arial" w:hAnsi="Arial" w:cs="Arial"/>
          <w:lang w:val="es-CO"/>
        </w:rPr>
      </w:pPr>
      <w:r>
        <w:rPr>
          <w:rFonts w:ascii="Arial" w:hAnsi="Arial" w:cs="Arial"/>
          <w:lang w:val="es-CO"/>
        </w:rPr>
        <w:t>Correo: BETICOALVAREZ1968@GMAIL.COM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El Zarzal Superior</w:t>
      </w:r>
    </w:p>
    <w:p w14:paraId="71AF6BE6" w14:textId="77777777" w:rsidR="00DF0B98" w:rsidRDefault="00DF0B98" w:rsidP="00DF0B98">
      <w:pPr>
        <w:jc w:val="both"/>
        <w:rPr>
          <w:rFonts w:ascii="Arial" w:hAnsi="Arial" w:cs="Arial"/>
          <w:lang w:val="es-CO"/>
        </w:rPr>
      </w:pPr>
    </w:p>
    <w:p w14:paraId="71CB545B" w14:textId="4312CD4F" w:rsidR="00DF0B98" w:rsidRDefault="00DF0B98" w:rsidP="00DF0B98">
      <w:pPr>
        <w:ind w:left="1410" w:hanging="1410"/>
        <w:jc w:val="both"/>
        <w:rPr>
          <w:rFonts w:ascii="Arial" w:hAnsi="Arial" w:cs="Arial"/>
          <w:lang w:val="es-CO"/>
        </w:rPr>
      </w:pPr>
      <w:r>
        <w:rPr>
          <w:rFonts w:ascii="Arial" w:hAnsi="Arial" w:cs="Arial"/>
          <w:lang w:val="es-CO"/>
        </w:rPr>
        <w:t>Asunto</w:t>
      </w:r>
      <w:r w:rsidR="00682C22">
        <w:rPr>
          <w:rFonts w:ascii="Arial" w:hAnsi="Arial" w:cs="Arial"/>
          <w:lang w:val="es-CO"/>
        </w:rPr>
        <w:t xml:space="preserve">: </w:t>
      </w:r>
      <w:r>
        <w:rPr>
          <w:rFonts w:ascii="Arial" w:hAnsi="Arial" w:cs="Arial"/>
          <w:lang w:val="es-CO"/>
        </w:rPr>
        <w:t xml:space="preserve">Respuesta a la solicitud con radicado municipal </w:t>
      </w:r>
      <w:r>
        <w:rPr>
          <w:rFonts w:ascii="Arial" w:hAnsi="Arial" w:cs="Arial"/>
          <w:b/>
          <w:bCs/>
          <w:lang w:val="es-CO"/>
        </w:rPr>
        <w:t>N°1068</w:t>
      </w:r>
      <w:r>
        <w:rPr>
          <w:rFonts w:ascii="Arial" w:hAnsi="Arial" w:cs="Arial"/>
          <w:lang w:val="es-CO"/>
        </w:rPr>
        <w:t xml:space="preserve"> del </w:t>
      </w:r>
      <w:r>
        <w:rPr>
          <w:rFonts w:ascii="Arial" w:hAnsi="Arial" w:cs="Arial"/>
          <w:b/>
          <w:bCs/>
          <w:lang w:val="es-CO"/>
        </w:rPr>
        <w:t>2024-02-02</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749B292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N°</w:t>
      </w:r>
      <w:r>
        <w:rPr>
          <w:rFonts w:ascii="Arial" w:hAnsi="Arial" w:cs="Arial"/>
          <w:lang w:val="es-CO"/>
        </w:rPr>
        <w:t>212-2-001-000-0015-00698-00000-00000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012-56837</w:t>
      </w:r>
      <w:r w:rsidRPr="00764AE1">
        <w:rPr>
          <w:rFonts w:ascii="Arial" w:hAnsi="Arial" w:cs="Arial"/>
          <w:bCs/>
          <w:lang w:val="es-CO"/>
        </w:rPr>
        <w:t xml:space="preserve"> ubicado en </w:t>
      </w:r>
      <w:r>
        <w:rPr>
          <w:rFonts w:ascii="Arial" w:hAnsi="Arial" w:cs="Arial"/>
          <w:lang w:val="es-CO"/>
        </w:rPr>
        <w:t>El Zarzal Superior</w:t>
      </w:r>
      <w:r w:rsidR="00BD370F">
        <w:rPr>
          <w:rFonts w:ascii="Arial" w:hAnsi="Arial" w:cs="Arial"/>
          <w:lang w:val="es-CO"/>
        </w:rPr>
        <w:t xml:space="preserve"> con dirección ZARZAL LA LUZ</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Forestal protector.</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Agrícola, pecuario, vivienda, institucional.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Construcción de vivienda que implique grandes movimientos de tierra, cultivos sin practicas de conservación de suelos, ganadería sin practicas de manejo</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Minería en zonas de recargas de agua, deforestación, ganadería extensiva, apertura de vías.</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Rural.</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792BD7ED" w14:textId="77777777" w:rsidR="00B31675" w:rsidRDefault="00DF0B98" w:rsidP="00682C22">
      <w:pPr>
        <w:jc w:val="both"/>
        <w:rPr>
          <w:rFonts w:ascii="Arial" w:hAnsi="Arial" w:cs="Arial"/>
          <w:bCs/>
          <w:snapToGrid w:val="0"/>
          <w:lang w:val="es-CO" w:eastAsia="es-ES"/>
        </w:rPr>
      </w:pPr>
      <w:r>
        <w:rPr>
          <w:rFonts w:ascii="Arial" w:hAnsi="Arial" w:cs="Arial"/>
          <w:bCs/>
          <w:snapToGrid w:val="0"/>
          <w:lang w:val="es-CO" w:eastAsia="es-ES"/>
        </w:rPr>
        <w:t xml:space="preserve">ARTÍCULO 16º. Del manejo de los retiros a corrientes naturales de agua.                                                                                                                                                                                                                                                                          1. Los retiros a corrientes de agua a los que se refiere la clasificación del suelo y el plano retiros a corrientes naturales de agua son suelo de protección. Deben engramarse, arborizarse y permanecer libres de cualquier tipo de construcción, de aquellos procesos o actividades que deterioren o limiten su condición natural y de cerramientos no transparentes que impidan su disfrute visual, acondicionándolos como áreas de recreación pasiva y de preservación ambiental, o integrándolos como elemento urbanístico importante a las otras áreas verdes próximas.                                                                                             2. En suelos rurales y suburbanos los retiros a corrientes naturales de agua se tratarán y reforestarán con vegetación nativa. En el suelo urbano se tendrán en cuenta las especies apropiadas para estas áreas.                                                                                                                                                                                                                                                                                                                                                                                                                     </w:t>
      </w:r>
      <w:r>
        <w:rPr>
          <w:rFonts w:ascii="Arial" w:hAnsi="Arial" w:cs="Arial"/>
          <w:bCs/>
          <w:snapToGrid w:val="0"/>
          <w:lang w:val="es-CO" w:eastAsia="es-ES"/>
        </w:rPr>
        <w:lastRenderedPageBreak/>
        <w:t>3. Todo proyecto deberá garantizar que con sus acciones no contribuya a la disminución del rendimiento hidrológico de los cuerpos de agua y que no genere contaminación con vertimientos de aguas residuales o residuos sólidos, escombros o volúmenes de tierra. Igualmente se impedirá la tala de bosques protectores existentes, de manera que no causen la disminución del tiempo de concentración de las aguas de escorrentía, de forma que evite inundaciones.                                                                                                                                                                                                                                                                                                              4. Las tierras y escombros resultantes de los trabajos efectuados para los procesos de urbanización y de construcción, no podrán ser vertidos en los taludes o en los cauces y fajas de retiro de quebradas, arroyos, caños, manantiales o escurrideros naturales de flujo no continuo.                                                                                                                                                                                                                                                                                5. Sobre las fajas de retiros de quebradas se prohíben el cambio de zona verde por piso duro y la construcción o instalación de parqueaderos, kioscos, casetas, piscinas, antenas parabólicas, placas o zonas deportivas, zonas de depósitos, 12 tanques de almacenamiento de gas e instalaciones similares, sótanos y semisótanos.                                                                                                                                                                                   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                                                                                                                                                         7. En los retiros a las corrientes naturales de agua de los desarrollos urbanísticos y constructivos podrán constituirse servidumbres a favor de la entidad que preste los servicios públicos para la conducción de redes o el mantenimiento de estas y del cauce.                                                                                                                                                                                                                                                                                            PARÁGRAFO 1º. Se podrán requerir obras de protección complementarias a las fajas de retiros de las quebradas, si las características de los cauces, hidrodinámica de las corrientes de agua e inestabilidad de los terrenos aledaños así lo ameritan.                                                                                                                                                                                                                                                                                                                                       PARÁGRAFO 2º. En los retiros de las corrientes de agua que se encuentren invadidos por construcciones, prevalecerá el criterio de seguridad, garantizando que las viviendas no estén abocadas al riesgo hidrológico. Se podrán ejecutar obras de prevención de desastres y mitigación de la amenaza hidrológica, siempre y 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w:t>
      </w:r>
      <w:r>
        <w:rPr>
          <w:rFonts w:ascii="Arial" w:hAnsi="Arial" w:cs="Arial"/>
          <w:bCs/>
          <w:snapToGrid w:val="0"/>
          <w:lang w:val="es-CO" w:eastAsia="es-ES"/>
        </w:rPr>
        <w:br/>
      </w:r>
      <w:r>
        <w:rPr>
          <w:rFonts w:ascii="Arial" w:hAnsi="Arial" w:cs="Arial"/>
          <w:bCs/>
          <w:snapToGrid w:val="0"/>
          <w:lang w:val="es-CO" w:eastAsia="es-ES"/>
        </w:rPr>
        <w:b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w:t>
      </w:r>
      <w:r>
        <w:rPr>
          <w:rFonts w:ascii="Arial" w:hAnsi="Arial" w:cs="Arial"/>
          <w:bCs/>
          <w:snapToGrid w:val="0"/>
          <w:lang w:val="es-CO" w:eastAsia="es-ES"/>
        </w:rPr>
        <w:lastRenderedPageBreak/>
        <w:t>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naturales del Arví, el Umbí, y la Popa</w:t>
      </w:r>
      <w:r>
        <w:rPr>
          <w:rFonts w:ascii="Arial" w:hAnsi="Arial" w:cs="Arial"/>
          <w:bCs/>
          <w:snapToGrid w:val="0"/>
          <w:lang w:val="es-CO" w:eastAsia="es-ES"/>
        </w:rPr>
        <w:br/>
        <w:t>3. Retiros a las quebradas con caudales mayores a 200 litros por segundo, como en la Chuscala,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t>ARTÍCULO 188º Del  uso forestal. Es la actividad localizada en los suelos Rurales que debe ser conservada permanentemente con bosques naturales o artificiales para proteger estos mismos recursos u otros naturales renovables. En esta área prevalece el efecto productor protector y sólo se permite la obtención de productos secundarios del bosque.</w:t>
      </w:r>
      <w:r>
        <w:rPr>
          <w:rFonts w:ascii="Arial" w:hAnsi="Arial" w:cs="Arial"/>
          <w:bCs/>
          <w:snapToGrid w:val="0"/>
          <w:lang w:val="es-CO" w:eastAsia="es-ES"/>
        </w:rPr>
        <w:br/>
      </w:r>
      <w:r>
        <w:rPr>
          <w:rFonts w:ascii="Arial" w:hAnsi="Arial" w:cs="Arial"/>
          <w:bCs/>
          <w:snapToGrid w:val="0"/>
          <w:lang w:val="es-CO" w:eastAsia="es-ES"/>
        </w:rPr>
        <w:lastRenderedPageBreak/>
        <w:br/>
        <w:t>ARTÍCULO 189º Del  uso agropecuario. Son las áreas  destinadas a la agricultura y/o ganadería intensiva, el aprovechamiento de los suelos  y en general de los recursos. Dicho aprovechamiento deberá hacerse de manera tal que promueva la integralidad física del suelo rural y su capacidad productora. La actividad agropecuaria deberá desarrollarse mediante la aplicación de tecnologías apropiadas.</w:t>
      </w:r>
      <w:r>
        <w:rPr>
          <w:rFonts w:ascii="Arial" w:hAnsi="Arial" w:cs="Arial"/>
          <w:bCs/>
          <w:snapToGrid w:val="0"/>
          <w:lang w:val="es-CO" w:eastAsia="es-ES"/>
        </w:rPr>
        <w:br/>
      </w:r>
    </w:p>
    <w:p w14:paraId="64EB359C" w14:textId="77777777" w:rsidR="00B31675" w:rsidRDefault="00B31675" w:rsidP="00682C22">
      <w:pPr>
        <w:jc w:val="both"/>
        <w:rPr>
          <w:rFonts w:ascii="Arial" w:hAnsi="Arial" w:cs="Arial"/>
          <w:bCs/>
          <w:snapToGrid w:val="0"/>
          <w:lang w:eastAsia="es-ES"/>
        </w:rPr>
      </w:pPr>
      <w:r w:rsidRPr="00B31675">
        <w:rPr>
          <w:rFonts w:ascii="Arial" w:hAnsi="Arial" w:cs="Arial"/>
          <w:bCs/>
          <w:snapToGrid w:val="0"/>
          <w:lang w:eastAsia="es-ES"/>
        </w:rPr>
        <w:t xml:space="preserve">ARTÍCULO 194º De las áreas mínimas de lotes. </w:t>
      </w:r>
    </w:p>
    <w:p w14:paraId="4A872AA7" w14:textId="77777777" w:rsidR="00B31675" w:rsidRDefault="00B31675" w:rsidP="00682C22">
      <w:pPr>
        <w:jc w:val="both"/>
        <w:rPr>
          <w:rFonts w:ascii="Arial" w:hAnsi="Arial" w:cs="Arial"/>
          <w:bCs/>
          <w:snapToGrid w:val="0"/>
          <w:lang w:eastAsia="es-ES"/>
        </w:rPr>
      </w:pPr>
      <w:r w:rsidRPr="00B31675">
        <w:rPr>
          <w:rFonts w:ascii="Arial" w:hAnsi="Arial" w:cs="Arial"/>
          <w:bCs/>
          <w:snapToGrid w:val="0"/>
          <w:lang w:eastAsia="es-ES"/>
        </w:rPr>
        <w:t xml:space="preserve">1. Este parámetro busca controlar una subdivisión exagerada de los lotes con el fin de que no se afecten los usos del suelo ni se aumente la densificación de los suelos rurales, así mismo se evite la saturación de los acueductos y sean las soluciones al saneamiento de las aguas servidas. </w:t>
      </w:r>
    </w:p>
    <w:p w14:paraId="35EE0961" w14:textId="2E749BBB" w:rsidR="00B31675" w:rsidRDefault="00B31675" w:rsidP="00682C22">
      <w:pPr>
        <w:jc w:val="both"/>
        <w:rPr>
          <w:rFonts w:ascii="Arial" w:hAnsi="Arial" w:cs="Arial"/>
          <w:bCs/>
          <w:snapToGrid w:val="0"/>
          <w:lang w:eastAsia="es-ES"/>
        </w:rPr>
      </w:pPr>
      <w:r w:rsidRPr="00B31675">
        <w:rPr>
          <w:rFonts w:ascii="Arial" w:hAnsi="Arial" w:cs="Arial"/>
          <w:bCs/>
          <w:snapToGrid w:val="0"/>
          <w:lang w:eastAsia="es-ES"/>
        </w:rPr>
        <w:t>2. El área mínima de los lotes para desarrollos por partición o parcelación, varía dependiendo de aspectos tales como la zonificación de usos generales del suelo y el tipo de intervención posible.</w:t>
      </w:r>
    </w:p>
    <w:p w14:paraId="516CAB5C" w14:textId="77777777" w:rsidR="00B31675" w:rsidRDefault="00B31675" w:rsidP="00682C22">
      <w:pPr>
        <w:jc w:val="both"/>
        <w:rPr>
          <w:rFonts w:ascii="Arial" w:hAnsi="Arial" w:cs="Arial"/>
          <w:bCs/>
          <w:snapToGrid w:val="0"/>
          <w:lang w:eastAsia="es-ES"/>
        </w:rPr>
      </w:pPr>
      <w:r w:rsidRPr="00B31675">
        <w:rPr>
          <w:rFonts w:ascii="Arial" w:hAnsi="Arial" w:cs="Arial"/>
          <w:bCs/>
          <w:snapToGrid w:val="0"/>
          <w:lang w:eastAsia="es-ES"/>
        </w:rPr>
        <w:t xml:space="preserve"> 1. EN SUELOS DE PROTECCION: En algunos casos será restringido el fraccionamiento de los predios y limitada su ocupación. </w:t>
      </w:r>
    </w:p>
    <w:p w14:paraId="2EA8F0F7" w14:textId="74E81E24" w:rsidR="00B31675" w:rsidRPr="00B31675" w:rsidRDefault="00B31675" w:rsidP="00B31675">
      <w:pPr>
        <w:pStyle w:val="Prrafodelista"/>
        <w:numPr>
          <w:ilvl w:val="0"/>
          <w:numId w:val="6"/>
        </w:numPr>
        <w:spacing w:after="0"/>
        <w:jc w:val="both"/>
        <w:rPr>
          <w:rFonts w:ascii="Arial" w:hAnsi="Arial" w:cs="Arial"/>
          <w:bCs/>
          <w:snapToGrid w:val="0"/>
          <w:lang w:eastAsia="es-ES"/>
        </w:rPr>
      </w:pPr>
      <w:r w:rsidRPr="00B31675">
        <w:rPr>
          <w:rFonts w:ascii="Arial" w:hAnsi="Arial" w:cs="Arial"/>
          <w:bCs/>
          <w:snapToGrid w:val="0"/>
          <w:lang w:eastAsia="es-ES"/>
        </w:rPr>
        <w:t>CATEGORIA SUELO DE PROTECCION: Áreas Forestales Protectoras</w:t>
      </w:r>
      <w:r>
        <w:rPr>
          <w:rFonts w:ascii="Arial" w:hAnsi="Arial" w:cs="Arial"/>
          <w:bCs/>
          <w:snapToGrid w:val="0"/>
          <w:lang w:eastAsia="es-ES"/>
        </w:rPr>
        <w:t>.</w:t>
      </w:r>
    </w:p>
    <w:p w14:paraId="4E7250C1" w14:textId="77777777" w:rsidR="00B31675" w:rsidRDefault="00B31675" w:rsidP="00B31675">
      <w:pPr>
        <w:spacing w:after="0"/>
        <w:ind w:firstLine="708"/>
        <w:jc w:val="both"/>
        <w:rPr>
          <w:rFonts w:ascii="Arial" w:hAnsi="Arial" w:cs="Arial"/>
          <w:bCs/>
          <w:snapToGrid w:val="0"/>
          <w:lang w:eastAsia="es-ES"/>
        </w:rPr>
      </w:pPr>
      <w:r w:rsidRPr="00B31675">
        <w:rPr>
          <w:rFonts w:ascii="Arial" w:hAnsi="Arial" w:cs="Arial"/>
          <w:bCs/>
          <w:snapToGrid w:val="0"/>
          <w:lang w:eastAsia="es-ES"/>
        </w:rPr>
        <w:t xml:space="preserve">APROVECHAMIENTO: 50.000 M2 </w:t>
      </w:r>
    </w:p>
    <w:p w14:paraId="7093D635" w14:textId="331A030B" w:rsidR="00B31675" w:rsidRPr="00B31675" w:rsidRDefault="00B31675" w:rsidP="00B31675">
      <w:pPr>
        <w:pStyle w:val="Prrafodelista"/>
        <w:numPr>
          <w:ilvl w:val="0"/>
          <w:numId w:val="6"/>
        </w:numPr>
        <w:jc w:val="both"/>
        <w:rPr>
          <w:rFonts w:ascii="Arial" w:hAnsi="Arial" w:cs="Arial"/>
          <w:bCs/>
          <w:snapToGrid w:val="0"/>
          <w:lang w:eastAsia="es-ES"/>
        </w:rPr>
      </w:pPr>
      <w:r w:rsidRPr="00B31675">
        <w:rPr>
          <w:rFonts w:ascii="Arial" w:hAnsi="Arial" w:cs="Arial"/>
          <w:bCs/>
          <w:snapToGrid w:val="0"/>
          <w:lang w:eastAsia="es-ES"/>
        </w:rPr>
        <w:t>CATEGORIA SUELO DE PROTECCION: Áreas Forestales Protectoras Productoras</w:t>
      </w:r>
      <w:r>
        <w:rPr>
          <w:rFonts w:ascii="Arial" w:hAnsi="Arial" w:cs="Arial"/>
          <w:bCs/>
          <w:snapToGrid w:val="0"/>
          <w:lang w:eastAsia="es-ES"/>
        </w:rPr>
        <w:t>.</w:t>
      </w:r>
      <w:r w:rsidRPr="00B31675">
        <w:rPr>
          <w:rFonts w:ascii="Arial" w:hAnsi="Arial" w:cs="Arial"/>
          <w:bCs/>
          <w:snapToGrid w:val="0"/>
          <w:lang w:eastAsia="es-ES"/>
        </w:rPr>
        <w:t xml:space="preserve"> APROVECHAMIENTO: 30.000 M² </w:t>
      </w:r>
    </w:p>
    <w:p w14:paraId="3D5DB22F" w14:textId="07D9540D" w:rsidR="00B31675" w:rsidRPr="00B31675" w:rsidRDefault="00B31675" w:rsidP="00B31675">
      <w:pPr>
        <w:pStyle w:val="Prrafodelista"/>
        <w:numPr>
          <w:ilvl w:val="0"/>
          <w:numId w:val="6"/>
        </w:numPr>
        <w:spacing w:after="0"/>
        <w:jc w:val="both"/>
        <w:rPr>
          <w:rFonts w:ascii="Arial" w:hAnsi="Arial" w:cs="Arial"/>
          <w:bCs/>
          <w:snapToGrid w:val="0"/>
          <w:lang w:eastAsia="es-ES"/>
        </w:rPr>
      </w:pPr>
      <w:r w:rsidRPr="00B31675">
        <w:rPr>
          <w:rFonts w:ascii="Arial" w:hAnsi="Arial" w:cs="Arial"/>
          <w:bCs/>
          <w:snapToGrid w:val="0"/>
          <w:lang w:eastAsia="es-ES"/>
        </w:rPr>
        <w:t>CATEGORIA SUELO DE PROTECCION: Áreas Agrícolas y ganaderas</w:t>
      </w:r>
      <w:r>
        <w:rPr>
          <w:rFonts w:ascii="Arial" w:hAnsi="Arial" w:cs="Arial"/>
          <w:bCs/>
          <w:snapToGrid w:val="0"/>
          <w:lang w:eastAsia="es-ES"/>
        </w:rPr>
        <w:t>.</w:t>
      </w:r>
      <w:r w:rsidRPr="00B31675">
        <w:rPr>
          <w:rFonts w:ascii="Arial" w:hAnsi="Arial" w:cs="Arial"/>
          <w:bCs/>
          <w:snapToGrid w:val="0"/>
          <w:lang w:eastAsia="es-ES"/>
        </w:rPr>
        <w:t xml:space="preserve"> </w:t>
      </w:r>
    </w:p>
    <w:p w14:paraId="0E0E7AC1" w14:textId="77777777" w:rsidR="00B31675" w:rsidRDefault="00B31675" w:rsidP="00B31675">
      <w:pPr>
        <w:spacing w:after="0"/>
        <w:ind w:firstLine="708"/>
        <w:jc w:val="both"/>
        <w:rPr>
          <w:rFonts w:ascii="Arial" w:hAnsi="Arial" w:cs="Arial"/>
          <w:bCs/>
          <w:snapToGrid w:val="0"/>
          <w:lang w:eastAsia="es-ES"/>
        </w:rPr>
      </w:pPr>
      <w:r w:rsidRPr="00B31675">
        <w:rPr>
          <w:rFonts w:ascii="Arial" w:hAnsi="Arial" w:cs="Arial"/>
          <w:bCs/>
          <w:snapToGrid w:val="0"/>
          <w:lang w:eastAsia="es-ES"/>
        </w:rPr>
        <w:t xml:space="preserve">APROVECHAMIENTO: 10.000 M² </w:t>
      </w:r>
    </w:p>
    <w:p w14:paraId="2E52E3EA" w14:textId="77777777" w:rsidR="00B31675" w:rsidRDefault="00B31675" w:rsidP="00B31675">
      <w:pPr>
        <w:spacing w:after="0"/>
        <w:ind w:firstLine="708"/>
        <w:jc w:val="both"/>
        <w:rPr>
          <w:rFonts w:ascii="Arial" w:hAnsi="Arial" w:cs="Arial"/>
          <w:bCs/>
          <w:snapToGrid w:val="0"/>
          <w:lang w:eastAsia="es-ES"/>
        </w:rPr>
      </w:pPr>
    </w:p>
    <w:p w14:paraId="49F8A567" w14:textId="4E898DB7" w:rsidR="00682C22" w:rsidRDefault="00B31675" w:rsidP="00682C22">
      <w:pPr>
        <w:jc w:val="both"/>
        <w:rPr>
          <w:rFonts w:ascii="Arial" w:hAnsi="Arial" w:cs="Arial"/>
          <w:bCs/>
          <w:snapToGrid w:val="0"/>
          <w:lang w:val="es-CO" w:eastAsia="es-ES"/>
        </w:rPr>
      </w:pPr>
      <w:r w:rsidRPr="00B31675">
        <w:rPr>
          <w:rFonts w:ascii="Arial" w:hAnsi="Arial" w:cs="Arial"/>
          <w:bCs/>
          <w:snapToGrid w:val="0"/>
          <w:lang w:eastAsia="es-ES"/>
        </w:rPr>
        <w:t>PARAGRAFO. Los predios que contemplen áreas construidas, existentes con anterioridad a la vigencia de la Ley 9ª de 1989, se tolerarán como uso establecido, restringiendo su funcionamiento a lo existente, sin permitir ampliaciones o mejoras que conlleven a la permanencia de la actividad.</w:t>
      </w:r>
      <w:r w:rsidR="00DF0B98">
        <w:rPr>
          <w:rFonts w:ascii="Arial" w:hAnsi="Arial" w:cs="Arial"/>
          <w:bCs/>
          <w:snapToGrid w:val="0"/>
          <w:lang w:val="es-CO" w:eastAsia="es-ES"/>
        </w:rPr>
        <w:br/>
      </w:r>
    </w:p>
    <w:p w14:paraId="17465D79" w14:textId="4255A7F1" w:rsidR="00DF0B98" w:rsidRPr="00D26DD4" w:rsidRDefault="00DF0B98" w:rsidP="00D26DD4">
      <w:pPr>
        <w:spacing w:after="0" w:line="240" w:lineRule="auto"/>
        <w:jc w:val="both"/>
        <w:rPr>
          <w:rFonts w:ascii="Arial" w:eastAsia="Calibri" w:hAnsi="Arial" w:cs="Arial"/>
          <w:sz w:val="24"/>
          <w:szCs w:val="24"/>
          <w:lang w:val="es-ES"/>
        </w:rPr>
      </w:pPr>
    </w:p>
    <w:p w14:paraId="017C9A9E" w14:textId="77777777" w:rsidR="00DF0B98" w:rsidRDefault="00DF0B98" w:rsidP="00DF0B98">
      <w:pPr>
        <w:jc w:val="both"/>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 xml:space="preserve">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w:t>
      </w:r>
      <w:r w:rsidRPr="005E595D">
        <w:rPr>
          <w:rFonts w:ascii="Arial" w:hAnsi="Arial" w:cs="Arial"/>
          <w:sz w:val="24"/>
          <w:szCs w:val="24"/>
        </w:rPr>
        <w:lastRenderedPageBreak/>
        <w:t>2000 y en 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084455">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E15A" w14:textId="77777777" w:rsidR="00084455" w:rsidRPr="00906E83" w:rsidRDefault="00084455" w:rsidP="00906E83">
      <w:r>
        <w:separator/>
      </w:r>
    </w:p>
  </w:endnote>
  <w:endnote w:type="continuationSeparator" w:id="0">
    <w:p w14:paraId="3CB69133" w14:textId="77777777" w:rsidR="00084455" w:rsidRPr="00906E83" w:rsidRDefault="00084455"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0AA85" w14:textId="77777777" w:rsidR="00084455" w:rsidRPr="00906E83" w:rsidRDefault="00084455" w:rsidP="00906E83">
      <w:r>
        <w:separator/>
      </w:r>
    </w:p>
  </w:footnote>
  <w:footnote w:type="continuationSeparator" w:id="0">
    <w:p w14:paraId="3E31B921" w14:textId="77777777" w:rsidR="00084455" w:rsidRPr="00906E83" w:rsidRDefault="00084455"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95C"/>
    <w:multiLevelType w:val="hybridMultilevel"/>
    <w:tmpl w:val="7DA49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1"/>
  </w:num>
  <w:num w:numId="2" w16cid:durableId="1572041263">
    <w:abstractNumId w:val="5"/>
  </w:num>
  <w:num w:numId="3" w16cid:durableId="1111435353">
    <w:abstractNumId w:val="3"/>
  </w:num>
  <w:num w:numId="4" w16cid:durableId="2078430747">
    <w:abstractNumId w:val="2"/>
  </w:num>
  <w:num w:numId="5" w16cid:durableId="1418868974">
    <w:abstractNumId w:val="4"/>
  </w:num>
  <w:num w:numId="6" w16cid:durableId="10526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72A"/>
    <w:rsid w:val="00016161"/>
    <w:rsid w:val="00084455"/>
    <w:rsid w:val="000E39CA"/>
    <w:rsid w:val="001A0C52"/>
    <w:rsid w:val="00210FC3"/>
    <w:rsid w:val="00271EB4"/>
    <w:rsid w:val="002746FD"/>
    <w:rsid w:val="002915AA"/>
    <w:rsid w:val="002C22D1"/>
    <w:rsid w:val="002C715B"/>
    <w:rsid w:val="00316D24"/>
    <w:rsid w:val="00411736"/>
    <w:rsid w:val="00485D29"/>
    <w:rsid w:val="00491E75"/>
    <w:rsid w:val="004E24EC"/>
    <w:rsid w:val="004E6771"/>
    <w:rsid w:val="004F01BF"/>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3532C"/>
    <w:rsid w:val="00A8272A"/>
    <w:rsid w:val="00AC2001"/>
    <w:rsid w:val="00B31675"/>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docId w15:val="{56651C88-F5FD-4758-AE05-A02EA10F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5</Pages>
  <Words>2538</Words>
  <Characters>13961</Characters>
  <Application>Microsoft Office Word</Application>
  <DocSecurity>8</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cp:revision>
  <cp:lastPrinted>2024-02-06T21:48:00Z</cp:lastPrinted>
  <dcterms:created xsi:type="dcterms:W3CDTF">2024-01-04T23:27:00Z</dcterms:created>
  <dcterms:modified xsi:type="dcterms:W3CDTF">2024-02-07T20:07:00Z</dcterms:modified>
  <dc:language/>
</cp:coreProperties>
</file>