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SERGIO VERA R</w:t>
      </w:r>
    </w:p>
    <w:p w14:paraId="4B1788B7" w14:textId="77777777" w:rsidR="00DF0B98" w:rsidRDefault="00DF0B98" w:rsidP="00DF0B98">
      <w:pPr>
        <w:spacing w:after="0"/>
        <w:jc w:val="both"/>
        <w:rPr>
          <w:rFonts w:ascii="Arial" w:hAnsi="Arial" w:cs="Arial"/>
          <w:lang w:val="es-CO"/>
        </w:rPr>
      </w:pPr>
      <w:r>
        <w:rPr>
          <w:rFonts w:ascii="Arial" w:hAnsi="Arial" w:cs="Arial"/>
          <w:lang w:val="es-CO"/>
        </w:rPr>
        <w:t>C.C. 71665493</w:t>
      </w:r>
    </w:p>
    <w:p w14:paraId="60E4AB9F" w14:textId="77777777" w:rsidR="00DF0B98" w:rsidRDefault="00DF0B98" w:rsidP="00DF0B98">
      <w:pPr>
        <w:spacing w:after="0"/>
        <w:jc w:val="both"/>
        <w:rPr>
          <w:rFonts w:ascii="Arial" w:hAnsi="Arial" w:cs="Arial"/>
          <w:lang w:val="es-CO"/>
        </w:rPr>
      </w:pPr>
      <w:r>
        <w:rPr>
          <w:rFonts w:ascii="Arial" w:hAnsi="Arial" w:cs="Arial"/>
          <w:lang w:val="es-CO"/>
        </w:rPr>
        <w:t>Celular: 3006525216</w:t>
      </w:r>
    </w:p>
    <w:p w14:paraId="3F98D61E" w14:textId="3D8E1258" w:rsidR="00DF0B98" w:rsidRDefault="00DF0B98" w:rsidP="00DF0B98">
      <w:pPr>
        <w:spacing w:after="0"/>
        <w:jc w:val="both"/>
        <w:rPr>
          <w:rFonts w:ascii="Arial" w:hAnsi="Arial" w:cs="Arial"/>
          <w:lang w:val="es-CO"/>
        </w:rPr>
      </w:pPr>
      <w:r>
        <w:rPr>
          <w:rFonts w:ascii="Arial" w:hAnsi="Arial" w:cs="Arial"/>
          <w:lang w:val="es-CO"/>
        </w:rPr>
        <w:t>Dirección:</w:t>
      </w:r>
    </w:p>
    <w:p w14:paraId="550DE8E2" w14:textId="1633E77A" w:rsidR="0073768D" w:rsidRDefault="0073768D" w:rsidP="00DF0B98">
      <w:pPr>
        <w:spacing w:after="0"/>
        <w:jc w:val="both"/>
        <w:rPr>
          <w:rFonts w:ascii="Arial" w:hAnsi="Arial" w:cs="Arial"/>
          <w:lang w:val="es-CO"/>
        </w:rPr>
      </w:pPr>
      <w:r>
        <w:rPr>
          <w:rFonts w:ascii="Arial" w:hAnsi="Arial" w:cs="Arial"/>
          <w:lang w:val="es-CO"/>
        </w:rPr>
        <w:t>Correo: ESEVERA@UNE.NET.CO</w:t>
      </w:r>
    </w:p>
    <w:p w14:paraId="655B1131" w14:textId="77777777" w:rsidR="00DF0B98" w:rsidRDefault="00DF0B98" w:rsidP="00DF0B98">
      <w:pPr>
        <w:spacing w:after="0"/>
        <w:jc w:val="both"/>
        <w:rPr>
          <w:rFonts w:ascii="Arial" w:hAnsi="Arial" w:cs="Arial"/>
          <w:lang w:val="es-CO"/>
        </w:rPr>
      </w:pPr>
      <w:r>
        <w:rPr>
          <w:rFonts w:ascii="Arial" w:hAnsi="Arial" w:cs="Arial"/>
          <w:lang w:val="es-CO"/>
        </w:rPr>
        <w:t>Barrio: ZARZAL CURAZAO</w:t>
      </w:r>
    </w:p>
    <w:p w14:paraId="71AF6BE6" w14:textId="77777777" w:rsidR="00DF0B98" w:rsidRDefault="00DF0B98" w:rsidP="00DF0B98">
      <w:pPr>
        <w:jc w:val="both"/>
        <w:rPr>
          <w:rFonts w:ascii="Arial" w:hAnsi="Arial" w:cs="Arial"/>
          <w:lang w:val="es-CO"/>
        </w:rPr>
      </w:pPr>
    </w:p>
    <w:p w14:paraId="71CB545B" w14:textId="4312CD4F" w:rsidR="00DF0B98" w:rsidRDefault="00DF0B98" w:rsidP="00DF0B98">
      <w:pPr>
        <w:ind w:left="1410" w:hanging="1410"/>
        <w:jc w:val="both"/>
        <w:rPr>
          <w:rFonts w:ascii="Arial" w:hAnsi="Arial" w:cs="Arial"/>
          <w:lang w:val="es-CO"/>
        </w:rPr>
      </w:pPr>
      <w:r>
        <w:rPr>
          <w:rFonts w:ascii="Arial" w:hAnsi="Arial" w:cs="Arial"/>
          <w:lang w:val="es-CO"/>
        </w:rPr>
        <w:t>Asunto</w:t>
      </w:r>
      <w:r w:rsidR="00682C22">
        <w:rPr>
          <w:rFonts w:ascii="Arial" w:hAnsi="Arial" w:cs="Arial"/>
          <w:lang w:val="es-CO"/>
        </w:rPr>
        <w:t xml:space="preserve">: </w:t>
      </w:r>
      <w:r>
        <w:rPr>
          <w:rFonts w:ascii="Arial" w:hAnsi="Arial" w:cs="Arial"/>
          <w:lang w:val="es-CO"/>
        </w:rPr>
        <w:t xml:space="preserve">Respuesta a la solicitud con radicado municipal </w:t>
      </w:r>
      <w:r>
        <w:rPr>
          <w:rFonts w:ascii="Arial" w:hAnsi="Arial" w:cs="Arial"/>
          <w:b/>
          <w:bCs/>
          <w:lang w:val="es-CO"/>
        </w:rPr>
        <w:t>N°13096</w:t>
      </w:r>
      <w:r>
        <w:rPr>
          <w:rFonts w:ascii="Arial" w:hAnsi="Arial" w:cs="Arial"/>
          <w:lang w:val="es-CO"/>
        </w:rPr>
        <w:t xml:space="preserve"> del </w:t>
      </w:r>
      <w:r>
        <w:rPr>
          <w:rFonts w:ascii="Arial" w:hAnsi="Arial" w:cs="Arial"/>
          <w:b/>
          <w:bCs/>
          <w:lang w:val="es-CO"/>
        </w:rPr>
        <w:t>2023-12-04</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749B2921" w:rsidR="00764AE1" w:rsidRPr="00764AE1" w:rsidRDefault="00764AE1" w:rsidP="00764AE1">
      <w:pPr>
        <w:jc w:val="both"/>
        <w:rPr>
          <w:rFonts w:ascii="Arial" w:hAnsi="Arial" w:cs="Arial"/>
          <w:bCs/>
          <w:lang w:val="es-CO"/>
        </w:rPr>
      </w:pPr>
      <w:r w:rsidRPr="00764AE1">
        <w:rPr>
          <w:rFonts w:ascii="Arial" w:hAnsi="Arial" w:cs="Arial"/>
          <w:bCs/>
          <w:lang w:val="es-CO"/>
        </w:rPr>
        <w:t xml:space="preserve">Conforme al Acuerdo Municipal </w:t>
      </w:r>
      <w:proofErr w:type="spellStart"/>
      <w:r w:rsidRPr="00764AE1">
        <w:rPr>
          <w:rFonts w:ascii="Arial" w:hAnsi="Arial" w:cs="Arial"/>
          <w:bCs/>
          <w:lang w:val="es-CO"/>
        </w:rPr>
        <w:t>N°</w:t>
      </w:r>
      <w:proofErr w:type="spellEnd"/>
      <w:r w:rsidRPr="00764AE1">
        <w:rPr>
          <w:rFonts w:ascii="Arial" w:hAnsi="Arial" w:cs="Arial"/>
          <w:bCs/>
          <w:lang w:val="es-CO"/>
        </w:rPr>
        <w:t xml:space="preserve"> 025 del 2000 “Por el Cual se adopta el Plan Básico de Ordenamiento Territorial para el Municipio de Copacabana” (P.B.O.T), el predio identificado con cedula catastral N°</w:t>
      </w:r>
      <w:r>
        <w:rPr>
          <w:rFonts w:ascii="Arial" w:hAnsi="Arial" w:cs="Arial"/>
          <w:lang w:val="es-CO"/>
        </w:rPr>
        <w:t>212-2-001-000-0012-00002-00000-00000</w:t>
      </w:r>
      <w:r>
        <w:rPr>
          <w:rFonts w:ascii="Arial" w:hAnsi="Arial" w:cs="Arial"/>
          <w:bCs/>
          <w:lang w:val="es-CO"/>
        </w:rPr>
        <w:t xml:space="preserve"> </w:t>
      </w:r>
      <w:r w:rsidRPr="00764AE1">
        <w:rPr>
          <w:rFonts w:ascii="Arial" w:hAnsi="Arial" w:cs="Arial"/>
          <w:bCs/>
          <w:lang w:val="es-CO"/>
        </w:rPr>
        <w:t>y matricula inmobiliaria N°</w:t>
      </w:r>
      <w:r>
        <w:rPr>
          <w:rFonts w:ascii="Arial" w:hAnsi="Arial" w:cs="Arial"/>
          <w:lang w:val="es-CO"/>
        </w:rPr>
        <w:t>012-4221</w:t>
      </w:r>
      <w:r w:rsidRPr="00764AE1">
        <w:rPr>
          <w:rFonts w:ascii="Arial" w:hAnsi="Arial" w:cs="Arial"/>
          <w:bCs/>
          <w:lang w:val="es-CO"/>
        </w:rPr>
        <w:t xml:space="preserve"> ubicado en </w:t>
      </w:r>
      <w:r>
        <w:rPr>
          <w:rFonts w:ascii="Arial" w:hAnsi="Arial" w:cs="Arial"/>
          <w:lang w:val="es-CO"/>
        </w:rPr>
        <w:t>ZARZAL CURAZAO</w:t>
      </w:r>
      <w:r w:rsidR="00BD370F">
        <w:rPr>
          <w:rFonts w:ascii="Arial" w:hAnsi="Arial" w:cs="Arial"/>
          <w:lang w:val="es-CO"/>
        </w:rPr>
        <w:t xml:space="preserve"> con dirección LA PRADERA</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Agrícola.</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Vivienda, institucional, forestal.</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Industria, pecuario</w:t>
      </w:r>
    </w:p>
    <w:p w14:paraId="1361987D"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Minería.</w:t>
      </w:r>
    </w:p>
    <w:p w14:paraId="4B8CD23C" w14:textId="111AC5B1" w:rsidR="00DF0B98" w:rsidRDefault="00DF0B98" w:rsidP="002C715B">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Rural.</w:t>
      </w:r>
    </w:p>
    <w:p w14:paraId="786FB94A" w14:textId="77777777" w:rsidR="002C715B" w:rsidRPr="002C715B" w:rsidRDefault="002C715B" w:rsidP="002C715B">
      <w:pPr>
        <w:tabs>
          <w:tab w:val="num" w:pos="2127"/>
        </w:tabs>
        <w:ind w:left="284" w:right="170" w:hanging="284"/>
        <w:jc w:val="both"/>
        <w:rPr>
          <w:rFonts w:ascii="Arial" w:hAnsi="Arial" w:cs="Arial"/>
          <w:bCs/>
          <w:szCs w:val="24"/>
          <w:lang w:val="es-CO"/>
        </w:rPr>
      </w:pPr>
    </w:p>
    <w:p w14:paraId="017C9A9E" w14:textId="197EBF68" w:rsidR="00DF0B98" w:rsidRDefault="00DF0B98" w:rsidP="00DF0B98">
      <w:pPr>
        <w:jc w:val="both"/>
        <w:rPr>
          <w:rFonts w:ascii="Arial" w:hAnsi="Arial" w:cs="Arial"/>
          <w:b/>
          <w:lang w:val="es-CO"/>
        </w:rPr>
      </w:pPr>
      <w:r>
        <w:rPr>
          <w:rFonts w:ascii="Arial" w:hAnsi="Arial" w:cs="Arial"/>
          <w:bCs/>
          <w:snapToGrid w:val="0"/>
          <w:lang w:val="es-CO" w:eastAsia="es-ES"/>
        </w:rP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w:t>
      </w:r>
      <w:r>
        <w:rPr>
          <w:rFonts w:ascii="Arial" w:hAnsi="Arial" w:cs="Arial"/>
          <w:bCs/>
          <w:snapToGrid w:val="0"/>
          <w:lang w:val="es-CO" w:eastAsia="es-ES"/>
        </w:rPr>
        <w:lastRenderedPageBreak/>
        <w:t>5. Uso múltiple: Es aquel que corresponde la diversificación y mezcla de usos.</w:t>
      </w:r>
      <w:r>
        <w:rPr>
          <w:rFonts w:ascii="Arial" w:hAnsi="Arial" w:cs="Arial"/>
          <w:bCs/>
          <w:snapToGrid w:val="0"/>
          <w:lang w:val="es-CO" w:eastAsia="es-ES"/>
        </w:rPr>
        <w:br/>
      </w:r>
      <w:r>
        <w:rPr>
          <w:rFonts w:ascii="Arial" w:hAnsi="Arial" w:cs="Arial"/>
          <w:bCs/>
          <w:snapToGrid w:val="0"/>
          <w:lang w:val="es-CO" w:eastAsia="es-ES"/>
        </w:rPr>
        <w:br/>
        <w:t xml:space="preserve">ARTÍCULO 125°. De la clasificación de los usos del suelos.                                                                                                                                                                                              1. Uso principal: Es la actividad señalada como predominante en una zona y que establece el carácter de la misma.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r>
      <w:r>
        <w:rPr>
          <w:rFonts w:ascii="Arial" w:hAnsi="Arial" w:cs="Arial"/>
          <w:bCs/>
          <w:snapToGrid w:val="0"/>
          <w:lang w:val="es-CO" w:eastAsia="es-ES"/>
        </w:rPr>
        <w:br/>
      </w:r>
      <w:r>
        <w:rPr>
          <w:rFonts w:ascii="Arial" w:hAnsi="Arial" w:cs="Arial"/>
          <w:bCs/>
          <w:snapToGrid w:val="0"/>
          <w:lang w:val="es-CO" w:eastAsia="es-ES"/>
        </w:rPr>
        <w:br/>
        <w:t>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r>
      <w:r>
        <w:rPr>
          <w:rFonts w:ascii="Arial" w:hAnsi="Arial" w:cs="Arial"/>
          <w:bCs/>
          <w:snapToGrid w:val="0"/>
          <w:lang w:val="es-CO" w:eastAsia="es-ES"/>
        </w:rPr>
        <w:br/>
        <w:t xml:space="preserve">Sesenta (60) metros del borde superior de las placas del canal proyectado para el </w:t>
      </w:r>
      <w:r>
        <w:rPr>
          <w:rFonts w:ascii="Arial" w:hAnsi="Arial" w:cs="Arial"/>
          <w:bCs/>
          <w:snapToGrid w:val="0"/>
          <w:lang w:val="es-CO" w:eastAsia="es-ES"/>
        </w:rPr>
        <w:br/>
        <w:t xml:space="preserve">costado sur y cuarenta y cinco (45) metros del borde superior de las placas del </w:t>
      </w:r>
      <w:r>
        <w:rPr>
          <w:rFonts w:ascii="Arial" w:hAnsi="Arial" w:cs="Arial"/>
          <w:bCs/>
          <w:snapToGrid w:val="0"/>
          <w:lang w:val="es-CO" w:eastAsia="es-ES"/>
        </w:rPr>
        <w:br/>
        <w:t>canal proyectado para el costado Norte.</w:t>
      </w:r>
      <w:r>
        <w:rPr>
          <w:rFonts w:ascii="Arial" w:hAnsi="Arial" w:cs="Arial"/>
          <w:bCs/>
          <w:snapToGrid w:val="0"/>
          <w:lang w:val="es-CO" w:eastAsia="es-ES"/>
        </w:rPr>
        <w:br/>
        <w:t xml:space="preserve">2. Retiros a los nacimientos de las quebradas: Cien (100) metros de radio para los nacimientos en las zonas de los parques </w:t>
      </w:r>
      <w:r>
        <w:rPr>
          <w:rFonts w:ascii="Arial" w:hAnsi="Arial" w:cs="Arial"/>
          <w:bCs/>
          <w:snapToGrid w:val="0"/>
          <w:lang w:val="es-CO" w:eastAsia="es-ES"/>
        </w:rPr>
        <w:br/>
        <w:t>naturales del Arví, el Umbí, y la Popa</w:t>
      </w:r>
      <w:r>
        <w:rPr>
          <w:rFonts w:ascii="Arial" w:hAnsi="Arial" w:cs="Arial"/>
          <w:bCs/>
          <w:snapToGrid w:val="0"/>
          <w:lang w:val="es-CO" w:eastAsia="es-ES"/>
        </w:rPr>
        <w:br/>
        <w:t>3. Retiros a las quebradas con caudales mayores a 200 litros por segundo, como en la Chuscala, Piedras Blancas, y el Limonal, serán: Veinte (20) metros de retiros en los suelos urbanos y suburbanos y treinta (30) metros de retiros para el suelo rural</w:t>
      </w:r>
      <w:r>
        <w:rPr>
          <w:rFonts w:ascii="Arial" w:hAnsi="Arial" w:cs="Arial"/>
          <w:bCs/>
          <w:snapToGrid w:val="0"/>
          <w:lang w:val="es-CO" w:eastAsia="es-ES"/>
        </w:rPr>
        <w:br/>
        <w:t>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r>
      <w:r>
        <w:rPr>
          <w:rFonts w:ascii="Arial" w:hAnsi="Arial" w:cs="Arial"/>
          <w:bCs/>
          <w:snapToGrid w:val="0"/>
          <w:lang w:val="es-CO" w:eastAsia="es-ES"/>
        </w:rPr>
        <w:br/>
        <w:t>5. Retiros a las quebradas con caudales menores a cien (100) litros por segundo: Diez (10) metros en el suelo urbano como en el suburbano, veinte (20) metros en el suelo rural.</w:t>
      </w:r>
      <w:r>
        <w:rPr>
          <w:rFonts w:ascii="Arial" w:hAnsi="Arial" w:cs="Arial"/>
          <w:bCs/>
          <w:snapToGrid w:val="0"/>
          <w:lang w:val="es-CO" w:eastAsia="es-ES"/>
        </w:rPr>
        <w:br/>
        <w:t>Nota: Los retiros serán medidos a partir de la cota máxima de inundación, previo el análisis técnico que la gestión administrativa amerite.</w:t>
      </w:r>
      <w:r>
        <w:rPr>
          <w:rFonts w:ascii="Arial" w:hAnsi="Arial" w:cs="Arial"/>
          <w:bCs/>
          <w:snapToGrid w:val="0"/>
          <w:lang w:val="es-CO" w:eastAsia="es-ES"/>
        </w:rPr>
        <w:br/>
      </w:r>
      <w:r>
        <w:rPr>
          <w:rFonts w:ascii="Arial" w:hAnsi="Arial" w:cs="Arial"/>
          <w:bCs/>
          <w:snapToGrid w:val="0"/>
          <w:lang w:val="es-CO" w:eastAsia="es-ES"/>
        </w:rPr>
        <w:br/>
      </w:r>
      <w:r>
        <w:rPr>
          <w:rFonts w:ascii="Arial" w:hAnsi="Arial" w:cs="Arial"/>
          <w:b/>
          <w:lang w:val="es-CO"/>
        </w:rPr>
        <w:t>OBSERVACION:</w:t>
      </w:r>
    </w:p>
    <w:p w14:paraId="064A22CC" w14:textId="77777777" w:rsidR="00B600FF" w:rsidRPr="005E595D" w:rsidRDefault="00B600FF" w:rsidP="00B600FF">
      <w:pPr>
        <w:pBdr>
          <w:bottom w:val="single" w:sz="12" w:space="1" w:color="auto"/>
        </w:pBdr>
        <w:jc w:val="both"/>
        <w:rPr>
          <w:rFonts w:ascii="Arial" w:hAnsi="Arial" w:cs="Arial"/>
        </w:rPr>
      </w:pPr>
    </w:p>
    <w:p w14:paraId="6525A20E" w14:textId="77777777" w:rsidR="00B600FF" w:rsidRPr="005E595D" w:rsidRDefault="00B600FF" w:rsidP="00B600FF">
      <w:pPr>
        <w:jc w:val="both"/>
        <w:rPr>
          <w:rFonts w:ascii="Arial" w:eastAsia="Arial" w:hAnsi="Arial" w:cs="Arial"/>
        </w:rPr>
      </w:pPr>
    </w:p>
    <w:p w14:paraId="3D2E3E0A" w14:textId="7A5206E6" w:rsidR="00B600FF" w:rsidRPr="005E595D" w:rsidRDefault="00B600FF" w:rsidP="00B600FF">
      <w:pPr>
        <w:jc w:val="both"/>
        <w:rPr>
          <w:rFonts w:ascii="Arial" w:eastAsia="Arial" w:hAnsi="Arial" w:cs="Arial"/>
        </w:rPr>
      </w:pPr>
      <w:r>
        <w:rPr>
          <w:rFonts w:ascii="Arial" w:eastAsia="Arial" w:hAnsi="Arial" w:cs="Arial"/>
        </w:rPr>
        <w:lastRenderedPageBreak/>
        <w:t>P</w:t>
      </w:r>
      <w:r w:rsidRPr="005E595D">
        <w:rPr>
          <w:rFonts w:ascii="Arial" w:eastAsia="Arial" w:hAnsi="Arial" w:cs="Arial"/>
        </w:rPr>
        <w:t xml:space="preserve">olígono de la </w:t>
      </w:r>
      <w:r>
        <w:rPr>
          <w:rFonts w:ascii="Arial" w:eastAsia="Arial" w:hAnsi="Arial" w:cs="Arial"/>
        </w:rPr>
        <w:t>c</w:t>
      </w:r>
      <w:r w:rsidRPr="005E595D">
        <w:rPr>
          <w:rFonts w:ascii="Arial" w:eastAsia="Arial" w:hAnsi="Arial" w:cs="Arial"/>
        </w:rPr>
        <w:t xml:space="preserve">alamidad </w:t>
      </w:r>
      <w:r>
        <w:rPr>
          <w:rFonts w:ascii="Arial" w:eastAsia="Arial" w:hAnsi="Arial" w:cs="Arial"/>
        </w:rPr>
        <w:t>p</w:t>
      </w:r>
      <w:r w:rsidRPr="005E595D">
        <w:rPr>
          <w:rFonts w:ascii="Arial" w:eastAsia="Arial" w:hAnsi="Arial" w:cs="Arial"/>
        </w:rPr>
        <w:t xml:space="preserve">ública Ancón II contenido en la Resolución 787 de 2019, "POR LA CUAL SE ORDENA LA </w:t>
      </w:r>
      <w:r w:rsidRPr="005E595D">
        <w:rPr>
          <w:rFonts w:ascii="Arial" w:eastAsia="Arial" w:hAnsi="Arial" w:cs="Arial"/>
        </w:rPr>
        <w:t>EVACUACIÓN INMEDIATA</w:t>
      </w:r>
      <w:r w:rsidRPr="005E595D">
        <w:rPr>
          <w:rFonts w:ascii="Arial" w:eastAsia="Arial" w:hAnsi="Arial" w:cs="Arial"/>
        </w:rPr>
        <w:t xml:space="preserve"> EN LA ZONA </w:t>
      </w:r>
      <w:proofErr w:type="gramStart"/>
      <w:r w:rsidRPr="005E595D">
        <w:rPr>
          <w:rFonts w:ascii="Arial" w:eastAsia="Arial" w:hAnsi="Arial" w:cs="Arial"/>
        </w:rPr>
        <w:t>DECLARADA  EN</w:t>
      </w:r>
      <w:proofErr w:type="gramEnd"/>
      <w:r w:rsidRPr="005E595D">
        <w:rPr>
          <w:rFonts w:ascii="Arial" w:eastAsia="Arial" w:hAnsi="Arial" w:cs="Arial"/>
        </w:rPr>
        <w:t xml:space="preserve"> CALAMIDAD  PÚBLICA ANCON NORTE" comprendía  como se indica  a continuación:</w:t>
      </w:r>
    </w:p>
    <w:p w14:paraId="62124E90" w14:textId="54FDCE9C" w:rsidR="00B600FF" w:rsidRPr="005E595D" w:rsidRDefault="00B600FF" w:rsidP="00B600FF">
      <w:pPr>
        <w:jc w:val="both"/>
        <w:rPr>
          <w:rFonts w:ascii="Arial" w:hAnsi="Arial" w:cs="Arial"/>
        </w:rPr>
      </w:pPr>
      <w:r w:rsidRPr="005E595D">
        <w:rPr>
          <w:rFonts w:ascii="Arial" w:eastAsia="Arial" w:hAnsi="Arial" w:cs="Arial"/>
        </w:rPr>
        <w:t>"Entre la zona sur iniciando por la estación de gasolina ZEUS en dirección oriental hasta el centro recreativo Comfama norte en su Zona 2,  por este aguas abajo por el Río Aburrá hasta el  caño conocido como La Clarita  y por este aguas arriba hasta la vivienda la familia Ruiz, Cruza la troncal Norte Bello Hatillo en su ramal oriental, luego  por  la  vía  antigua  que  conducía  a  la  verada  Zarzal  Curazao  en  sentido occidental  hasta el  ramal  occidental de la  doble calzada hasta el  puente peatonal y por este en sentido oriente hasta encontrar  nuevamente  la doble calzada Bello Hatillo hasta la estación de gasolina Zeus punto de partida.</w:t>
      </w:r>
    </w:p>
    <w:p w14:paraId="735CE378" w14:textId="77777777" w:rsidR="00B600FF" w:rsidRPr="005E595D" w:rsidRDefault="00B600FF" w:rsidP="00B600FF">
      <w:pPr>
        <w:jc w:val="both"/>
        <w:rPr>
          <w:rFonts w:ascii="Arial" w:eastAsia="Arial" w:hAnsi="Arial" w:cs="Arial"/>
          <w:noProof/>
        </w:rPr>
      </w:pPr>
      <w:r w:rsidRPr="005E595D">
        <w:rPr>
          <w:rFonts w:ascii="Arial" w:eastAsia="Arial" w:hAnsi="Arial" w:cs="Arial"/>
          <w:noProof/>
        </w:rPr>
        <w:drawing>
          <wp:inline distT="0" distB="0" distL="0" distR="0" wp14:anchorId="118D40CC" wp14:editId="72FB7D1E">
            <wp:extent cx="2385783" cy="2160000"/>
            <wp:effectExtent l="0" t="0" r="0" b="0"/>
            <wp:docPr id="749708983" name="Imagen 74970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cstate="print">
                      <a:extLst>
                        <a:ext uri="{28A0092B-C50C-407E-A947-70E740481C1C}">
                          <a14:useLocalDpi xmlns:a14="http://schemas.microsoft.com/office/drawing/2010/main" val="0"/>
                        </a:ext>
                      </a:extLst>
                    </a:blip>
                    <a:srcRect l="20788" r="27322" b="15456"/>
                    <a:stretch/>
                  </pic:blipFill>
                  <pic:spPr bwMode="auto">
                    <a:xfrm>
                      <a:off x="0" y="0"/>
                      <a:ext cx="2385783" cy="2160000"/>
                    </a:xfrm>
                    <a:prstGeom prst="rect">
                      <a:avLst/>
                    </a:prstGeom>
                    <a:ln>
                      <a:noFill/>
                    </a:ln>
                    <a:extLst>
                      <a:ext uri="{53640926-AAD7-44D8-BBD7-CCE9431645EC}">
                        <a14:shadowObscured xmlns:a14="http://schemas.microsoft.com/office/drawing/2010/main"/>
                      </a:ext>
                    </a:extLst>
                  </pic:spPr>
                </pic:pic>
              </a:graphicData>
            </a:graphic>
          </wp:inline>
        </w:drawing>
      </w:r>
      <w:r w:rsidRPr="005E595D">
        <w:rPr>
          <w:rFonts w:ascii="Arial" w:eastAsia="Arial" w:hAnsi="Arial" w:cs="Arial"/>
          <w:noProof/>
        </w:rPr>
        <w:t xml:space="preserve">    </w:t>
      </w:r>
      <w:r w:rsidRPr="005E595D">
        <w:rPr>
          <w:rFonts w:ascii="Arial" w:eastAsia="Arial" w:hAnsi="Arial" w:cs="Arial"/>
          <w:noProof/>
        </w:rPr>
        <w:drawing>
          <wp:inline distT="0" distB="0" distL="0" distR="0" wp14:anchorId="34FBCBC7" wp14:editId="3AC57014">
            <wp:extent cx="3022945" cy="2160000"/>
            <wp:effectExtent l="0" t="0" r="0" b="0"/>
            <wp:docPr id="2" name="Imagen 2"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pa&#10;&#10;Descripción generada automáticamente"/>
                    <pic:cNvPicPr/>
                  </pic:nvPicPr>
                  <pic:blipFill rotWithShape="1">
                    <a:blip r:embed="rId9" cstate="print">
                      <a:extLst>
                        <a:ext uri="{28A0092B-C50C-407E-A947-70E740481C1C}">
                          <a14:useLocalDpi xmlns:a14="http://schemas.microsoft.com/office/drawing/2010/main" val="0"/>
                        </a:ext>
                      </a:extLst>
                    </a:blip>
                    <a:srcRect l="22233"/>
                    <a:stretch/>
                  </pic:blipFill>
                  <pic:spPr bwMode="auto">
                    <a:xfrm>
                      <a:off x="0" y="0"/>
                      <a:ext cx="3022945" cy="2160000"/>
                    </a:xfrm>
                    <a:prstGeom prst="rect">
                      <a:avLst/>
                    </a:prstGeom>
                    <a:ln>
                      <a:noFill/>
                    </a:ln>
                    <a:extLst>
                      <a:ext uri="{53640926-AAD7-44D8-BBD7-CCE9431645EC}">
                        <a14:shadowObscured xmlns:a14="http://schemas.microsoft.com/office/drawing/2010/main"/>
                      </a:ext>
                    </a:extLst>
                  </pic:spPr>
                </pic:pic>
              </a:graphicData>
            </a:graphic>
          </wp:inline>
        </w:drawing>
      </w:r>
    </w:p>
    <w:p w14:paraId="4D8F67C8" w14:textId="7E36EC51" w:rsidR="00B600FF" w:rsidRPr="00B600FF" w:rsidRDefault="00B600FF" w:rsidP="00B600FF">
      <w:pPr>
        <w:jc w:val="center"/>
        <w:rPr>
          <w:rFonts w:ascii="Arial" w:hAnsi="Arial" w:cs="Arial"/>
          <w:b/>
          <w:bCs/>
        </w:rPr>
      </w:pPr>
      <w:r w:rsidRPr="00B600FF">
        <w:rPr>
          <w:rFonts w:ascii="Arial" w:hAnsi="Arial" w:cs="Arial"/>
          <w:b/>
          <w:bCs/>
        </w:rPr>
        <w:t>EL PREDIO SOLICITADO SE ENCUENTRA EN ZONA DE ALTO RIESGO</w:t>
      </w:r>
    </w:p>
    <w:p w14:paraId="46033E45" w14:textId="75D172E5" w:rsidR="002C715B" w:rsidRPr="002C715B" w:rsidRDefault="002C715B" w:rsidP="002C715B">
      <w:pPr>
        <w:pStyle w:val="Prrafodelista"/>
        <w:numPr>
          <w:ilvl w:val="0"/>
          <w:numId w:val="4"/>
        </w:numPr>
        <w:spacing w:after="200" w:line="276" w:lineRule="auto"/>
        <w:contextualSpacing w:val="0"/>
        <w:jc w:val="both"/>
        <w:rPr>
          <w:rFonts w:ascii="Arial" w:hAnsi="Arial" w:cs="Arial"/>
          <w:sz w:val="24"/>
          <w:szCs w:val="24"/>
        </w:rPr>
      </w:pPr>
      <w:r w:rsidRPr="005E595D">
        <w:rPr>
          <w:rFonts w:ascii="Arial" w:hAnsi="Arial" w:cs="Arial"/>
          <w:sz w:val="24"/>
          <w:szCs w:val="24"/>
        </w:rPr>
        <w:t>Para adelantar cualquier tipo de edificación o intervención urbanística en dicho predio, deberá solicitar los respectivos permisos o licencia ante el Departamento Administrativo de Planeación Municipal, dando cumplimiento a los requisitos establecidos en la Ley 388 de 1997, Ley 810 de 2003, Ley 397 de 1997, Ley 1185 de 2008, Decreto reglamentario 833 de 2002 y Decreto 763 de 2009, Decreto 1469 de 2010, Decreto 1077 de 2015, Decreto 1203 de 2017, Acuerdo 025 de 2000 y en el Acuerdo 022 de 1993 so pena de la imposición de las sanciones establecidas en los mismos.</w:t>
      </w:r>
    </w:p>
    <w:p w14:paraId="2DAB655B" w14:textId="01FCEBC2" w:rsidR="002C715B" w:rsidRPr="002C715B" w:rsidRDefault="00DF0B98" w:rsidP="002C715B">
      <w:pPr>
        <w:pStyle w:val="Prrafodelista"/>
        <w:numPr>
          <w:ilvl w:val="0"/>
          <w:numId w:val="4"/>
        </w:numPr>
        <w:spacing w:after="200" w:line="276" w:lineRule="auto"/>
        <w:jc w:val="both"/>
        <w:rPr>
          <w:rFonts w:ascii="Arial" w:hAnsi="Arial" w:cs="Arial"/>
          <w:b/>
        </w:rPr>
      </w:pPr>
      <w:r w:rsidRPr="002C715B">
        <w:rPr>
          <w:rFonts w:ascii="Arial" w:hAnsi="Arial" w:cs="Arial"/>
          <w:snapToGrid w:val="0"/>
          <w:lang w:eastAsia="es-ES"/>
        </w:rPr>
        <w:t xml:space="preserve">Conforme al </w:t>
      </w:r>
      <w:r w:rsidRPr="002C715B">
        <w:rPr>
          <w:rFonts w:ascii="Arial" w:hAnsi="Arial" w:cs="Arial"/>
          <w:bCs/>
          <w:snapToGrid w:val="0"/>
          <w:lang w:eastAsia="es-ES"/>
        </w:rPr>
        <w:t xml:space="preserve">Decreto 1197 de 2016 </w:t>
      </w:r>
      <w:r w:rsidRPr="002C715B">
        <w:rPr>
          <w:rFonts w:ascii="Arial" w:hAnsi="Arial" w:cs="Arial"/>
          <w:bCs/>
          <w:i/>
          <w:snapToGrid w:val="0"/>
          <w:lang w:eastAsia="es-ES"/>
        </w:rPr>
        <w:t>“Por el cual se reglamentan las disposiciones relativas a las licencias urbanísticas; al reconocimiento de edificaciones; a la función pública que desempeñan los curadores urbanos y se expiden otras disposiciones”</w:t>
      </w:r>
      <w:r w:rsidRPr="002C715B">
        <w:rPr>
          <w:rFonts w:ascii="Arial" w:hAnsi="Arial" w:cs="Arial"/>
          <w:bCs/>
          <w:snapToGrid w:val="0"/>
          <w:lang w:eastAsia="es-ES"/>
        </w:rPr>
        <w:t xml:space="preserve">, en el </w:t>
      </w:r>
      <w:r w:rsidRPr="002C715B">
        <w:rPr>
          <w:rFonts w:ascii="Arial" w:hAnsi="Arial" w:cs="Arial"/>
          <w:b/>
          <w:bCs/>
          <w:i/>
          <w:snapToGrid w:val="0"/>
          <w:lang w:eastAsia="es-ES"/>
        </w:rPr>
        <w:t>Articulo 7.</w:t>
      </w:r>
      <w:r w:rsidRPr="002C715B">
        <w:rPr>
          <w:rFonts w:ascii="Arial" w:hAnsi="Arial" w:cs="Arial"/>
          <w:bCs/>
          <w:snapToGrid w:val="0"/>
          <w:lang w:eastAsia="es-ES"/>
        </w:rPr>
        <w:t xml:space="preserve"> </w:t>
      </w:r>
      <w:r w:rsidRPr="002C715B">
        <w:rPr>
          <w:rFonts w:ascii="Arial" w:hAnsi="Arial" w:cs="Arial"/>
          <w:b/>
          <w:bCs/>
          <w:i/>
          <w:snapToGrid w:val="0"/>
          <w:lang w:eastAsia="es-ES"/>
        </w:rPr>
        <w:t>Otras actuaciones</w:t>
      </w:r>
      <w:r w:rsidRPr="002C715B">
        <w:rPr>
          <w:rFonts w:ascii="Arial" w:hAnsi="Arial" w:cs="Arial"/>
          <w:b/>
          <w:bCs/>
          <w:snapToGrid w:val="0"/>
          <w:lang w:eastAsia="es-ES"/>
        </w:rPr>
        <w:t>.</w:t>
      </w:r>
      <w:r w:rsidRPr="002C715B">
        <w:rPr>
          <w:rFonts w:ascii="Arial" w:hAnsi="Arial" w:cs="Arial"/>
          <w:bCs/>
          <w:snapToGrid w:val="0"/>
          <w:lang w:eastAsia="es-ES"/>
        </w:rPr>
        <w:t xml:space="preserve"> El cual dice en su Numeral </w:t>
      </w:r>
      <w:r w:rsidRPr="002C715B">
        <w:rPr>
          <w:rFonts w:ascii="Arial" w:hAnsi="Arial" w:cs="Arial"/>
          <w:i/>
          <w:snapToGrid w:val="0"/>
          <w:lang w:eastAsia="es-ES"/>
        </w:rPr>
        <w:t xml:space="preserve">3. </w:t>
      </w:r>
      <w:r w:rsidRPr="002C715B">
        <w:rPr>
          <w:rFonts w:ascii="Arial" w:hAnsi="Arial" w:cs="Arial"/>
          <w:b/>
          <w:bCs/>
          <w:i/>
          <w:snapToGrid w:val="0"/>
          <w:lang w:eastAsia="es-ES"/>
        </w:rPr>
        <w:t>Concepto de uso del suelo</w:t>
      </w:r>
      <w:r w:rsidRPr="002C715B">
        <w:rPr>
          <w:rFonts w:ascii="Arial" w:hAnsi="Arial" w:cs="Arial"/>
          <w:i/>
          <w:snapToGrid w:val="0"/>
          <w:lang w:eastAsia="es-ES"/>
        </w:rPr>
        <w:t>.</w:t>
      </w:r>
      <w:r w:rsidRPr="002C715B">
        <w:rPr>
          <w:rFonts w:ascii="Arial" w:hAnsi="Arial" w:cs="Arial"/>
          <w:snapToGrid w:val="0"/>
          <w:lang w:eastAsia="es-ES"/>
        </w:rPr>
        <w:t xml:space="preserve"> Es el dictamen escrito </w:t>
      </w:r>
      <w:r w:rsidRPr="002C715B">
        <w:rPr>
          <w:rFonts w:ascii="Arial" w:hAnsi="Arial" w:cs="Arial"/>
          <w:i/>
          <w:snapToGrid w:val="0"/>
          <w:lang w:eastAsia="es-ES"/>
        </w:rPr>
        <w:t xml:space="preserve">(…). </w:t>
      </w:r>
      <w:r w:rsidRPr="002C715B">
        <w:rPr>
          <w:rFonts w:ascii="Arial" w:hAnsi="Arial" w:cs="Arial"/>
          <w:b/>
          <w:i/>
          <w:snapToGrid w:val="0"/>
          <w:lang w:eastAsia="es-ES"/>
        </w:rPr>
        <w:t xml:space="preserve">La expedición de estos conceptos no otorga derechos ni </w:t>
      </w:r>
      <w:r w:rsidRPr="002C715B">
        <w:rPr>
          <w:rFonts w:ascii="Arial" w:hAnsi="Arial" w:cs="Arial"/>
          <w:b/>
          <w:i/>
          <w:snapToGrid w:val="0"/>
          <w:lang w:eastAsia="es-ES"/>
        </w:rPr>
        <w:lastRenderedPageBreak/>
        <w:t>obligaciones a su peticionario y no modifica los derechos conferidos mediante licencias que estén vigentes o que hayan sido ejecutadas.</w:t>
      </w:r>
      <w:r w:rsidRPr="002C715B">
        <w:rPr>
          <w:rFonts w:ascii="Arial" w:hAnsi="Arial" w:cs="Arial"/>
          <w:i/>
          <w:snapToGrid w:val="0"/>
          <w:lang w:eastAsia="es-ES"/>
        </w:rPr>
        <w:t xml:space="preserve"> </w:t>
      </w:r>
    </w:p>
    <w:p w14:paraId="651DAB12" w14:textId="7C275409" w:rsidR="002C715B" w:rsidRPr="002C715B" w:rsidRDefault="002C715B" w:rsidP="002C715B">
      <w:pPr>
        <w:pStyle w:val="Prrafodelista"/>
        <w:numPr>
          <w:ilvl w:val="0"/>
          <w:numId w:val="4"/>
        </w:numPr>
        <w:jc w:val="both"/>
        <w:rPr>
          <w:rFonts w:ascii="Arial" w:hAnsi="Arial" w:cs="Arial"/>
          <w:b/>
        </w:rPr>
      </w:pPr>
      <w:r w:rsidRPr="002C715B">
        <w:rPr>
          <w:rFonts w:ascii="Arial" w:hAnsi="Arial" w:cs="Arial"/>
        </w:rPr>
        <w:t>El presente certificado, es de carácter intransferible y se expide solo por la razón social, Cedula / NIT, Dirección, Actividad Comercial, solicitante y/o Representante Legal referido.</w:t>
      </w:r>
    </w:p>
    <w:p w14:paraId="0D020413" w14:textId="77777777" w:rsidR="00271EB4" w:rsidRPr="002C715B" w:rsidRDefault="00271EB4" w:rsidP="002C715B">
      <w:pPr>
        <w:pStyle w:val="Prrafodelista"/>
        <w:jc w:val="both"/>
        <w:rPr>
          <w:rFonts w:ascii="Arial" w:hAnsi="Arial" w:cs="Arial"/>
          <w:color w:val="00000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9FF477A" w14:textId="1C14E2ED" w:rsidR="008C7012" w:rsidRDefault="00DF0B98" w:rsidP="00B600FF">
      <w:pPr>
        <w:jc w:val="both"/>
        <w:rPr>
          <w:rFonts w:ascii="Arial" w:hAnsi="Arial" w:cs="Arial"/>
          <w:sz w:val="24"/>
          <w:szCs w:val="24"/>
          <w:lang w:val="es-MX"/>
        </w:rPr>
      </w:pPr>
      <w:r>
        <w:rPr>
          <w:rFonts w:ascii="Arial" w:hAnsi="Arial" w:cs="Arial"/>
          <w:szCs w:val="24"/>
          <w:lang w:val="es-CO"/>
        </w:rPr>
        <w:t>Director - Departamento Administrativo de Planeación Municipal.</w:t>
      </w: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52195E">
      <w:headerReference w:type="default" r:id="rId10"/>
      <w:footerReference w:type="default" r:id="rId11"/>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9EE9" w14:textId="77777777" w:rsidR="0052195E" w:rsidRPr="00906E83" w:rsidRDefault="0052195E" w:rsidP="00906E83">
      <w:r>
        <w:separator/>
      </w:r>
    </w:p>
  </w:endnote>
  <w:endnote w:type="continuationSeparator" w:id="0">
    <w:p w14:paraId="34FE53B6" w14:textId="77777777" w:rsidR="0052195E" w:rsidRPr="00906E83" w:rsidRDefault="0052195E"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DA62" w14:textId="77777777" w:rsidR="0052195E" w:rsidRPr="00906E83" w:rsidRDefault="0052195E" w:rsidP="00906E83">
      <w:r>
        <w:separator/>
      </w:r>
    </w:p>
  </w:footnote>
  <w:footnote w:type="continuationSeparator" w:id="0">
    <w:p w14:paraId="727C8FA6" w14:textId="77777777" w:rsidR="0052195E" w:rsidRPr="00906E83" w:rsidRDefault="0052195E"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4"/>
  </w:num>
  <w:num w:numId="3" w16cid:durableId="1111435353">
    <w:abstractNumId w:val="2"/>
  </w:num>
  <w:num w:numId="4" w16cid:durableId="2078430747">
    <w:abstractNumId w:val="1"/>
  </w:num>
  <w:num w:numId="5" w16cid:durableId="1418868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A0C52"/>
    <w:rsid w:val="00210FC3"/>
    <w:rsid w:val="00271EB4"/>
    <w:rsid w:val="002746FD"/>
    <w:rsid w:val="002915AA"/>
    <w:rsid w:val="002C22D1"/>
    <w:rsid w:val="002C715B"/>
    <w:rsid w:val="00316D24"/>
    <w:rsid w:val="00411736"/>
    <w:rsid w:val="00485D29"/>
    <w:rsid w:val="00491E75"/>
    <w:rsid w:val="004E24EC"/>
    <w:rsid w:val="004F01BF"/>
    <w:rsid w:val="0052195E"/>
    <w:rsid w:val="00537735"/>
    <w:rsid w:val="005B44DE"/>
    <w:rsid w:val="00682C22"/>
    <w:rsid w:val="006B25C3"/>
    <w:rsid w:val="00727235"/>
    <w:rsid w:val="0073768D"/>
    <w:rsid w:val="00764AE1"/>
    <w:rsid w:val="007C7961"/>
    <w:rsid w:val="00877C48"/>
    <w:rsid w:val="008A5A1A"/>
    <w:rsid w:val="008B18CC"/>
    <w:rsid w:val="008C7012"/>
    <w:rsid w:val="00906E83"/>
    <w:rsid w:val="00912396"/>
    <w:rsid w:val="009648FD"/>
    <w:rsid w:val="00971E6E"/>
    <w:rsid w:val="009E0965"/>
    <w:rsid w:val="00A8272A"/>
    <w:rsid w:val="00AC2001"/>
    <w:rsid w:val="00B600FF"/>
    <w:rsid w:val="00B73E52"/>
    <w:rsid w:val="00BB1276"/>
    <w:rsid w:val="00BD370F"/>
    <w:rsid w:val="00C31EAB"/>
    <w:rsid w:val="00D26DD4"/>
    <w:rsid w:val="00DA4DC4"/>
    <w:rsid w:val="00DF0B98"/>
    <w:rsid w:val="00E53F73"/>
    <w:rsid w:val="00E70A7B"/>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4</Pages>
  <Words>1473</Words>
  <Characters>8102</Characters>
  <Application>Microsoft Office Word</Application>
  <DocSecurity>8</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24</cp:revision>
  <cp:lastPrinted>2024-02-01T13:42:00Z</cp:lastPrinted>
  <dcterms:created xsi:type="dcterms:W3CDTF">2024-01-04T23:27:00Z</dcterms:created>
  <dcterms:modified xsi:type="dcterms:W3CDTF">2024-02-01T13:45:00Z</dcterms:modified>
  <dc:identifier/>
  <dc:language/>
</cp:coreProperties>
</file>