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 xml:space="preserve">MAURICIO EMILIO GARCIA LAVERDE</w:t>
      </w:r>
    </w:p>
    <w:p w14:paraId="4B1788B7" w14:textId="77777777" w:rsidR="00DF0B98" w:rsidRDefault="00DF0B98" w:rsidP="00DF0B98">
      <w:pPr>
        <w:spacing w:after="0"/>
        <w:jc w:val="both"/>
        <w:rPr>
          <w:rFonts w:ascii="Arial" w:hAnsi="Arial" w:cs="Arial"/>
          <w:lang w:val="es-CO"/>
        </w:rPr>
      </w:pPr>
      <w:r>
        <w:rPr>
          <w:rFonts w:ascii="Arial" w:hAnsi="Arial" w:cs="Arial"/>
          <w:lang w:val="es-CO"/>
        </w:rPr>
        <w:t xml:space="preserve">C.C. 98500154</w:t>
      </w:r>
    </w:p>
    <w:p w14:paraId="60E4AB9F" w14:textId="77777777" w:rsidR="00DF0B98" w:rsidRDefault="00DF0B98" w:rsidP="00DF0B98">
      <w:pPr>
        <w:spacing w:after="0"/>
        <w:jc w:val="both"/>
        <w:rPr>
          <w:rFonts w:ascii="Arial" w:hAnsi="Arial" w:cs="Arial"/>
          <w:lang w:val="es-CO"/>
        </w:rPr>
      </w:pPr>
      <w:r>
        <w:rPr>
          <w:rFonts w:ascii="Arial" w:hAnsi="Arial" w:cs="Arial"/>
          <w:lang w:val="es-CO"/>
        </w:rPr>
        <w:t xml:space="preserve">Celular: 3188093334</w:t>
      </w:r>
    </w:p>
    <w:p w14:paraId="3F98D61E" w14:textId="3DB8FE90" w:rsidR="00DF0B98" w:rsidRDefault="00DF0B98" w:rsidP="00DF0B98">
      <w:pPr>
        <w:spacing w:after="0"/>
        <w:jc w:val="both"/>
        <w:rPr>
          <w:rFonts w:ascii="Arial" w:hAnsi="Arial" w:cs="Arial"/>
          <w:lang w:val="es-CO"/>
        </w:rPr>
      </w:pPr>
      <w:r>
        <w:rPr>
          <w:rFonts w:ascii="Arial" w:hAnsi="Arial" w:cs="Arial"/>
          <w:lang w:val="es-CO"/>
        </w:rPr>
        <w:t xml:space="preserve">Dirección: CR 84A # 36-338.</w:t>
      </w:r>
    </w:p>
    <w:p w14:paraId="550DE8E2" w14:textId="1633E77A" w:rsidR="0073768D" w:rsidRDefault="0073768D" w:rsidP="00DF0B98">
      <w:pPr>
        <w:spacing w:after="0"/>
        <w:jc w:val="both"/>
        <w:rPr>
          <w:rFonts w:ascii="Arial" w:hAnsi="Arial" w:cs="Arial"/>
          <w:lang w:val="es-CO"/>
        </w:rPr>
      </w:pPr>
      <w:r>
        <w:rPr>
          <w:rFonts w:ascii="Arial" w:hAnsi="Arial" w:cs="Arial"/>
          <w:lang w:val="es-CO"/>
        </w:rPr>
        <w:t xml:space="preserve">Correo: IMPRESOSECOBOLSAS@HOTMAIL.COM</w:t>
      </w:r>
    </w:p>
    <w:p w14:paraId="655B1131" w14:textId="77777777" w:rsidR="00DF0B98" w:rsidRDefault="00DF0B98" w:rsidP="00DF0B98">
      <w:pPr>
        <w:spacing w:after="0"/>
        <w:jc w:val="both"/>
        <w:rPr>
          <w:rFonts w:ascii="Arial" w:hAnsi="Arial" w:cs="Arial"/>
          <w:lang w:val="es-CO"/>
        </w:rPr>
      </w:pPr>
      <w:r>
        <w:rPr>
          <w:rFonts w:ascii="Arial" w:hAnsi="Arial" w:cs="Arial"/>
          <w:lang w:val="es-CO"/>
        </w:rPr>
        <w:t xml:space="preserve">Barrio: Machado Sector Parque</w:t>
      </w:r>
    </w:p>
    <w:p w14:paraId="71AF6BE6" w14:textId="77777777" w:rsidR="00DF0B98" w:rsidRDefault="00DF0B98" w:rsidP="00DF0B98">
      <w:pPr>
        <w:jc w:val="both"/>
        <w:rPr>
          <w:rFonts w:ascii="Arial" w:hAnsi="Arial" w:cs="Arial"/>
          <w:lang w:val="es-CO"/>
        </w:rPr>
      </w:pPr>
    </w:p>
    <w:p w14:paraId="71CB545B" w14:textId="77777777" w:rsidR="00DF0B98" w:rsidRDefault="00DF0B98" w:rsidP="00DF0B98">
      <w:pPr>
        <w:ind w:left="1410" w:hanging="1410"/>
        <w:jc w:val="both"/>
        <w:rPr>
          <w:rFonts w:ascii="Arial" w:hAnsi="Arial" w:cs="Arial"/>
          <w:lang w:val="es-CO"/>
        </w:rPr>
      </w:pPr>
      <w:r>
        <w:rPr>
          <w:rFonts w:ascii="Arial" w:hAnsi="Arial" w:cs="Arial"/>
          <w:lang w:val="es-CO"/>
        </w:rPr>
        <w:t>Asunto:</w:t>
      </w:r>
      <w:r>
        <w:rPr>
          <w:rFonts w:ascii="Arial" w:hAnsi="Arial" w:cs="Arial"/>
          <w:lang w:val="es-CO"/>
        </w:rPr>
        <w:tab/>
        <w:t xml:space="preserve">Respuesta a la solicitud con radicado municipal </w:t>
      </w:r>
      <w:r>
        <w:rPr>
          <w:rFonts w:ascii="Arial" w:hAnsi="Arial" w:cs="Arial"/>
          <w:b/>
          <w:bCs/>
          <w:lang w:val="es-CO"/>
        </w:rPr>
        <w:t xml:space="preserve">N°1033</w:t>
      </w:r>
      <w:r>
        <w:rPr>
          <w:rFonts w:ascii="Arial" w:hAnsi="Arial" w:cs="Arial"/>
          <w:lang w:val="es-CO"/>
        </w:rPr>
        <w:t xml:space="preserve"> del </w:t>
      </w:r>
      <w:r>
        <w:rPr>
          <w:rFonts w:ascii="Arial" w:hAnsi="Arial" w:cs="Arial"/>
          <w:b/>
          <w:bCs/>
          <w:lang w:val="es-CO"/>
        </w:rPr>
        <w:t xml:space="preserve">2024-02-01</w:t>
      </w:r>
    </w:p>
    <w:p w14:paraId="097C88A4"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4D8716B4" w:rsidR="00764AE1" w:rsidRPr="00764AE1" w:rsidRDefault="00764AE1" w:rsidP="00764AE1">
      <w:pPr>
        <w:jc w:val="both"/>
        <w:rPr>
          <w:rFonts w:ascii="Arial" w:hAnsi="Arial" w:cs="Arial"/>
          <w:bCs/>
          <w:lang w:val="es-CO"/>
        </w:rPr>
      </w:pPr>
      <w:r w:rsidRPr="00764AE1">
        <w:rPr>
          <w:rFonts w:ascii="Arial" w:hAnsi="Arial" w:cs="Arial"/>
          <w:bCs/>
          <w:lang w:val="es-CO"/>
        </w:rPr>
        <w:t>Conforme al Acuerdo Municipal N° 025 del 2000 “Por el Cual se adopta el Plan Básico de Ordenamiento Territorial para el Municipio de Copacabana” (P.B.O.T), el predio identificado con cedula catastral N°</w:t>
      </w:r>
      <w:r>
        <w:rPr>
          <w:rFonts w:ascii="Arial" w:hAnsi="Arial" w:cs="Arial"/>
          <w:lang w:val="es-CO"/>
        </w:rPr>
        <w:t xml:space="preserve">212-1-001-023-0001-00018-00000-00000</w:t>
      </w:r>
      <w:r>
        <w:rPr>
          <w:rFonts w:ascii="Arial" w:hAnsi="Arial" w:cs="Arial"/>
          <w:bCs/>
          <w:lang w:val="es-CO"/>
        </w:rPr>
        <w:t xml:space="preserve"> </w:t>
      </w:r>
      <w:r w:rsidRPr="00764AE1">
        <w:rPr>
          <w:rFonts w:ascii="Arial" w:hAnsi="Arial" w:cs="Arial"/>
          <w:bCs/>
          <w:lang w:val="es-CO"/>
        </w:rPr>
        <w:t>y matricula inmobiliaria N°</w:t>
      </w:r>
      <w:r>
        <w:rPr>
          <w:rFonts w:ascii="Arial" w:hAnsi="Arial" w:cs="Arial"/>
          <w:lang w:val="es-CO"/>
        </w:rPr>
        <w:t xml:space="preserve">012-25926</w:t>
      </w:r>
      <w:r w:rsidRPr="00764AE1">
        <w:rPr>
          <w:rFonts w:ascii="Arial" w:hAnsi="Arial" w:cs="Arial"/>
          <w:bCs/>
          <w:lang w:val="es-CO"/>
        </w:rPr>
        <w:t xml:space="preserve"> ubicado en </w:t>
      </w:r>
      <w:r>
        <w:rPr>
          <w:rFonts w:ascii="Arial" w:hAnsi="Arial" w:cs="Arial"/>
          <w:lang w:val="es-CO"/>
        </w:rPr>
        <w:t xml:space="preserve">Machado Sector Parque</w:t>
      </w:r>
      <w:r w:rsidR="00BD370F">
        <w:rPr>
          <w:rFonts w:ascii="Arial" w:hAnsi="Arial" w:cs="Arial"/>
          <w:lang w:val="es-CO"/>
        </w:rPr>
        <w:t xml:space="preserve"> con dirección CR 84A N 36-338</w:t>
      </w:r>
      <w:r w:rsidRPr="00764AE1">
        <w:rPr>
          <w:rFonts w:ascii="Arial" w:hAnsi="Arial" w:cs="Arial"/>
          <w:bCs/>
          <w:lang w:val="es-CO"/>
        </w:rPr>
        <w:t>, donde funciona la actividad de servicio de</w:t>
      </w:r>
      <w:r w:rsidR="00411736">
        <w:rPr>
          <w:rFonts w:ascii="Arial" w:hAnsi="Arial" w:cs="Arial"/>
          <w:bCs/>
          <w:lang w:val="es-CO"/>
        </w:rPr>
        <w:t>:</w:t>
      </w:r>
      <w:r w:rsidRPr="00764AE1">
        <w:rPr>
          <w:rFonts w:ascii="Arial" w:hAnsi="Arial" w:cs="Arial"/>
          <w:bCs/>
          <w:lang w:val="es-CO"/>
        </w:rPr>
        <w:t xml:space="preserve"> </w:t>
      </w:r>
      <w:r>
        <w:rPr>
          <w:rFonts w:ascii="Arial" w:hAnsi="Arial" w:cs="Arial"/>
          <w:bCs/>
          <w:lang w:val="es-CO"/>
        </w:rPr>
        <w:t xml:space="preserve">COMERCIO AL POR MAYOR DE OTROS PRODUCTOS N.C.P</w:t>
      </w:r>
      <w:r w:rsidRPr="00764AE1">
        <w:rPr>
          <w:rFonts w:ascii="Arial" w:hAnsi="Arial" w:cs="Arial"/>
          <w:bCs/>
          <w:lang w:val="es-CO"/>
        </w:rPr>
        <w:t xml:space="preserve"> con razón social</w:t>
      </w:r>
      <w:r w:rsidR="00411736">
        <w:rPr>
          <w:rFonts w:ascii="Arial" w:hAnsi="Arial" w:cs="Arial"/>
          <w:bCs/>
          <w:lang w:val="es-CO"/>
        </w:rPr>
        <w:t>:</w:t>
      </w:r>
      <w:r w:rsidRPr="00764AE1">
        <w:rPr>
          <w:rFonts w:ascii="Arial" w:hAnsi="Arial" w:cs="Arial"/>
          <w:bCs/>
          <w:lang w:val="es-CO"/>
        </w:rPr>
        <w:t xml:space="preserve"> </w:t>
      </w:r>
      <w:r w:rsidR="00411736">
        <w:rPr>
          <w:rFonts w:ascii="Arial" w:hAnsi="Arial" w:cs="Arial"/>
          <w:bCs/>
          <w:lang w:val="es-CO"/>
        </w:rPr>
        <w:t>‘</w:t>
      </w:r>
      <w:r>
        <w:rPr>
          <w:rFonts w:ascii="Arial" w:hAnsi="Arial" w:cs="Arial"/>
          <w:bCs/>
          <w:lang w:val="es-CO"/>
        </w:rPr>
        <w:t xml:space="preserve">IMPRESOS ECOBOLSAS S.A.S</w:t>
      </w:r>
      <w:r w:rsidR="00411736">
        <w:rPr>
          <w:rFonts w:ascii="Arial" w:hAnsi="Arial" w:cs="Arial"/>
          <w:bCs/>
          <w:lang w:val="es-CO"/>
        </w:rPr>
        <w:t>’</w:t>
      </w:r>
      <w:r w:rsidRPr="00764AE1">
        <w:rPr>
          <w:rFonts w:ascii="Arial" w:hAnsi="Arial" w:cs="Arial"/>
          <w:bCs/>
          <w:lang w:val="es-CO"/>
        </w:rPr>
        <w:t>,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 xml:space="preserve">Comercial.</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 xml:space="preserve">Residencial.</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 xml:space="preserve">Institucional, Industria</w:t>
      </w:r>
    </w:p>
    <w:p w14:paraId="1361987D"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t xml:space="preserve"> .</w:t>
      </w:r>
    </w:p>
    <w:p w14:paraId="22239EB9" w14:textId="77777777" w:rsidR="00DF0B98" w:rsidRDefault="00DF0B98" w:rsidP="00DF0B98">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 xml:space="preserve">Urbano.</w:t>
      </w:r>
    </w:p>
    <w:p w14:paraId="4B8CD23C" w14:textId="77777777" w:rsidR="00DF0B98" w:rsidRDefault="00DF0B98" w:rsidP="00DF0B98">
      <w:pPr>
        <w:jc w:val="both"/>
        <w:rPr>
          <w:rFonts w:ascii="Arial" w:hAnsi="Arial" w:cs="Arial"/>
          <w:b/>
          <w:snapToGrid w:val="0"/>
          <w:lang w:val="es-CO" w:eastAsia="es-ES"/>
        </w:rPr>
      </w:pPr>
    </w:p>
    <w:p w14:paraId="746A1605" w14:textId="77777777" w:rsidR="00DF0B98" w:rsidRDefault="00DF0B98" w:rsidP="00DF0B98">
      <w:pPr>
        <w:jc w:val="both"/>
        <w:rPr>
          <w:rFonts w:ascii="Arial" w:hAnsi="Arial" w:cs="Arial"/>
          <w:bCs/>
          <w:snapToGrid w:val="0"/>
          <w:lang w:val="es-CO" w:eastAsia="es-ES"/>
        </w:rPr>
      </w:pPr>
      <w:r>
        <w:rPr>
          <w:rFonts w:ascii="Arial" w:hAnsi="Arial" w:cs="Arial"/>
          <w:bCs/>
          <w:snapToGrid w:val="0"/>
          <w:lang w:val="es-CO" w:eastAsia="es-ES"/>
        </w:rPr>
        <w:t xml:space="preserve">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artículos específicos de todo orden y que se realizan en zonas y edificaciones del suelo urbano y rural debidamente reglamentadas para tal fin.                                                                                                                                                                                                                                                            4. Uso institucional y de servicios: Es aquel que corresponde a servicios administrativos, servicios públicos, de culto, educacionales, de salud, de seguridad, y de protección social.                                                                                                                                         5. Uso múltiple: Es aquel que corresponde la diversificación y mezcla de usos.</w:t>
        <w:br/>
        <w:t xml:space="preserve"/>
        <w:br/>
        <w:t xml:space="preserve">ARTÍCULO 125°. De la clasificación de los usos del suelos.                                                                                                                                                                                              1. Uso principal: Es la actividad señalada como predominante en una zona y que establece el carácter de la misma.                                                                                                                                                                              2. Uso complementario : Es toda actividad que contribuye al mejor funcionamiento de los usos o actividades designadas como principales con los cuales es compatible y por consiguiente puede funcionar en cualquier predio del sector sin afectar el uso o actividad principal.                                                                                                                                                                                                                                                                                                                                                                                                                                                        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br/>
        <w:t xml:space="preserve"/>
        <w:br/>
        <w:t xml:space="preserve">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br/>
        <w:t xml:space="preserve">Sesenta (60) metros del borde superior de las placas del canal proyectado para el </w:t>
        <w:br/>
        <w:t xml:space="preserve">costado sur y cuarenta y cinco (45) metros del borde superior de las placas del </w:t>
        <w:br/>
        <w:t xml:space="preserve">canal proyectado para el costado Norte.</w:t>
        <w:br/>
        <w:t xml:space="preserve">2. Retiros a los nacimientos de las quebradas: Cien (100) metros de radio para los nacimientos en las zonas de los parques </w:t>
        <w:br/>
        <w:t xml:space="preserve">naturales del Arví, el Umbí, y la Popa</w:t>
        <w:br/>
        <w:t xml:space="preserve">3. Retiros a las quebradas con caudales mayores a 200 litros por segundo, como en la Chuscala, Piedras Blancas, y el Limonal, serán: Veinte (20) metros de retiros en los suelos urbanos y suburbanos y treinta (30) metros de retiros para el suelo rural</w:t>
        <w:br/>
        <w:t xml:space="preserve">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br/>
        <w:t xml:space="preserve">5. Retiros a las quebradas con caudales menores a cien (100) litros por segundo: Diez (10) metros en el suelo urbano como en el suburbano, veinte (20) metros en el suelo rural.</w:t>
        <w:br/>
        <w:t xml:space="preserve">Nota: Los retiros serán medidos a partir de la cota máxima de inundación, previo el análisis técnico que la gestión administrativa amerite.</w:t>
        <w:br/>
        <w:t xml:space="preserve"/>
        <w:br/>
        <w:t xml:space="preserve"/>
      </w:r>
    </w:p>
    <w:p w14:paraId="44CE8D7C" w14:textId="77777777" w:rsidR="0073768D" w:rsidRDefault="0073768D" w:rsidP="00DF0B98">
      <w:pPr>
        <w:jc w:val="both"/>
        <w:rPr>
          <w:rFonts w:ascii="Arial" w:hAnsi="Arial" w:cs="Arial"/>
          <w:color w:val="000000"/>
          <w:lang w:val="es-CO"/>
        </w:rPr>
      </w:pPr>
    </w:p>
    <w:p w14:paraId="3D4CB587" w14:textId="77777777" w:rsidR="00271EB4" w:rsidRDefault="00271EB4" w:rsidP="00271EB4">
      <w:pPr>
        <w:jc w:val="center"/>
        <w:rPr>
          <w:rFonts w:ascii="Arial" w:hAnsi="Arial" w:cs="Arial"/>
          <w:b/>
          <w:sz w:val="20"/>
        </w:rPr>
      </w:pPr>
      <w:r w:rsidRPr="009A7DA3">
        <w:rPr>
          <w:rFonts w:ascii="Arial" w:hAnsi="Arial" w:cs="Arial"/>
          <w:b/>
          <w:sz w:val="20"/>
        </w:rPr>
        <w:t>OBSERVACIONES</w:t>
      </w:r>
    </w:p>
    <w:p w14:paraId="42DCD7E8" w14:textId="77777777" w:rsidR="00271EB4" w:rsidRPr="00FD2823" w:rsidRDefault="00271EB4" w:rsidP="00271EB4">
      <w:pPr>
        <w:jc w:val="center"/>
        <w:rPr>
          <w:rFonts w:ascii="Arial" w:hAnsi="Arial" w:cs="Arial"/>
          <w:b/>
          <w:sz w:val="20"/>
        </w:rPr>
      </w:pPr>
    </w:p>
    <w:p w14:paraId="2D53AD48" w14:textId="7829D410" w:rsidR="00271EB4" w:rsidRPr="00FD2823" w:rsidRDefault="00271EB4" w:rsidP="00271EB4">
      <w:pPr>
        <w:jc w:val="both"/>
        <w:rPr>
          <w:rFonts w:ascii="Arial" w:hAnsi="Arial" w:cs="Arial"/>
          <w:b/>
          <w:sz w:val="20"/>
        </w:rPr>
      </w:pPr>
      <w:r w:rsidRPr="00FD2823">
        <w:rPr>
          <w:rFonts w:ascii="Arial" w:hAnsi="Arial" w:cs="Arial"/>
          <w:b/>
          <w:sz w:val="20"/>
        </w:rPr>
        <w:t>1.</w:t>
      </w:r>
      <w:r w:rsidRPr="00FD2823">
        <w:rPr>
          <w:rFonts w:ascii="Arial" w:hAnsi="Arial" w:cs="Arial"/>
          <w:sz w:val="20"/>
        </w:rPr>
        <w:t xml:space="preserve"> </w:t>
      </w:r>
      <w:r w:rsidR="0078212B">
        <w:rPr>
          <w:rFonts w:ascii="Arial" w:hAnsi="Arial" w:cs="Arial"/>
          <w:sz w:val="20"/>
        </w:rPr>
        <w:t xml:space="preserve">La actividad comercial de servicio: COMERCIO AL POR MAYOR DE OTROS PRODUCTOS N.C.P con razón social: IMPRESOS ECOBOLSAS S.A.S es compatible con el uso de suelo del sector: Machado Sector Parque</w:t>
      </w:r>
    </w:p>
    <w:p w14:paraId="7E2B805D" w14:textId="77777777" w:rsidR="00271EB4" w:rsidRPr="009A7DA3" w:rsidRDefault="00271EB4" w:rsidP="00271EB4">
      <w:pPr>
        <w:jc w:val="both"/>
        <w:rPr>
          <w:rFonts w:ascii="Arial" w:hAnsi="Arial" w:cs="Arial"/>
          <w:sz w:val="20"/>
        </w:rPr>
      </w:pPr>
      <w:r w:rsidRPr="009A7DA3">
        <w:rPr>
          <w:rFonts w:ascii="Arial" w:hAnsi="Arial" w:cs="Arial"/>
          <w:b/>
          <w:sz w:val="20"/>
        </w:rPr>
        <w:t>2.</w:t>
      </w:r>
      <w:r w:rsidRPr="0052442F">
        <w:rPr>
          <w:rFonts w:ascii="Arial" w:hAnsi="Arial" w:cs="Arial"/>
          <w:sz w:val="20"/>
        </w:rPr>
        <w:t xml:space="preserve"> Por ningún motivo se podrá utilizar el espacio público para el desarrollo de la actividad y tampoco perturbar la movilidad del sector, será la secretaria de Movilidad y secretaria de Gobierno la que realice los controles de acuerdo con su competencia.</w:t>
      </w:r>
    </w:p>
    <w:p w14:paraId="65E86E7D" w14:textId="77777777" w:rsidR="00271EB4" w:rsidRPr="009A7DA3" w:rsidRDefault="00271EB4" w:rsidP="00271EB4">
      <w:pPr>
        <w:jc w:val="both"/>
        <w:rPr>
          <w:rFonts w:ascii="Arial" w:hAnsi="Arial" w:cs="Arial"/>
          <w:b/>
          <w:sz w:val="20"/>
        </w:rPr>
      </w:pPr>
      <w:r w:rsidRPr="009A7DA3">
        <w:rPr>
          <w:rFonts w:ascii="Arial" w:hAnsi="Arial" w:cs="Arial"/>
          <w:b/>
          <w:sz w:val="20"/>
        </w:rPr>
        <w:lastRenderedPageBreak/>
        <w:t>3.</w:t>
      </w:r>
      <w:r w:rsidRPr="009A7DA3">
        <w:rPr>
          <w:rFonts w:ascii="Arial" w:hAnsi="Arial" w:cs="Arial"/>
          <w:sz w:val="20"/>
        </w:rPr>
        <w:t xml:space="preserve"> Deberá cumplir con todas las normas referentes al Uso del Suelo, Urbanistas, Ambientales, Comerciales Ley 1801 del 2016 y de intensidad auditiva conforme a la Resolución N° 627 del 7 abril 2006 de MAVDT, Capitulo 2 Articulo 9, para el “SECTOR C: RUIDO INTERMEDIO RESTRINGIDO: de 65db en el día y 55db en la noche”.</w:t>
      </w:r>
    </w:p>
    <w:p w14:paraId="20E3913F" w14:textId="77777777" w:rsidR="00271EB4" w:rsidRPr="009A7DA3" w:rsidRDefault="00271EB4" w:rsidP="00271EB4">
      <w:pPr>
        <w:jc w:val="both"/>
        <w:rPr>
          <w:rFonts w:ascii="Arial" w:hAnsi="Arial" w:cs="Arial"/>
          <w:b/>
          <w:sz w:val="20"/>
        </w:rPr>
      </w:pPr>
      <w:r w:rsidRPr="009A7DA3">
        <w:rPr>
          <w:rFonts w:ascii="Arial" w:hAnsi="Arial" w:cs="Arial"/>
          <w:b/>
          <w:sz w:val="20"/>
        </w:rPr>
        <w:t>4.</w:t>
      </w:r>
      <w:r w:rsidRPr="009A7DA3">
        <w:rPr>
          <w:rFonts w:ascii="Arial" w:hAnsi="Arial" w:cs="Arial"/>
          <w:sz w:val="20"/>
        </w:rPr>
        <w:t xml:space="preserve"> La Secretaria de Gobierno, la Inspección de Policía, de acuerdo con su competencia, serán las encargadas de establecer el horario de funcionamiento y de realizar los respectivos controles y sanciones en concordia con la normatividad vigente para la actividad desarrollada y deberá dar traslado a las demás autoridades cuando lo considere necesario.</w:t>
      </w:r>
    </w:p>
    <w:p w14:paraId="5547DD93" w14:textId="77777777" w:rsidR="00271EB4" w:rsidRPr="009A7DA3" w:rsidRDefault="00271EB4" w:rsidP="00271EB4">
      <w:pPr>
        <w:jc w:val="both"/>
        <w:rPr>
          <w:rFonts w:ascii="Arial" w:hAnsi="Arial" w:cs="Arial"/>
          <w:b/>
          <w:sz w:val="20"/>
        </w:rPr>
      </w:pPr>
      <w:r w:rsidRPr="009A7DA3">
        <w:rPr>
          <w:rFonts w:ascii="Arial" w:hAnsi="Arial" w:cs="Arial"/>
          <w:b/>
          <w:sz w:val="20"/>
        </w:rPr>
        <w:t>5.</w:t>
      </w:r>
      <w:r w:rsidRPr="009A7DA3">
        <w:rPr>
          <w:rFonts w:ascii="Arial" w:hAnsi="Arial" w:cs="Arial"/>
          <w:sz w:val="20"/>
        </w:rPr>
        <w:t xml:space="preserve"> El presente certificado, es de carácter intransferible y se expide solo por la razón social, Cedula / NIT, Dirección, Actividad Comercial, solicitante y/o Representante Legal referido.</w:t>
      </w:r>
    </w:p>
    <w:p w14:paraId="410C3961" w14:textId="77777777" w:rsidR="00271EB4" w:rsidRPr="009A7DA3" w:rsidRDefault="00271EB4" w:rsidP="00271EB4">
      <w:pPr>
        <w:jc w:val="both"/>
        <w:rPr>
          <w:rFonts w:ascii="Arial" w:hAnsi="Arial" w:cs="Arial"/>
          <w:sz w:val="20"/>
        </w:rPr>
      </w:pPr>
      <w:r w:rsidRPr="009A7DA3">
        <w:rPr>
          <w:rFonts w:ascii="Arial" w:hAnsi="Arial" w:cs="Arial"/>
          <w:b/>
          <w:sz w:val="20"/>
        </w:rPr>
        <w:t>6.</w:t>
      </w:r>
      <w:r w:rsidRPr="009A7DA3">
        <w:rPr>
          <w:rFonts w:ascii="Arial" w:hAnsi="Arial" w:cs="Arial"/>
          <w:sz w:val="20"/>
        </w:rPr>
        <w:t xml:space="preserve"> Conforme al Decreto1197 de 2016 </w:t>
      </w:r>
      <w:r w:rsidRPr="009A7DA3">
        <w:rPr>
          <w:rFonts w:ascii="Arial" w:hAnsi="Arial" w:cs="Arial"/>
          <w:i/>
          <w:sz w:val="20"/>
        </w:rPr>
        <w:t>“Por el cual se reglamentan las disposiciones relativas a las licencias urbanísticas; al reconocimiento de edificaciones; a la función pública que despeñan los curadores urbanos y se expiden otras disposiciones”</w:t>
      </w:r>
      <w:r w:rsidRPr="009A7DA3">
        <w:rPr>
          <w:rFonts w:ascii="Arial" w:hAnsi="Arial" w:cs="Arial"/>
          <w:sz w:val="20"/>
        </w:rPr>
        <w:t xml:space="preserve">, en el </w:t>
      </w:r>
      <w:r w:rsidRPr="009A7DA3">
        <w:rPr>
          <w:rFonts w:ascii="Arial" w:hAnsi="Arial" w:cs="Arial"/>
          <w:b/>
          <w:sz w:val="20"/>
        </w:rPr>
        <w:t xml:space="preserve">Articulo 7. Otras actuaciones. </w:t>
      </w:r>
      <w:r w:rsidRPr="009A7DA3">
        <w:rPr>
          <w:rFonts w:ascii="Arial" w:hAnsi="Arial" w:cs="Arial"/>
          <w:sz w:val="20"/>
        </w:rPr>
        <w:t xml:space="preserve">El cual dice en su Numeral 3. </w:t>
      </w:r>
      <w:r w:rsidRPr="009A7DA3">
        <w:rPr>
          <w:rFonts w:ascii="Arial" w:hAnsi="Arial" w:cs="Arial"/>
          <w:b/>
          <w:sz w:val="20"/>
        </w:rPr>
        <w:t>Concepto de uso de suelo</w:t>
      </w:r>
      <w:r w:rsidRPr="009A7DA3">
        <w:rPr>
          <w:rFonts w:ascii="Arial" w:hAnsi="Arial" w:cs="Arial"/>
          <w:sz w:val="20"/>
        </w:rPr>
        <w:t xml:space="preserve">.  Es el dictamen escrito (…). </w:t>
      </w:r>
      <w:r w:rsidRPr="009A7DA3">
        <w:rPr>
          <w:rFonts w:ascii="Arial" w:hAnsi="Arial" w:cs="Arial"/>
          <w:b/>
          <w:i/>
          <w:sz w:val="20"/>
        </w:rPr>
        <w:t>La expedición de estos conceptos no otorga derechos ni obligaciones a su peticionario y no modifica los derechos conferidos mediante licencias que estén vigentes o que hayan sido ejecutadas.</w:t>
      </w:r>
      <w:r w:rsidRPr="009A7DA3">
        <w:rPr>
          <w:rFonts w:ascii="Arial" w:hAnsi="Arial" w:cs="Arial"/>
          <w:sz w:val="20"/>
        </w:rPr>
        <w:t xml:space="preserve"> </w:t>
      </w:r>
    </w:p>
    <w:p w14:paraId="0D020413" w14:textId="77777777" w:rsidR="00271EB4" w:rsidRPr="009A7DA3" w:rsidRDefault="00271EB4" w:rsidP="00271EB4">
      <w:pPr>
        <w:jc w:val="both"/>
        <w:rPr>
          <w:rFonts w:ascii="Arial" w:hAnsi="Arial" w:cs="Arial"/>
          <w:b/>
          <w:sz w:val="2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B6935CC" w14:textId="77777777" w:rsidR="00DF0B98" w:rsidRDefault="00DF0B98" w:rsidP="00DF0B98">
      <w:pPr>
        <w:jc w:val="both"/>
        <w:rPr>
          <w:rFonts w:ascii="Arial" w:hAnsi="Arial" w:cs="Arial"/>
          <w:szCs w:val="24"/>
          <w:lang w:val="es-CO"/>
        </w:rPr>
      </w:pPr>
      <w:r>
        <w:rPr>
          <w:rFonts w:ascii="Arial" w:hAnsi="Arial" w:cs="Arial"/>
          <w:szCs w:val="24"/>
          <w:lang w:val="es-CO"/>
        </w:rPr>
        <w:t>Director - Departamento Administrativo de Planeación Municipal.</w:t>
      </w:r>
    </w:p>
    <w:p w14:paraId="09FF477A" w14:textId="77777777" w:rsidR="008C7012" w:rsidRDefault="008C7012" w:rsidP="00F8069E">
      <w:pPr>
        <w:rPr>
          <w:rFonts w:ascii="Arial" w:hAnsi="Arial" w:cs="Arial"/>
          <w:sz w:val="24"/>
          <w:szCs w:val="24"/>
          <w:lang w:val="es-MX"/>
        </w:rPr>
      </w:pPr>
    </w:p>
    <w:permEnd w:id="1644761958"/>
    <w:p w14:paraId="1D3A8779" w14:textId="76500024" w:rsidR="00BB1276" w:rsidRPr="00F8069E" w:rsidRDefault="00BB1276" w:rsidP="008C7012">
      <w:pPr>
        <w:jc w:val="both"/>
        <w:rPr>
          <w:rFonts w:ascii="Arial" w:hAnsi="Arial" w:cs="Arial"/>
          <w:sz w:val="24"/>
          <w:szCs w:val="24"/>
          <w:lang w:val="es-MX"/>
        </w:rPr>
      </w:pPr>
    </w:p>
    <w:sectPr w:rsidR="00BB1276" w:rsidRPr="00F8069E" w:rsidSect="00C85E5C">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D50B" w14:textId="77777777" w:rsidR="00C85E5C" w:rsidRPr="00906E83" w:rsidRDefault="00C85E5C" w:rsidP="00906E83">
      <w:r>
        <w:separator/>
      </w:r>
    </w:p>
  </w:endnote>
  <w:endnote w:type="continuationSeparator" w:id="0">
    <w:p w14:paraId="3DE8C7F5" w14:textId="77777777" w:rsidR="00C85E5C" w:rsidRPr="00906E83" w:rsidRDefault="00C85E5C"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452C" w14:textId="77777777" w:rsidR="00C85E5C" w:rsidRPr="00906E83" w:rsidRDefault="00C85E5C" w:rsidP="00906E83">
      <w:r>
        <w:separator/>
      </w:r>
    </w:p>
  </w:footnote>
  <w:footnote w:type="continuationSeparator" w:id="0">
    <w:p w14:paraId="46588820" w14:textId="77777777" w:rsidR="00C85E5C" w:rsidRPr="00906E83" w:rsidRDefault="00C85E5C"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0"/>
  </w:num>
  <w:num w:numId="2" w16cid:durableId="1572041263">
    <w:abstractNumId w:val="3"/>
  </w:num>
  <w:num w:numId="3" w16cid:durableId="1111435353">
    <w:abstractNumId w:val="2"/>
  </w:num>
  <w:num w:numId="4" w16cid:durableId="207843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E39CA"/>
    <w:rsid w:val="001A0C52"/>
    <w:rsid w:val="00271EB4"/>
    <w:rsid w:val="002915AA"/>
    <w:rsid w:val="00316D24"/>
    <w:rsid w:val="00411736"/>
    <w:rsid w:val="00485D29"/>
    <w:rsid w:val="00491E75"/>
    <w:rsid w:val="004F01BF"/>
    <w:rsid w:val="00537735"/>
    <w:rsid w:val="005B44DE"/>
    <w:rsid w:val="006B25C3"/>
    <w:rsid w:val="00727235"/>
    <w:rsid w:val="0073768D"/>
    <w:rsid w:val="00764AE1"/>
    <w:rsid w:val="0078212B"/>
    <w:rsid w:val="007C7961"/>
    <w:rsid w:val="00877C48"/>
    <w:rsid w:val="008A5A1A"/>
    <w:rsid w:val="008B18CC"/>
    <w:rsid w:val="008C7012"/>
    <w:rsid w:val="00906E83"/>
    <w:rsid w:val="00912396"/>
    <w:rsid w:val="009648FD"/>
    <w:rsid w:val="00971E6E"/>
    <w:rsid w:val="009E0965"/>
    <w:rsid w:val="00A8272A"/>
    <w:rsid w:val="00AC2001"/>
    <w:rsid w:val="00B73E52"/>
    <w:rsid w:val="00BB1276"/>
    <w:rsid w:val="00BD370F"/>
    <w:rsid w:val="00C31EAB"/>
    <w:rsid w:val="00C85E5C"/>
    <w:rsid w:val="00DA4DC4"/>
    <w:rsid w:val="00DF0B98"/>
    <w:rsid w:val="00E53F73"/>
    <w:rsid w:val="00E70A7B"/>
    <w:rsid w:val="00F02D62"/>
    <w:rsid w:val="00F8069E"/>
    <w:rsid w:val="00F809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2</Pages>
  <Words>453</Words>
  <Characters>2497</Characters>
  <Application>Microsoft Office Word</Application>
  <DocSecurity>8</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22</cp:revision>
  <dcterms:created xsi:type="dcterms:W3CDTF">2024-01-04T23:27:00Z</dcterms:created>
  <dcterms:modified xsi:type="dcterms:W3CDTF">2024-01-24T15:04:00Z</dcterms:modified>
  <dc:identifier/>
  <dc:language/>
</cp:coreProperties>
</file>