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Dragón del bastión del Norte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color w:val="548dd4"/>
                <w:sz w:val="20"/>
                <w:szCs w:val="20"/>
                <w:rtl w:val="0"/>
              </w:rPr>
              <w:t xml:space="preserve">Desarrollo de software - Inteligencia de negocios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numPr>
                <w:ilvl w:val="0"/>
                <w:numId w:val="3"/>
              </w:numPr>
              <w:spacing w:after="0" w:afterAutospacing="0"/>
              <w:ind w:left="720" w:hanging="360"/>
              <w:rPr>
                <w:b w:val="1"/>
                <w:bCs w:val="1"/>
              </w:rPr>
            </w:pPr>
            <w:r w:rsidDel="00000000" w:rsidR="00000000" w:rsidRPr="00000000">
              <w:rPr>
                <w:i w:val="1"/>
                <w:iCs w:val="1"/>
                <w:color w:val="548dd4"/>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15">
            <w:pPr>
              <w:numPr>
                <w:ilvl w:val="0"/>
                <w:numId w:val="3"/>
              </w:numPr>
              <w:spacing w:after="0" w:afterAutospacing="0"/>
              <w:ind w:left="720" w:hanging="360"/>
              <w:rPr>
                <w:b w:val="1"/>
                <w:bCs w:val="1"/>
              </w:rPr>
            </w:pPr>
            <w:r w:rsidDel="00000000" w:rsidR="00000000" w:rsidRPr="00000000">
              <w:rPr>
                <w:i w:val="1"/>
                <w:iCs w:val="1"/>
                <w:color w:val="548dd4"/>
                <w:sz w:val="20"/>
                <w:szCs w:val="20"/>
                <w:rtl w:val="0"/>
              </w:rPr>
              <w:t xml:space="preserve">Implementar soluciones sistémicas integrales para automatizar </w:t>
            </w:r>
            <w:r w:rsidDel="00000000" w:rsidR="00000000" w:rsidRPr="00000000">
              <w:rPr>
                <w:i w:val="1"/>
                <w:iCs w:val="1"/>
                <w:color w:val="548dd4"/>
                <w:sz w:val="20"/>
                <w:szCs w:val="20"/>
                <w:rtl w:val="0"/>
              </w:rPr>
              <w:t xml:space="preserve">u optimizar</w:t>
            </w:r>
            <w:r w:rsidDel="00000000" w:rsidR="00000000" w:rsidRPr="00000000">
              <w:rPr>
                <w:i w:val="1"/>
                <w:iCs w:val="1"/>
                <w:color w:val="548dd4"/>
                <w:sz w:val="20"/>
                <w:szCs w:val="20"/>
                <w:rtl w:val="0"/>
              </w:rPr>
              <w:t xml:space="preserve"> procesos de negocio de acuerdo a las necesidades de la organización.</w:t>
            </w:r>
          </w:p>
          <w:p w:rsidR="00000000" w:rsidDel="00000000" w:rsidP="00000000" w:rsidRDefault="00000000" w:rsidRPr="00000000" w14:paraId="00000016">
            <w:pPr>
              <w:numPr>
                <w:ilvl w:val="0"/>
                <w:numId w:val="3"/>
              </w:numPr>
              <w:spacing w:after="0" w:afterAutospacing="0"/>
              <w:ind w:left="720" w:hanging="360"/>
              <w:rPr>
                <w:i w:val="1"/>
                <w:iCs w:val="1"/>
                <w:color w:val="548dd4"/>
                <w:sz w:val="20"/>
                <w:szCs w:val="20"/>
              </w:rPr>
            </w:pPr>
            <w:r w:rsidDel="00000000" w:rsidR="00000000" w:rsidRPr="00000000">
              <w:rPr>
                <w:i w:val="1"/>
                <w:iCs w:val="1"/>
                <w:color w:val="548dd4"/>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17">
            <w:pPr>
              <w:numPr>
                <w:ilvl w:val="0"/>
                <w:numId w:val="3"/>
              </w:numPr>
              <w:ind w:left="720" w:hanging="360"/>
              <w:rPr>
                <w:i w:val="1"/>
                <w:iCs w:val="1"/>
                <w:color w:val="548dd4"/>
                <w:sz w:val="20"/>
                <w:szCs w:val="20"/>
              </w:rPr>
            </w:pPr>
            <w:r w:rsidDel="00000000" w:rsidR="00000000" w:rsidRPr="00000000">
              <w:rPr>
                <w:i w:val="1"/>
                <w:iCs w:val="1"/>
                <w:color w:val="548dd4"/>
                <w:sz w:val="20"/>
                <w:szCs w:val="20"/>
                <w:rtl w:val="0"/>
              </w:rPr>
              <w:t xml:space="preserve">Construir el modelo arquitectónico de una solución sistémica que soporte los procesos de negocio de acuerdo los requerimientos de la organización y estándares industriales.</w:t>
            </w:r>
          </w:p>
        </w:tc>
      </w:tr>
    </w:tbl>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1">
            <w:pPr>
              <w:spacing w:after="240" w:before="240" w:line="240" w:lineRule="auto"/>
              <w:jc w:val="both"/>
              <w:rPr>
                <w:color w:val="0070c0"/>
                <w:sz w:val="18"/>
                <w:szCs w:val="18"/>
              </w:rPr>
            </w:pPr>
            <w:r w:rsidDel="00000000" w:rsidR="00000000" w:rsidRPr="00000000">
              <w:rPr>
                <w:color w:val="0070c0"/>
                <w:sz w:val="18"/>
                <w:szCs w:val="18"/>
                <w:rtl w:val="0"/>
              </w:rPr>
              <w:t xml:space="preserve">El proyecto aborda la ineficiencia operativa en "Piedra Bruja" causada por la gestión manual de partidas de D&amp;D. La relevancia profesional del proyecto radica en </w:t>
            </w:r>
            <w:r w:rsidDel="00000000" w:rsidR="00000000" w:rsidRPr="00000000">
              <w:rPr>
                <w:b w:val="1"/>
                <w:bCs w:val="1"/>
                <w:color w:val="0070c0"/>
                <w:sz w:val="18"/>
                <w:szCs w:val="18"/>
                <w:rtl w:val="0"/>
              </w:rPr>
              <w:t xml:space="preserve">gestionar proyectos informáticos</w:t>
            </w:r>
            <w:r w:rsidDel="00000000" w:rsidR="00000000" w:rsidRPr="00000000">
              <w:rPr>
                <w:color w:val="0070c0"/>
                <w:sz w:val="18"/>
                <w:szCs w:val="18"/>
                <w:rtl w:val="0"/>
              </w:rPr>
              <w:t xml:space="preserve"> e </w:t>
            </w:r>
            <w:r w:rsidDel="00000000" w:rsidR="00000000" w:rsidRPr="00000000">
              <w:rPr>
                <w:b w:val="1"/>
                <w:bCs w:val="1"/>
                <w:color w:val="0070c0"/>
                <w:sz w:val="18"/>
                <w:szCs w:val="18"/>
                <w:rtl w:val="0"/>
              </w:rPr>
              <w:t xml:space="preserve">implementar soluciones sistémicas integrales</w:t>
            </w:r>
            <w:r w:rsidDel="00000000" w:rsidR="00000000" w:rsidRPr="00000000">
              <w:rPr>
                <w:color w:val="0070c0"/>
                <w:sz w:val="18"/>
                <w:szCs w:val="18"/>
                <w:rtl w:val="0"/>
              </w:rPr>
              <w:t xml:space="preserve"> que automaticen procesos críticos del negocio.</w:t>
            </w:r>
          </w:p>
          <w:p w:rsidR="00000000" w:rsidDel="00000000" w:rsidP="00000000" w:rsidRDefault="00000000" w:rsidRPr="00000000" w14:paraId="00000022">
            <w:pPr>
              <w:spacing w:after="240" w:before="240" w:line="240" w:lineRule="auto"/>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color w:val="0070c0"/>
                <w:sz w:val="18"/>
                <w:szCs w:val="18"/>
                <w:rtl w:val="0"/>
              </w:rPr>
              <w:t xml:space="preserve">El aporte de valor consistió en construir un </w:t>
            </w:r>
            <w:r w:rsidDel="00000000" w:rsidR="00000000" w:rsidRPr="00000000">
              <w:rPr>
                <w:b w:val="1"/>
                <w:bCs w:val="1"/>
                <w:color w:val="0070c0"/>
                <w:sz w:val="18"/>
                <w:szCs w:val="18"/>
                <w:rtl w:val="0"/>
              </w:rPr>
              <w:t xml:space="preserve">modelo de datos escalable</w:t>
            </w:r>
            <w:r w:rsidDel="00000000" w:rsidR="00000000" w:rsidRPr="00000000">
              <w:rPr>
                <w:color w:val="0070c0"/>
                <w:sz w:val="18"/>
                <w:szCs w:val="18"/>
                <w:rtl w:val="0"/>
              </w:rPr>
              <w:t xml:space="preserve"> y un </w:t>
            </w:r>
            <w:r w:rsidDel="00000000" w:rsidR="00000000" w:rsidRPr="00000000">
              <w:rPr>
                <w:b w:val="1"/>
                <w:bCs w:val="1"/>
                <w:color w:val="0070c0"/>
                <w:sz w:val="18"/>
                <w:szCs w:val="18"/>
                <w:rtl w:val="0"/>
              </w:rPr>
              <w:t xml:space="preserve">modelo arquitectónico</w:t>
            </w:r>
            <w:r w:rsidDel="00000000" w:rsidR="00000000" w:rsidRPr="00000000">
              <w:rPr>
                <w:color w:val="0070c0"/>
                <w:sz w:val="18"/>
                <w:szCs w:val="18"/>
                <w:rtl w:val="0"/>
              </w:rPr>
              <w:t xml:space="preserve"> estándar para reemplazar planillas manuales. Esto permitió optimizar la toma de decisiones operativas y fidelizar a los usuarios mediante una plataforma centralizada y eficiente.</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4">
            <w:pPr>
              <w:ind w:left="0" w:firstLine="0"/>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Objetivo General </w:t>
            </w:r>
          </w:p>
          <w:p w:rsidR="00000000" w:rsidDel="00000000" w:rsidP="00000000" w:rsidRDefault="00000000" w:rsidRPr="00000000" w14:paraId="00000025">
            <w:pPr>
              <w:ind w:left="0" w:firstLine="0"/>
              <w:jc w:val="both"/>
              <w:rPr>
                <w:i w:val="1"/>
                <w:iCs w:val="1"/>
                <w:color w:val="0070c0"/>
                <w:sz w:val="18"/>
                <w:szCs w:val="18"/>
              </w:rPr>
            </w:pPr>
            <w:r w:rsidDel="00000000" w:rsidR="00000000" w:rsidRPr="00000000">
              <w:rPr>
                <w:i w:val="1"/>
                <w:iCs w:val="1"/>
                <w:color w:val="0070c0"/>
                <w:sz w:val="18"/>
                <w:szCs w:val="18"/>
                <w:rtl w:val="0"/>
              </w:rPr>
              <w:t xml:space="preserve">Desarrollar e implementar una solución web integral para la tienda "Piedra Bruja" que centralice la gestión de partidas de rol, permitiendo automatizar la administración de recursos y optimizar la experiencia de uso tanto para jugadores como para el personal administrativo.</w:t>
            </w:r>
          </w:p>
          <w:p w:rsidR="00000000" w:rsidDel="00000000" w:rsidP="00000000" w:rsidRDefault="00000000" w:rsidRPr="00000000" w14:paraId="00000026">
            <w:pPr>
              <w:ind w:left="0" w:firstLine="0"/>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Objetivos Específicos</w:t>
            </w:r>
          </w:p>
          <w:p w:rsidR="00000000" w:rsidDel="00000000" w:rsidP="00000000" w:rsidRDefault="00000000" w:rsidRPr="00000000" w14:paraId="00000027">
            <w:pPr>
              <w:numPr>
                <w:ilvl w:val="0"/>
                <w:numId w:val="1"/>
              </w:numPr>
              <w:spacing w:after="0" w:afterAutospacing="0"/>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Gestionar el ciclo de vida del proyecto utilizando la metodología ágil Scrum para documentar y organizar el avance incremental.</w:t>
            </w:r>
          </w:p>
          <w:p w:rsidR="00000000" w:rsidDel="00000000" w:rsidP="00000000" w:rsidRDefault="00000000" w:rsidRPr="00000000" w14:paraId="00000028">
            <w:pPr>
              <w:numPr>
                <w:ilvl w:val="0"/>
                <w:numId w:val="11"/>
              </w:numPr>
              <w:spacing w:after="0" w:afterAutospacing="0"/>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Diseñar una arquitectura de software escalable y una interfaz de usuario (UI/UX) que garantice una navegación intuitiva.</w:t>
            </w:r>
          </w:p>
          <w:p w:rsidR="00000000" w:rsidDel="00000000" w:rsidP="00000000" w:rsidRDefault="00000000" w:rsidRPr="00000000" w14:paraId="00000029">
            <w:pPr>
              <w:numPr>
                <w:ilvl w:val="0"/>
                <w:numId w:val="2"/>
              </w:numPr>
              <w:spacing w:after="0" w:afterAutospacing="0"/>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Implementar módulos funcionales clave, incluyendo un sistema transaccional de ítems y un panel de administración centralizado.</w:t>
            </w:r>
          </w:p>
          <w:p w:rsidR="00000000" w:rsidDel="00000000" w:rsidP="00000000" w:rsidRDefault="00000000" w:rsidRPr="00000000" w14:paraId="0000002A">
            <w:pPr>
              <w:numPr>
                <w:ilvl w:val="0"/>
                <w:numId w:val="6"/>
              </w:numPr>
              <w:ind w:left="720" w:hanging="360"/>
              <w:jc w:val="both"/>
              <w:rPr>
                <w:i w:val="1"/>
                <w:iCs w:val="1"/>
                <w:color w:val="0070c0"/>
                <w:sz w:val="18"/>
                <w:szCs w:val="18"/>
                <w:u w:val="none"/>
              </w:rPr>
            </w:pPr>
            <w:r w:rsidDel="00000000" w:rsidR="00000000" w:rsidRPr="00000000">
              <w:rPr>
                <w:i w:val="1"/>
                <w:iCs w:val="1"/>
                <w:color w:val="0070c0"/>
                <w:sz w:val="18"/>
                <w:szCs w:val="18"/>
                <w:rtl w:val="0"/>
              </w:rPr>
              <w:t xml:space="preserve">Validar la calidad del software mediante pruebas integrales (testing/debugging) y desplegar la solución en un entorno productivo.</w:t>
            </w:r>
          </w:p>
        </w:tc>
      </w:tr>
      <w:tr>
        <w:trPr>
          <w:cantSplit w:val="0"/>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C">
            <w:pPr>
              <w:ind w:left="0" w:firstLine="0"/>
              <w:rPr>
                <w:i w:val="1"/>
                <w:iCs w:val="1"/>
                <w:color w:val="0070c0"/>
                <w:sz w:val="18"/>
                <w:szCs w:val="18"/>
              </w:rPr>
            </w:pPr>
            <w:r w:rsidDel="00000000" w:rsidR="00000000" w:rsidRPr="00000000">
              <w:rPr>
                <w:i w:val="1"/>
                <w:iCs w:val="1"/>
                <w:color w:val="0070c0"/>
                <w:sz w:val="18"/>
                <w:szCs w:val="18"/>
                <w:rtl w:val="0"/>
              </w:rPr>
              <w:t xml:space="preserve">Se utilizó la metodología ágil Scrum, organizando el desarrollo en ciclos iterativos e incrementales (Sprints). El procedimiento se estructuró mediante la gestión de un Product Backlog priorizado en Épicas e Historias de Usuario. Cada ciclo inició con una Sprint Planning para definir el alcance funcional, seguido de la codificación modular (desde la creación de personajes hasta el panel administrativo) y finalizó con Sprint Reviews para validar los incrementos de software directamente con el cliente.</w:t>
            </w:r>
          </w:p>
          <w:p w:rsidR="00000000" w:rsidDel="00000000" w:rsidP="00000000" w:rsidRDefault="00000000" w:rsidRPr="00000000" w14:paraId="0000002D">
            <w:pPr>
              <w:ind w:left="0" w:firstLine="0"/>
              <w:rPr>
                <w:i w:val="1"/>
                <w:iCs w:val="1"/>
                <w:color w:val="0070c0"/>
                <w:sz w:val="18"/>
                <w:szCs w:val="18"/>
              </w:rPr>
            </w:pPr>
            <w:r w:rsidDel="00000000" w:rsidR="00000000" w:rsidRPr="00000000">
              <w:rPr>
                <w:i w:val="1"/>
                <w:iCs w:val="1"/>
                <w:color w:val="0070c0"/>
                <w:sz w:val="18"/>
                <w:szCs w:val="18"/>
                <w:rtl w:val="0"/>
              </w:rPr>
              <w:t xml:space="preserve">Esta metodología fue necesaria  debido a la necesidad de flexibilidad frente a los requerimientos operativos de "Piedra Bruja". Scrum permitió una entrega continua de valor a los clientes, facilitando la detección temprana de errores y asegurando que el producto final se alineará con las necesidades reales de la tienda, lo que se logró  mediante la entrega de retroalimentación constante, mitigando los riesgos asociados a un desarrollo tradicional rígido.</w:t>
            </w:r>
          </w:p>
        </w:tc>
      </w:tr>
      <w:tr>
        <w:trPr>
          <w:cantSplit w:val="0"/>
          <w:trHeight w:val="2117"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F">
            <w:pPr>
              <w:ind w:left="0" w:firstLine="0"/>
              <w:rPr>
                <w:i w:val="1"/>
                <w:iCs w:val="1"/>
                <w:color w:val="0070c0"/>
                <w:sz w:val="18"/>
                <w:szCs w:val="18"/>
              </w:rPr>
            </w:pPr>
            <w:r w:rsidDel="00000000" w:rsidR="00000000" w:rsidRPr="00000000">
              <w:rPr>
                <w:b w:val="1"/>
                <w:bCs w:val="1"/>
                <w:i w:val="1"/>
                <w:iCs w:val="1"/>
                <w:color w:val="0070c0"/>
                <w:sz w:val="18"/>
                <w:szCs w:val="18"/>
                <w:rtl w:val="0"/>
              </w:rPr>
              <w:t xml:space="preserve">Etapas y Actividades Desarrolladas</w:t>
            </w:r>
            <w:r w:rsidDel="00000000" w:rsidR="00000000" w:rsidRPr="00000000">
              <w:rPr>
                <w:i w:val="1"/>
                <w:iCs w:val="1"/>
                <w:color w:val="0070c0"/>
                <w:sz w:val="18"/>
                <w:szCs w:val="18"/>
                <w:rtl w:val="0"/>
              </w:rPr>
              <w:t xml:space="preserve"> </w:t>
            </w:r>
          </w:p>
          <w:p w:rsidR="00000000" w:rsidDel="00000000" w:rsidP="00000000" w:rsidRDefault="00000000" w:rsidRPr="00000000" w14:paraId="00000030">
            <w:pPr>
              <w:numPr>
                <w:ilvl w:val="0"/>
                <w:numId w:val="7"/>
              </w:numPr>
              <w:spacing w:after="0" w:afterAutospacing="0"/>
              <w:ind w:left="720" w:hanging="360"/>
              <w:rPr>
                <w:i w:val="1"/>
                <w:iCs w:val="1"/>
                <w:color w:val="0070c0"/>
                <w:sz w:val="18"/>
                <w:szCs w:val="18"/>
                <w:u w:val="none"/>
              </w:rPr>
            </w:pPr>
            <w:r w:rsidDel="00000000" w:rsidR="00000000" w:rsidRPr="00000000">
              <w:rPr>
                <w:i w:val="1"/>
                <w:iCs w:val="1"/>
                <w:color w:val="0070c0"/>
                <w:sz w:val="18"/>
                <w:szCs w:val="18"/>
                <w:u w:val="single"/>
                <w:rtl w:val="0"/>
              </w:rPr>
              <w:t xml:space="preserve">Planificación y Documentación:</w:t>
            </w:r>
            <w:r w:rsidDel="00000000" w:rsidR="00000000" w:rsidRPr="00000000">
              <w:rPr>
                <w:i w:val="1"/>
                <w:iCs w:val="1"/>
                <w:color w:val="0070c0"/>
                <w:sz w:val="18"/>
                <w:szCs w:val="18"/>
                <w:rtl w:val="0"/>
              </w:rPr>
              <w:t xml:space="preserve"> Levantamiento de requerimientos y definición de historias de usuario.</w:t>
            </w:r>
          </w:p>
          <w:p w:rsidR="00000000" w:rsidDel="00000000" w:rsidP="00000000" w:rsidRDefault="00000000" w:rsidRPr="00000000" w14:paraId="00000031">
            <w:pPr>
              <w:numPr>
                <w:ilvl w:val="0"/>
                <w:numId w:val="5"/>
              </w:numPr>
              <w:spacing w:after="0" w:afterAutospacing="0"/>
              <w:ind w:left="720" w:hanging="360"/>
              <w:rPr>
                <w:i w:val="1"/>
                <w:iCs w:val="1"/>
                <w:color w:val="0070c0"/>
                <w:sz w:val="18"/>
                <w:szCs w:val="18"/>
                <w:u w:val="none"/>
              </w:rPr>
            </w:pPr>
            <w:r w:rsidDel="00000000" w:rsidR="00000000" w:rsidRPr="00000000">
              <w:rPr>
                <w:i w:val="1"/>
                <w:iCs w:val="1"/>
                <w:color w:val="0070c0"/>
                <w:sz w:val="18"/>
                <w:szCs w:val="18"/>
                <w:u w:val="single"/>
                <w:rtl w:val="0"/>
              </w:rPr>
              <w:t xml:space="preserve">Diseño de Arquitectura:</w:t>
            </w:r>
            <w:r w:rsidDel="00000000" w:rsidR="00000000" w:rsidRPr="00000000">
              <w:rPr>
                <w:i w:val="1"/>
                <w:iCs w:val="1"/>
                <w:color w:val="0070c0"/>
                <w:sz w:val="18"/>
                <w:szCs w:val="18"/>
                <w:rtl w:val="0"/>
              </w:rPr>
              <w:t xml:space="preserve"> Selección del stack tecnológico y diseño de estructura de datos.</w:t>
            </w:r>
          </w:p>
          <w:p w:rsidR="00000000" w:rsidDel="00000000" w:rsidP="00000000" w:rsidRDefault="00000000" w:rsidRPr="00000000" w14:paraId="00000032">
            <w:pPr>
              <w:numPr>
                <w:ilvl w:val="0"/>
                <w:numId w:val="13"/>
              </w:numPr>
              <w:ind w:left="720" w:hanging="360"/>
              <w:rPr>
                <w:i w:val="1"/>
                <w:iCs w:val="1"/>
                <w:color w:val="0070c0"/>
                <w:sz w:val="18"/>
                <w:szCs w:val="18"/>
                <w:u w:val="none"/>
              </w:rPr>
            </w:pPr>
            <w:r w:rsidDel="00000000" w:rsidR="00000000" w:rsidRPr="00000000">
              <w:rPr>
                <w:i w:val="1"/>
                <w:iCs w:val="1"/>
                <w:color w:val="0070c0"/>
                <w:sz w:val="18"/>
                <w:szCs w:val="18"/>
                <w:u w:val="single"/>
                <w:rtl w:val="0"/>
              </w:rPr>
              <w:t xml:space="preserve">Implementación Iterativa:</w:t>
            </w:r>
            <w:r w:rsidDel="00000000" w:rsidR="00000000" w:rsidRPr="00000000">
              <w:rPr>
                <w:i w:val="1"/>
                <w:iCs w:val="1"/>
                <w:color w:val="0070c0"/>
                <w:sz w:val="18"/>
                <w:szCs w:val="18"/>
                <w:rtl w:val="0"/>
              </w:rPr>
              <w:t xml:space="preserve"> Codificación de módulos funcionales, despliegue progresivo y refactorización de código según necesidades emergentes.</w:t>
            </w:r>
          </w:p>
          <w:p w:rsidR="00000000" w:rsidDel="00000000" w:rsidP="00000000" w:rsidRDefault="00000000" w:rsidRPr="00000000" w14:paraId="00000033">
            <w:pPr>
              <w:ind w:left="0"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Facilitadores y Dificultades</w:t>
            </w:r>
          </w:p>
          <w:p w:rsidR="00000000" w:rsidDel="00000000" w:rsidP="00000000" w:rsidRDefault="00000000" w:rsidRPr="00000000" w14:paraId="00000034">
            <w:pPr>
              <w:numPr>
                <w:ilvl w:val="0"/>
                <w:numId w:val="9"/>
              </w:numPr>
              <w:spacing w:after="0" w:afterAutospacing="0"/>
              <w:ind w:left="720" w:hanging="360"/>
              <w:rPr>
                <w:i w:val="1"/>
                <w:iCs w:val="1"/>
                <w:color w:val="0070c0"/>
                <w:sz w:val="18"/>
                <w:szCs w:val="18"/>
                <w:u w:val="none"/>
              </w:rPr>
            </w:pPr>
            <w:r w:rsidDel="00000000" w:rsidR="00000000" w:rsidRPr="00000000">
              <w:rPr>
                <w:i w:val="1"/>
                <w:iCs w:val="1"/>
                <w:color w:val="0070c0"/>
                <w:sz w:val="18"/>
                <w:szCs w:val="18"/>
                <w:u w:val="single"/>
                <w:rtl w:val="0"/>
              </w:rPr>
              <w:t xml:space="preserve">Facilitadores:</w:t>
            </w:r>
            <w:r w:rsidDel="00000000" w:rsidR="00000000" w:rsidRPr="00000000">
              <w:rPr>
                <w:i w:val="1"/>
                <w:iCs w:val="1"/>
                <w:color w:val="0070c0"/>
                <w:sz w:val="18"/>
                <w:szCs w:val="18"/>
                <w:rtl w:val="0"/>
              </w:rPr>
              <w:t xml:space="preserve"> La amplia disponibilidad de documentación técnica y tutoriales para las herramientas seleccionadas fue clave. Asimismo, la agilidad de aprendizaje del equipo permitió reducir tiempos de desarrollo en tareas repetitivas  a medida que avanzaba el proyecto.</w:t>
            </w:r>
          </w:p>
          <w:p w:rsidR="00000000" w:rsidDel="00000000" w:rsidP="00000000" w:rsidRDefault="00000000" w:rsidRPr="00000000" w14:paraId="00000035">
            <w:pPr>
              <w:numPr>
                <w:ilvl w:val="0"/>
                <w:numId w:val="9"/>
              </w:numPr>
              <w:ind w:left="720" w:hanging="360"/>
              <w:rPr>
                <w:i w:val="1"/>
                <w:iCs w:val="1"/>
                <w:color w:val="0070c0"/>
                <w:sz w:val="18"/>
                <w:szCs w:val="18"/>
                <w:u w:val="none"/>
              </w:rPr>
            </w:pPr>
            <w:r w:rsidDel="00000000" w:rsidR="00000000" w:rsidRPr="00000000">
              <w:rPr>
                <w:b w:val="1"/>
                <w:bCs w:val="1"/>
                <w:i w:val="1"/>
                <w:iCs w:val="1"/>
                <w:color w:val="0070c0"/>
                <w:sz w:val="18"/>
                <w:szCs w:val="18"/>
                <w:rtl w:val="0"/>
              </w:rPr>
              <w:t xml:space="preserve">Dificultades:</w:t>
            </w:r>
            <w:r w:rsidDel="00000000" w:rsidR="00000000" w:rsidRPr="00000000">
              <w:rPr>
                <w:i w:val="1"/>
                <w:iCs w:val="1"/>
                <w:color w:val="0070c0"/>
                <w:sz w:val="18"/>
                <w:szCs w:val="18"/>
                <w:rtl w:val="0"/>
              </w:rPr>
              <w:t xml:space="preserve"> Se enfrentaron retos en el trabajo colaborativo de código con GitHub debido a la curva de aprendizaje del equipo. Además, surgieron barreras en la infraestructura del sistema, ya que los servicios de base de datos gratuitos presentaron incompatibilidades técnicas que impedían la conexión del sistema con la base de datos.</w:t>
            </w:r>
          </w:p>
          <w:p w:rsidR="00000000" w:rsidDel="00000000" w:rsidP="00000000" w:rsidRDefault="00000000" w:rsidRPr="00000000" w14:paraId="00000036">
            <w:pPr>
              <w:ind w:left="0"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Ajustes Realizados </w:t>
            </w:r>
          </w:p>
          <w:p w:rsidR="00000000" w:rsidDel="00000000" w:rsidP="00000000" w:rsidRDefault="00000000" w:rsidRPr="00000000" w14:paraId="00000037">
            <w:pPr>
              <w:numPr>
                <w:ilvl w:val="0"/>
                <w:numId w:val="12"/>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Para abordar las dificultades colaborativas, se implementó una división modular de tareas acompañada de revisiones periódicas de avance. </w:t>
            </w:r>
          </w:p>
          <w:p w:rsidR="00000000" w:rsidDel="00000000" w:rsidP="00000000" w:rsidRDefault="00000000" w:rsidRPr="00000000" w14:paraId="00000038">
            <w:pPr>
              <w:numPr>
                <w:ilvl w:val="0"/>
                <w:numId w:val="12"/>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Respecto a la infraestructura, el ajuste principal fue la redefinición del presupuesto tecnológico: tras negociar con el cliente y exponer la inviabilidad de las capas gratuitas, se migró a un servicio de base de datos de pago, garantizando así la estabilidad y escalabilidad del sistema.</w:t>
            </w:r>
          </w:p>
          <w:p w:rsidR="00000000" w:rsidDel="00000000" w:rsidP="00000000" w:rsidRDefault="00000000" w:rsidRPr="00000000" w14:paraId="00000039">
            <w:pPr>
              <w:numPr>
                <w:ilvl w:val="0"/>
                <w:numId w:val="12"/>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Hubo algunos módulos del sistema que tuvieron que ser cancelados debido a la falta de “reglas generales” a seguir para implementarlas de forma segura en el sistema.</w:t>
            </w:r>
          </w:p>
          <w:p w:rsidR="00000000" w:rsidDel="00000000" w:rsidP="00000000" w:rsidRDefault="00000000" w:rsidRPr="00000000" w14:paraId="0000003A">
            <w:pPr>
              <w:numPr>
                <w:ilvl w:val="0"/>
                <w:numId w:val="12"/>
              </w:numPr>
              <w:ind w:left="720" w:hanging="360"/>
              <w:rPr>
                <w:i w:val="1"/>
                <w:iCs w:val="1"/>
                <w:color w:val="0070c0"/>
                <w:sz w:val="18"/>
                <w:szCs w:val="18"/>
                <w:u w:val="none"/>
              </w:rPr>
            </w:pPr>
            <w:r w:rsidDel="00000000" w:rsidR="00000000" w:rsidRPr="00000000">
              <w:rPr>
                <w:i w:val="1"/>
                <w:iCs w:val="1"/>
                <w:color w:val="0070c0"/>
                <w:sz w:val="18"/>
                <w:szCs w:val="18"/>
                <w:rtl w:val="0"/>
              </w:rPr>
              <w:t xml:space="preserve">Hubieron algunos módulos cancelados debido a que se encontraron métodos alternativos más eficientes que permitían implementar correctamente lo que el cliente deseaba sin necesidad de aumentar la carga de trabajo. </w:t>
            </w:r>
          </w:p>
        </w:tc>
      </w:tr>
      <w:tr>
        <w:trPr>
          <w:cantSplit w:val="0"/>
          <w:trHeight w:val="1112" w:hRule="atLeast"/>
          <w:tblHeader w:val="0"/>
        </w:trPr>
        <w:tc>
          <w:tcPr>
            <w:vAlign w:val="center"/>
          </w:tcPr>
          <w:p w:rsidR="00000000" w:rsidDel="00000000" w:rsidP="00000000" w:rsidRDefault="00000000" w:rsidRPr="00000000" w14:paraId="0000003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C">
            <w:pPr>
              <w:ind w:left="0" w:firstLine="0"/>
              <w:rPr>
                <w:i w:val="1"/>
                <w:iCs w:val="1"/>
                <w:color w:val="0070c0"/>
                <w:sz w:val="18"/>
                <w:szCs w:val="18"/>
              </w:rPr>
            </w:pPr>
            <w:r w:rsidDel="00000000" w:rsidR="00000000" w:rsidRPr="00000000">
              <w:rPr>
                <w:i w:val="1"/>
                <w:iCs w:val="1"/>
                <w:color w:val="0070c0"/>
                <w:sz w:val="18"/>
                <w:szCs w:val="18"/>
                <w:rtl w:val="0"/>
              </w:rPr>
              <w:t xml:space="preserve">A continuación se adjuntan las evidencias del sistema, las cuales se desglosan en:</w:t>
            </w:r>
          </w:p>
          <w:p w:rsidR="00000000" w:rsidDel="00000000" w:rsidP="00000000" w:rsidRDefault="00000000" w:rsidRPr="00000000" w14:paraId="0000003D">
            <w:pPr>
              <w:numPr>
                <w:ilvl w:val="0"/>
                <w:numId w:val="10"/>
              </w:numPr>
              <w:spacing w:after="0" w:afterAutospacing="0"/>
              <w:ind w:left="720" w:hanging="360"/>
              <w:rPr>
                <w:i w:val="1"/>
                <w:iCs w:val="1"/>
                <w:color w:val="0070c0"/>
                <w:sz w:val="18"/>
                <w:szCs w:val="18"/>
                <w:u w:val="none"/>
              </w:rPr>
            </w:pPr>
            <w:hyperlink r:id="rId8">
              <w:r w:rsidDel="00000000" w:rsidR="00000000" w:rsidRPr="00000000">
                <w:rPr>
                  <w:i w:val="1"/>
                  <w:iCs w:val="1"/>
                  <w:color w:val="1155cc"/>
                  <w:sz w:val="18"/>
                  <w:szCs w:val="18"/>
                  <w:u w:val="single"/>
                  <w:rtl w:val="0"/>
                </w:rPr>
                <w:t xml:space="preserve">Repositorio de  github</w:t>
              </w:r>
            </w:hyperlink>
            <w:r w:rsidDel="00000000" w:rsidR="00000000" w:rsidRPr="00000000">
              <w:rPr>
                <w:rtl w:val="0"/>
              </w:rPr>
            </w:r>
          </w:p>
          <w:p w:rsidR="00000000" w:rsidDel="00000000" w:rsidP="00000000" w:rsidRDefault="00000000" w:rsidRPr="00000000" w14:paraId="0000003E">
            <w:pPr>
              <w:numPr>
                <w:ilvl w:val="0"/>
                <w:numId w:val="10"/>
              </w:numPr>
              <w:ind w:left="720" w:hanging="360"/>
              <w:rPr>
                <w:i w:val="1"/>
                <w:iCs w:val="1"/>
                <w:color w:val="0070c0"/>
                <w:sz w:val="18"/>
                <w:szCs w:val="18"/>
                <w:u w:val="none"/>
              </w:rPr>
            </w:pPr>
            <w:hyperlink r:id="rId9">
              <w:r w:rsidDel="00000000" w:rsidR="00000000" w:rsidRPr="00000000">
                <w:rPr>
                  <w:i w:val="1"/>
                  <w:iCs w:val="1"/>
                  <w:color w:val="1155cc"/>
                  <w:sz w:val="18"/>
                  <w:szCs w:val="18"/>
                  <w:u w:val="single"/>
                  <w:rtl w:val="0"/>
                </w:rPr>
                <w:t xml:space="preserve">Espacio de trabajo de trello</w:t>
              </w:r>
            </w:hyperlink>
            <w:r w:rsidDel="00000000" w:rsidR="00000000" w:rsidRPr="00000000">
              <w:rPr>
                <w:i w:val="1"/>
                <w:iCs w:val="1"/>
                <w:color w:val="0070c0"/>
                <w:sz w:val="18"/>
                <w:szCs w:val="18"/>
                <w:rtl w:val="0"/>
              </w:rPr>
              <w:t xml:space="preserve">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0070c0"/>
                <w:sz w:val="18"/>
                <w:szCs w:val="18"/>
              </w:rPr>
            </w:pPr>
            <w:r w:rsidDel="00000000" w:rsidR="00000000" w:rsidRPr="00000000">
              <w:rPr>
                <w:b w:val="1"/>
                <w:bCs w:val="1"/>
                <w:i w:val="1"/>
                <w:iCs w:val="1"/>
                <w:color w:val="0070c0"/>
                <w:sz w:val="18"/>
                <w:szCs w:val="18"/>
                <w:rtl w:val="0"/>
              </w:rPr>
              <w:t xml:space="preserve">Aporte del Proyecto en intereses profesionales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El desarrollo de este proyecto fue determinante para madurar nuestros perfiles profesionales, desplazando nuestro interés desde la mera programación hacia la </w:t>
            </w:r>
            <w:r w:rsidDel="00000000" w:rsidR="00000000" w:rsidRPr="00000000">
              <w:rPr>
                <w:b w:val="1"/>
                <w:bCs w:val="1"/>
                <w:i w:val="1"/>
                <w:iCs w:val="1"/>
                <w:color w:val="0070c0"/>
                <w:sz w:val="18"/>
                <w:szCs w:val="18"/>
                <w:rtl w:val="0"/>
              </w:rPr>
              <w:t xml:space="preserve">arquitectura de software y el despliegue productivo</w:t>
            </w:r>
            <w:r w:rsidDel="00000000" w:rsidR="00000000" w:rsidRPr="00000000">
              <w:rPr>
                <w:i w:val="1"/>
                <w:iCs w:val="1"/>
                <w:color w:val="0070c0"/>
                <w:sz w:val="18"/>
                <w:szCs w:val="18"/>
                <w:rtl w:val="0"/>
              </w:rPr>
              <w:t xml:space="preserve">. </w:t>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Aprender tecnologías modernas como </w:t>
            </w:r>
            <w:r w:rsidDel="00000000" w:rsidR="00000000" w:rsidRPr="00000000">
              <w:rPr>
                <w:b w:val="1"/>
                <w:bCs w:val="1"/>
                <w:i w:val="1"/>
                <w:iCs w:val="1"/>
                <w:color w:val="0070c0"/>
                <w:sz w:val="18"/>
                <w:szCs w:val="18"/>
                <w:rtl w:val="0"/>
              </w:rPr>
              <w:t xml:space="preserve">React con Next.js</w:t>
            </w:r>
            <w:r w:rsidDel="00000000" w:rsidR="00000000" w:rsidRPr="00000000">
              <w:rPr>
                <w:i w:val="1"/>
                <w:iCs w:val="1"/>
                <w:color w:val="0070c0"/>
                <w:sz w:val="18"/>
                <w:szCs w:val="18"/>
                <w:rtl w:val="0"/>
              </w:rPr>
              <w:t xml:space="preserve"> nos permite estar actualizados con herramientas que se usan en el mercado. </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El desafío de integrar servicios dispares (comunicación entre sistemas) redefinió nuestras prioridades. Nuestros intereses se han expandido: si bien mantenemos el gusto por el desarrollo, ahora priorizamos la </w:t>
            </w:r>
            <w:r w:rsidDel="00000000" w:rsidR="00000000" w:rsidRPr="00000000">
              <w:rPr>
                <w:b w:val="1"/>
                <w:bCs w:val="1"/>
                <w:i w:val="1"/>
                <w:iCs w:val="1"/>
                <w:color w:val="0070c0"/>
                <w:sz w:val="18"/>
                <w:szCs w:val="18"/>
                <w:rtl w:val="0"/>
              </w:rPr>
              <w:t xml:space="preserve">infraestructura y la viabilidad </w:t>
            </w:r>
            <w:r w:rsidDel="00000000" w:rsidR="00000000" w:rsidRPr="00000000">
              <w:rPr>
                <w:i w:val="1"/>
                <w:iCs w:val="1"/>
                <w:color w:val="0070c0"/>
                <w:sz w:val="18"/>
                <w:szCs w:val="18"/>
                <w:rtl w:val="0"/>
              </w:rPr>
              <w:t xml:space="preserve">de las soluciones.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Proyecciones laborales e intereses a profundizar</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i w:val="1"/>
                <w:iCs w:val="1"/>
                <w:color w:val="0070c0"/>
                <w:sz w:val="18"/>
                <w:szCs w:val="18"/>
                <w:u w:val="none"/>
              </w:rPr>
            </w:pPr>
            <w:r w:rsidDel="00000000" w:rsidR="00000000" w:rsidRPr="00000000">
              <w:rPr>
                <w:i w:val="1"/>
                <w:iCs w:val="1"/>
                <w:color w:val="0070c0"/>
                <w:sz w:val="18"/>
                <w:szCs w:val="18"/>
                <w:rtl w:val="0"/>
              </w:rPr>
              <w:t xml:space="preserve">A futuro, buscamos especializarnos en la </w:t>
            </w:r>
            <w:r w:rsidDel="00000000" w:rsidR="00000000" w:rsidRPr="00000000">
              <w:rPr>
                <w:b w:val="1"/>
                <w:bCs w:val="1"/>
                <w:i w:val="1"/>
                <w:iCs w:val="1"/>
                <w:color w:val="0070c0"/>
                <w:sz w:val="18"/>
                <w:szCs w:val="18"/>
                <w:rtl w:val="0"/>
              </w:rPr>
              <w:t xml:space="preserve">arquitectura de software </w:t>
            </w:r>
            <w:r w:rsidDel="00000000" w:rsidR="00000000" w:rsidRPr="00000000">
              <w:rPr>
                <w:i w:val="1"/>
                <w:iCs w:val="1"/>
                <w:color w:val="0070c0"/>
                <w:sz w:val="18"/>
                <w:szCs w:val="18"/>
                <w:rtl w:val="0"/>
              </w:rPr>
              <w:t xml:space="preserve">y profundizar más en la materia de patrones de arquitectura y el conocimiento de herramientas tecnológicas que permitan implementar dichos patrones de una forma segura y eficaz.</w:t>
            </w:r>
            <w:r w:rsidDel="00000000" w:rsidR="00000000" w:rsidRPr="00000000">
              <w:rPr>
                <w:rtl w:val="0"/>
              </w:rPr>
            </w:r>
          </w:p>
        </w:tc>
      </w:tr>
    </w:tbl>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trello.com/w/duocuc52/hom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Santiajo/DB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WGFfoYYxQp4W6pYTgDpAsqoSog==">CgMxLjA4AHIhMUN3UUh4Z0Z4VUxGcjk5V1BVdTJULXBEbm5KMktXU2s5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